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INTERNSHIP • WEEK 2</w:t>
      </w:r>
    </w:p>
    <w:p>
      <w:pPr>
        <w:jc w:val="center"/>
      </w:pPr>
      <w:r>
        <w:rPr>
          <w:b/>
          <w:sz w:val="44"/>
        </w:rPr>
        <w:t>HEALTHCARE DATA ANALYST INTERN</w:t>
      </w:r>
    </w:p>
    <w:p>
      <w:pPr>
        <w:jc w:val="center"/>
      </w:pPr>
      <w:r>
        <w:rPr>
          <w:b/>
          <w:sz w:val="50"/>
        </w:rPr>
        <w:t>Data Cleaning &amp; Preprocessing Methodology</w:t>
      </w:r>
    </w:p>
    <w:p>
      <w:pPr>
        <w:jc w:val="center"/>
      </w:pPr>
      <w:r>
        <w:rPr>
          <w:i/>
        </w:rPr>
        <w:t>A Systematic, Healthcare-Focused Approach to Preparing Data for Analysis</w:t>
      </w:r>
    </w:p>
    <w:p/>
    <w:p>
      <w:pPr>
        <w:jc w:val="center"/>
      </w:pPr>
      <w:r>
        <w:rPr>
          <w:b/>
        </w:rPr>
        <w:t>Project: Early Risk Prediction &amp; Patient Outcome Analysis</w:t>
      </w:r>
    </w:p>
    <w:p>
      <w:pPr>
        <w:jc w:val="center"/>
      </w:pPr>
      <w:r>
        <w:t>Week 2 Deliverable • Methodology, Pseudocode, Quality Controls &amp; Workflow</w:t>
      </w:r>
    </w:p>
    <w:p>
      <w:r>
        <w:br w:type="page"/>
      </w:r>
    </w:p>
    <w:p>
      <w:pPr>
        <w:pStyle w:val="Heading1"/>
      </w:pPr>
      <w:r>
        <w:t>1. Executive Summary</w:t>
      </w:r>
    </w:p>
    <w:p>
      <w:r>
        <w:t>This report presents a systematic methodology for cleaning and preprocessing healthcare data before statistical analysis, visualization, or machine-learning development. Healthcare datasets can contain missing observations, duplicated records, impossible values, inconsistent units, spelling variations, extreme measurements, mixed data types, and other quality problems. If these issues are not identified and handled carefully, downstream analyses may produce misleading results.</w:t>
      </w:r>
    </w:p>
    <w:p>
      <w:r>
        <w:t>The proposed workflow therefore separates data understanding, quality assessment, cleaning, transformation, validation, and documentation. The methodology emphasizes preserving clinically meaningful information while avoiding arbitrary deletion of observations. Missing values are investigated before selecting an imputation strategy; outliers are assessed using both statistical rules and domain plausibility; numerical variables can be standardized or normalized when appropriate; categorical values are harmonized; and duplicates are checked using suitable record identifiers. Pandas and NumPy are identified as core Python libraries, with optional use of SciPy, scikit-learn, and visualization libraries.</w:t>
      </w:r>
    </w:p>
    <w:p>
      <w:r>
        <w:t>The output of this phase is a documented, validated analytical dataset accompanied by a data-quality report, a record of transformations, and clear assumptions. The methodology is designed to be reusable across public healthcare datasets and is intended for educational and analytical research rather than direct clinical decision-making.</w:t>
      </w:r>
    </w:p>
    <w:p>
      <w:pPr>
        <w:pStyle w:val="Heading1"/>
      </w:pPr>
      <w:r>
        <w:t>2. Week 2 Objectives</w:t>
      </w:r>
    </w:p>
    <w:p>
      <w:pPr>
        <w:pStyle w:val="ListBullet"/>
      </w:pPr>
      <w:r>
        <w:t>Assess the structure, completeness, consistency, validity, and plausibility of a healthcare dataset.</w:t>
      </w:r>
    </w:p>
    <w:p>
      <w:pPr>
        <w:pStyle w:val="ListBullet"/>
      </w:pPr>
      <w:r>
        <w:t>Identify missing values, duplicate records, invalid values, inconsistent categories, unit problems, and potential outliers.</w:t>
      </w:r>
    </w:p>
    <w:p>
      <w:pPr>
        <w:pStyle w:val="ListBullet"/>
      </w:pPr>
      <w:r>
        <w:t>Design justified strategies for imputation, outlier management, categorical encoding, and numerical scaling.</w:t>
      </w:r>
    </w:p>
    <w:p>
      <w:pPr>
        <w:pStyle w:val="ListBullet"/>
      </w:pPr>
      <w:r>
        <w:t>Prevent data leakage by learning preprocessing transformations only from training data when modeling is performed.</w:t>
      </w:r>
    </w:p>
    <w:p>
      <w:pPr>
        <w:pStyle w:val="ListBullet"/>
      </w:pPr>
      <w:r>
        <w:t>Document every important preprocessing decision so that the analysis is reproducible and auditable.</w:t>
      </w:r>
    </w:p>
    <w:p>
      <w:pPr>
        <w:pStyle w:val="ListBullet"/>
      </w:pPr>
      <w:r>
        <w:t>Produce a clean analytical dataset suitable for exploratory analysis and subsequent modeling.</w:t>
      </w:r>
    </w:p>
    <w:p>
      <w:pPr>
        <w:pStyle w:val="Heading1"/>
      </w:pPr>
      <w:r>
        <w:t>3. Healthcare Data Quality Challenges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Issue</w:t>
            </w:r>
          </w:p>
        </w:tc>
        <w:tc>
          <w:tcPr>
            <w:tcW w:type="dxa" w:w="2520"/>
            <w:vAlign w:val="center"/>
            <w:shd w:fill="D9EAF7"/>
          </w:tcPr>
          <w:p>
            <w:r/>
            <w:r>
              <w:rPr>
                <w:b/>
                <w:sz w:val="18"/>
              </w:rPr>
              <w:t>Example</w:t>
            </w:r>
          </w:p>
        </w:tc>
        <w:tc>
          <w:tcPr>
            <w:tcW w:type="dxa" w:w="2520"/>
            <w:vAlign w:val="center"/>
            <w:shd w:fill="D9EAF7"/>
          </w:tcPr>
          <w:p>
            <w:r/>
            <w:r>
              <w:rPr>
                <w:b/>
                <w:sz w:val="18"/>
              </w:rPr>
              <w:t>Why It Matters</w:t>
            </w:r>
          </w:p>
        </w:tc>
        <w:tc>
          <w:tcPr>
            <w:tcW w:type="dxa" w:w="2520"/>
            <w:vAlign w:val="center"/>
            <w:shd w:fill="D9EAF7"/>
          </w:tcPr>
          <w:p>
            <w:r/>
            <w:r>
              <w:rPr>
                <w:b/>
                <w:sz w:val="18"/>
              </w:rPr>
              <w:t>Initial Response</w:t>
            </w:r>
          </w:p>
        </w:tc>
      </w:tr>
      <w:tr>
        <w:tc>
          <w:tcPr>
            <w:tcW w:type="dxa" w:w="2520"/>
            <w:vAlign w:val="center"/>
          </w:tcPr>
          <w:p>
            <w:r/>
            <w:r>
              <w:rPr>
                <w:b w:val="0"/>
                <w:sz w:val="18"/>
              </w:rPr>
              <w:t>Missing values</w:t>
            </w:r>
          </w:p>
        </w:tc>
        <w:tc>
          <w:tcPr>
            <w:tcW w:type="dxa" w:w="2520"/>
            <w:vAlign w:val="center"/>
          </w:tcPr>
          <w:p>
            <w:r/>
            <w:r>
              <w:rPr>
                <w:b w:val="0"/>
                <w:sz w:val="18"/>
              </w:rPr>
              <w:t>Age or lab result recorded as blank</w:t>
            </w:r>
          </w:p>
        </w:tc>
        <w:tc>
          <w:tcPr>
            <w:tcW w:type="dxa" w:w="2520"/>
            <w:vAlign w:val="center"/>
          </w:tcPr>
          <w:p>
            <w:r/>
            <w:r>
              <w:rPr>
                <w:b w:val="0"/>
                <w:sz w:val="18"/>
              </w:rPr>
              <w:t>Can reduce usable sample size or bias estimates</w:t>
            </w:r>
          </w:p>
        </w:tc>
        <w:tc>
          <w:tcPr>
            <w:tcW w:type="dxa" w:w="2520"/>
            <w:vAlign w:val="center"/>
          </w:tcPr>
          <w:p>
            <w:r/>
            <w:r>
              <w:rPr>
                <w:b w:val="0"/>
                <w:sz w:val="18"/>
              </w:rPr>
              <w:t>Measure missingness; investigate mechanism; select justified imputation</w:t>
            </w:r>
          </w:p>
        </w:tc>
      </w:tr>
      <w:tr>
        <w:tc>
          <w:tcPr>
            <w:tcW w:type="dxa" w:w="2520"/>
            <w:vAlign w:val="center"/>
          </w:tcPr>
          <w:p>
            <w:r/>
            <w:r>
              <w:rPr>
                <w:b w:val="0"/>
                <w:sz w:val="18"/>
              </w:rPr>
              <w:t>Duplicates</w:t>
            </w:r>
          </w:p>
        </w:tc>
        <w:tc>
          <w:tcPr>
            <w:tcW w:type="dxa" w:w="2520"/>
            <w:vAlign w:val="center"/>
          </w:tcPr>
          <w:p>
            <w:r/>
            <w:r>
              <w:rPr>
                <w:b w:val="0"/>
                <w:sz w:val="18"/>
              </w:rPr>
              <w:t>Same encounter entered twice</w:t>
            </w:r>
          </w:p>
        </w:tc>
        <w:tc>
          <w:tcPr>
            <w:tcW w:type="dxa" w:w="2520"/>
            <w:vAlign w:val="center"/>
          </w:tcPr>
          <w:p>
            <w:r/>
            <w:r>
              <w:rPr>
                <w:b w:val="0"/>
                <w:sz w:val="18"/>
              </w:rPr>
              <w:t>Can inflate frequencies and distort model training</w:t>
            </w:r>
          </w:p>
        </w:tc>
        <w:tc>
          <w:tcPr>
            <w:tcW w:type="dxa" w:w="2520"/>
            <w:vAlign w:val="center"/>
          </w:tcPr>
          <w:p>
            <w:r/>
            <w:r>
              <w:rPr>
                <w:b w:val="0"/>
                <w:sz w:val="18"/>
              </w:rPr>
              <w:t>Check patient/encounter keys and exact/near duplicates</w:t>
            </w:r>
          </w:p>
        </w:tc>
      </w:tr>
      <w:tr>
        <w:tc>
          <w:tcPr>
            <w:tcW w:type="dxa" w:w="2520"/>
            <w:vAlign w:val="center"/>
          </w:tcPr>
          <w:p>
            <w:r/>
            <w:r>
              <w:rPr>
                <w:b w:val="0"/>
                <w:sz w:val="18"/>
              </w:rPr>
              <w:t>Impossible values</w:t>
            </w:r>
          </w:p>
        </w:tc>
        <w:tc>
          <w:tcPr>
            <w:tcW w:type="dxa" w:w="2520"/>
            <w:vAlign w:val="center"/>
          </w:tcPr>
          <w:p>
            <w:r/>
            <w:r>
              <w:rPr>
                <w:b w:val="0"/>
                <w:sz w:val="18"/>
              </w:rPr>
              <w:t>Negative heart rate; age outside plausible range</w:t>
            </w:r>
          </w:p>
        </w:tc>
        <w:tc>
          <w:tcPr>
            <w:tcW w:type="dxa" w:w="2520"/>
            <w:vAlign w:val="center"/>
          </w:tcPr>
          <w:p>
            <w:r/>
            <w:r>
              <w:rPr>
                <w:b w:val="0"/>
                <w:sz w:val="18"/>
              </w:rPr>
              <w:t>May indicate entry or unit errors</w:t>
            </w:r>
          </w:p>
        </w:tc>
        <w:tc>
          <w:tcPr>
            <w:tcW w:type="dxa" w:w="2520"/>
            <w:vAlign w:val="center"/>
          </w:tcPr>
          <w:p>
            <w:r/>
            <w:r>
              <w:rPr>
                <w:b w:val="0"/>
                <w:sz w:val="18"/>
              </w:rPr>
              <w:t>Flag and verify against domain rules</w:t>
            </w:r>
          </w:p>
        </w:tc>
      </w:tr>
      <w:tr>
        <w:tc>
          <w:tcPr>
            <w:tcW w:type="dxa" w:w="2520"/>
            <w:vAlign w:val="center"/>
          </w:tcPr>
          <w:p>
            <w:r/>
            <w:r>
              <w:rPr>
                <w:b w:val="0"/>
                <w:sz w:val="18"/>
              </w:rPr>
              <w:t>Outliers</w:t>
            </w:r>
          </w:p>
        </w:tc>
        <w:tc>
          <w:tcPr>
            <w:tcW w:type="dxa" w:w="2520"/>
            <w:vAlign w:val="center"/>
          </w:tcPr>
          <w:p>
            <w:r/>
            <w:r>
              <w:rPr>
                <w:b w:val="0"/>
                <w:sz w:val="18"/>
              </w:rPr>
              <w:t>Extremely high laboratory value</w:t>
            </w:r>
          </w:p>
        </w:tc>
        <w:tc>
          <w:tcPr>
            <w:tcW w:type="dxa" w:w="2520"/>
            <w:vAlign w:val="center"/>
          </w:tcPr>
          <w:p>
            <w:r/>
            <w:r>
              <w:rPr>
                <w:b w:val="0"/>
                <w:sz w:val="18"/>
              </w:rPr>
              <w:t>May be error or genuine clinical event</w:t>
            </w:r>
          </w:p>
        </w:tc>
        <w:tc>
          <w:tcPr>
            <w:tcW w:type="dxa" w:w="2520"/>
            <w:vAlign w:val="center"/>
          </w:tcPr>
          <w:p>
            <w:r/>
            <w:r>
              <w:rPr>
                <w:b w:val="0"/>
                <w:sz w:val="18"/>
              </w:rPr>
              <w:t>Investigate; do not automatically delete</w:t>
            </w:r>
          </w:p>
        </w:tc>
      </w:tr>
      <w:tr>
        <w:tc>
          <w:tcPr>
            <w:tcW w:type="dxa" w:w="2520"/>
            <w:vAlign w:val="center"/>
          </w:tcPr>
          <w:p>
            <w:r/>
            <w:r>
              <w:rPr>
                <w:b w:val="0"/>
                <w:sz w:val="18"/>
              </w:rPr>
              <w:t>Category inconsistency</w:t>
            </w:r>
          </w:p>
        </w:tc>
        <w:tc>
          <w:tcPr>
            <w:tcW w:type="dxa" w:w="2520"/>
            <w:vAlign w:val="center"/>
          </w:tcPr>
          <w:p>
            <w:r/>
            <w:r>
              <w:rPr>
                <w:b w:val="0"/>
                <w:sz w:val="18"/>
              </w:rPr>
              <w:t>Male, M, male, MALE</w:t>
            </w:r>
          </w:p>
        </w:tc>
        <w:tc>
          <w:tcPr>
            <w:tcW w:type="dxa" w:w="2520"/>
            <w:vAlign w:val="center"/>
          </w:tcPr>
          <w:p>
            <w:r/>
            <w:r>
              <w:rPr>
                <w:b w:val="0"/>
                <w:sz w:val="18"/>
              </w:rPr>
              <w:t>Splits one concept into multiple groups</w:t>
            </w:r>
          </w:p>
        </w:tc>
        <w:tc>
          <w:tcPr>
            <w:tcW w:type="dxa" w:w="2520"/>
            <w:vAlign w:val="center"/>
          </w:tcPr>
          <w:p>
            <w:r/>
            <w:r>
              <w:rPr>
                <w:b w:val="0"/>
                <w:sz w:val="18"/>
              </w:rPr>
              <w:t>Normalize labels using a mapping dictionary</w:t>
            </w:r>
          </w:p>
        </w:tc>
      </w:tr>
      <w:tr>
        <w:tc>
          <w:tcPr>
            <w:tcW w:type="dxa" w:w="2520"/>
            <w:vAlign w:val="center"/>
          </w:tcPr>
          <w:p>
            <w:r/>
            <w:r>
              <w:rPr>
                <w:b w:val="0"/>
                <w:sz w:val="18"/>
              </w:rPr>
              <w:t>Unit inconsistency</w:t>
            </w:r>
          </w:p>
        </w:tc>
        <w:tc>
          <w:tcPr>
            <w:tcW w:type="dxa" w:w="2520"/>
            <w:vAlign w:val="center"/>
          </w:tcPr>
          <w:p>
            <w:r/>
            <w:r>
              <w:rPr>
                <w:b w:val="0"/>
                <w:sz w:val="18"/>
              </w:rPr>
              <w:t>Weight in kg and lb in same column</w:t>
            </w:r>
          </w:p>
        </w:tc>
        <w:tc>
          <w:tcPr>
            <w:tcW w:type="dxa" w:w="2520"/>
            <w:vAlign w:val="center"/>
          </w:tcPr>
          <w:p>
            <w:r/>
            <w:r>
              <w:rPr>
                <w:b w:val="0"/>
                <w:sz w:val="18"/>
              </w:rPr>
              <w:t>Makes numerical comparisons invalid</w:t>
            </w:r>
          </w:p>
        </w:tc>
        <w:tc>
          <w:tcPr>
            <w:tcW w:type="dxa" w:w="2520"/>
            <w:vAlign w:val="center"/>
          </w:tcPr>
          <w:p>
            <w:r/>
            <w:r>
              <w:rPr>
                <w:b w:val="0"/>
                <w:sz w:val="18"/>
              </w:rPr>
              <w:t>Convert to a single documented unit</w:t>
            </w:r>
          </w:p>
        </w:tc>
      </w:tr>
      <w:tr>
        <w:tc>
          <w:tcPr>
            <w:tcW w:type="dxa" w:w="2520"/>
            <w:vAlign w:val="center"/>
          </w:tcPr>
          <w:p>
            <w:r/>
            <w:r>
              <w:rPr>
                <w:b w:val="0"/>
                <w:sz w:val="18"/>
              </w:rPr>
              <w:t>Date/time issues</w:t>
            </w:r>
          </w:p>
        </w:tc>
        <w:tc>
          <w:tcPr>
            <w:tcW w:type="dxa" w:w="2520"/>
            <w:vAlign w:val="center"/>
          </w:tcPr>
          <w:p>
            <w:r/>
            <w:r>
              <w:rPr>
                <w:b w:val="0"/>
                <w:sz w:val="18"/>
              </w:rPr>
              <w:t>Mixed date formats or impossible dates</w:t>
            </w:r>
          </w:p>
        </w:tc>
        <w:tc>
          <w:tcPr>
            <w:tcW w:type="dxa" w:w="2520"/>
            <w:vAlign w:val="center"/>
          </w:tcPr>
          <w:p>
            <w:r/>
            <w:r>
              <w:rPr>
                <w:b w:val="0"/>
                <w:sz w:val="18"/>
              </w:rPr>
              <w:t>Can break temporal analysis</w:t>
            </w:r>
          </w:p>
        </w:tc>
        <w:tc>
          <w:tcPr>
            <w:tcW w:type="dxa" w:w="2520"/>
            <w:vAlign w:val="center"/>
          </w:tcPr>
          <w:p>
            <w:r/>
            <w:r>
              <w:rPr>
                <w:b w:val="0"/>
                <w:sz w:val="18"/>
              </w:rPr>
              <w:t>Parse, validate, standardize timezone/format</w:t>
            </w:r>
          </w:p>
        </w:tc>
      </w:tr>
      <w:tr>
        <w:tc>
          <w:tcPr>
            <w:tcW w:type="dxa" w:w="2520"/>
            <w:vAlign w:val="center"/>
          </w:tcPr>
          <w:p>
            <w:r/>
            <w:r>
              <w:rPr>
                <w:b w:val="0"/>
                <w:sz w:val="18"/>
              </w:rPr>
              <w:t>Data leakage</w:t>
            </w:r>
          </w:p>
        </w:tc>
        <w:tc>
          <w:tcPr>
            <w:tcW w:type="dxa" w:w="2520"/>
            <w:vAlign w:val="center"/>
          </w:tcPr>
          <w:p>
            <w:r/>
            <w:r>
              <w:rPr>
                <w:b w:val="0"/>
                <w:sz w:val="18"/>
              </w:rPr>
              <w:t>Imputation fitted using the full dataset</w:t>
            </w:r>
          </w:p>
        </w:tc>
        <w:tc>
          <w:tcPr>
            <w:tcW w:type="dxa" w:w="2520"/>
            <w:vAlign w:val="center"/>
          </w:tcPr>
          <w:p>
            <w:r/>
            <w:r>
              <w:rPr>
                <w:b w:val="0"/>
                <w:sz w:val="18"/>
              </w:rPr>
              <w:t>Can make model evaluation unrealistically optimistic</w:t>
            </w:r>
          </w:p>
        </w:tc>
        <w:tc>
          <w:tcPr>
            <w:tcW w:type="dxa" w:w="2520"/>
            <w:vAlign w:val="center"/>
          </w:tcPr>
          <w:p>
            <w:r/>
            <w:r>
              <w:rPr>
                <w:b w:val="0"/>
                <w:sz w:val="18"/>
              </w:rPr>
              <w:t>Fit preprocessing on training data only</w:t>
            </w:r>
          </w:p>
        </w:tc>
      </w:tr>
    </w:tbl>
    <w:p/>
    <w:p>
      <w:pPr>
        <w:pStyle w:val="Heading1"/>
      </w:pPr>
      <w:r>
        <w:t>4. Initial Data Assessment</w:t>
      </w:r>
    </w:p>
    <w:p>
      <w:r>
        <w:t>The first step is not to modify the dataset. Instead, the analyst creates a baseline profile of the raw data. This establishes what was received and provides a reference for measuring the impact of later transformations.</w:t>
      </w:r>
    </w:p>
    <w:p>
      <w:pPr>
        <w:pStyle w:val="Heading2"/>
      </w:pPr>
      <w:r>
        <w:t>4.1 Structural assessment</w:t>
      </w:r>
    </w:p>
    <w:p>
      <w:r>
        <w:t>Inspect row and column counts, column names, data types, unique-value counts, and a small sample of records.</w:t>
      </w:r>
    </w:p>
    <w:p>
      <w:pPr>
        <w:pStyle w:val="Heading2"/>
      </w:pPr>
      <w:r>
        <w:t>4.2 Completeness assessment</w:t>
      </w:r>
    </w:p>
    <w:p>
      <w:r>
        <w:t>Calculate missing counts and missing percentages for every variable. Examine whether missingness is concentrated in particular groups, dates, facilities, or encounters.</w:t>
      </w:r>
    </w:p>
    <w:p>
      <w:pPr>
        <w:pStyle w:val="Heading2"/>
      </w:pPr>
      <w:r>
        <w:t>4.3 Validity assessment</w:t>
      </w:r>
    </w:p>
    <w:p>
      <w:r>
        <w:t>Check allowed ranges, formats, units, and domain constraints. Examples include non-negative laboratory measurements and valid categorical codes.</w:t>
      </w:r>
    </w:p>
    <w:p>
      <w:pPr>
        <w:pStyle w:val="Heading2"/>
      </w:pPr>
      <w:r>
        <w:t>4.4 Consistency assessment</w:t>
      </w:r>
    </w:p>
    <w:p>
      <w:r>
        <w:t>Look for spelling variants, inconsistent capitalization, mixed units, inconsistent date formats, and incompatible data types.</w:t>
      </w:r>
    </w:p>
    <w:p>
      <w:pPr>
        <w:pStyle w:val="Heading2"/>
      </w:pPr>
      <w:r>
        <w:t>4.5 Duplicate assessment</w:t>
      </w:r>
    </w:p>
    <w:p>
      <w:r>
        <w:t>Search for exact duplicate rows and likely duplicate records based on appropriate identifiers such as encounter ID and timestamp.</w:t>
      </w:r>
    </w:p>
    <w:p>
      <w:pPr>
        <w:pStyle w:val="Heading1"/>
      </w:pPr>
      <w:r>
        <w:t>5. Missing Value Methodology</w:t>
      </w:r>
    </w:p>
    <w:p>
      <w:r>
        <w:t>Missingness should be treated as a data-quality question, not simply as an empty cell to be replaced. The analyst should first determine how much data are missing, where they are missing, and whether the absence of a value may itself carry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Situation</w:t>
            </w:r>
          </w:p>
        </w:tc>
        <w:tc>
          <w:tcPr>
            <w:tcW w:type="dxa" w:w="3360"/>
            <w:vAlign w:val="center"/>
            <w:shd w:fill="D9EAF7"/>
          </w:tcPr>
          <w:p>
            <w:r/>
            <w:r>
              <w:rPr>
                <w:b/>
                <w:sz w:val="18"/>
              </w:rPr>
              <w:t>Potential Method</w:t>
            </w:r>
          </w:p>
        </w:tc>
        <w:tc>
          <w:tcPr>
            <w:tcW w:type="dxa" w:w="3360"/>
            <w:vAlign w:val="center"/>
            <w:shd w:fill="D9EAF7"/>
          </w:tcPr>
          <w:p>
            <w:r/>
            <w:r>
              <w:rPr>
                <w:b/>
                <w:sz w:val="18"/>
              </w:rPr>
              <w:t>Justification / Caution</w:t>
            </w:r>
          </w:p>
        </w:tc>
      </w:tr>
      <w:tr>
        <w:tc>
          <w:tcPr>
            <w:tcW w:type="dxa" w:w="3360"/>
            <w:vAlign w:val="center"/>
          </w:tcPr>
          <w:p>
            <w:r/>
            <w:r>
              <w:rPr>
                <w:b w:val="0"/>
                <w:sz w:val="18"/>
              </w:rPr>
              <w:t>Very small, non-systematic missingness</w:t>
            </w:r>
          </w:p>
        </w:tc>
        <w:tc>
          <w:tcPr>
            <w:tcW w:type="dxa" w:w="3360"/>
            <w:vAlign w:val="center"/>
          </w:tcPr>
          <w:p>
            <w:r/>
            <w:r>
              <w:rPr>
                <w:b w:val="0"/>
                <w:sz w:val="18"/>
              </w:rPr>
              <w:t>Simple imputation</w:t>
            </w:r>
          </w:p>
        </w:tc>
        <w:tc>
          <w:tcPr>
            <w:tcW w:type="dxa" w:w="3360"/>
            <w:vAlign w:val="center"/>
          </w:tcPr>
          <w:p>
            <w:r/>
            <w:r>
              <w:rPr>
                <w:b w:val="0"/>
                <w:sz w:val="18"/>
              </w:rPr>
              <w:t>May be reasonable when the missing proportion is low and the variable is stable.</w:t>
            </w:r>
          </w:p>
        </w:tc>
      </w:tr>
      <w:tr>
        <w:tc>
          <w:tcPr>
            <w:tcW w:type="dxa" w:w="3360"/>
            <w:vAlign w:val="center"/>
          </w:tcPr>
          <w:p>
            <w:r/>
            <w:r>
              <w:rPr>
                <w:b w:val="0"/>
                <w:sz w:val="18"/>
              </w:rPr>
              <w:t>Numerical variable</w:t>
            </w:r>
          </w:p>
        </w:tc>
        <w:tc>
          <w:tcPr>
            <w:tcW w:type="dxa" w:w="3360"/>
            <w:vAlign w:val="center"/>
          </w:tcPr>
          <w:p>
            <w:r/>
            <w:r>
              <w:rPr>
                <w:b w:val="0"/>
                <w:sz w:val="18"/>
              </w:rPr>
              <w:t>Median or model-based imputation</w:t>
            </w:r>
          </w:p>
        </w:tc>
        <w:tc>
          <w:tcPr>
            <w:tcW w:type="dxa" w:w="3360"/>
            <w:vAlign w:val="center"/>
          </w:tcPr>
          <w:p>
            <w:r/>
            <w:r>
              <w:rPr>
                <w:b w:val="0"/>
                <w:sz w:val="18"/>
              </w:rPr>
              <w:t>Median is less sensitive to skew and extreme values than mean.</w:t>
            </w:r>
          </w:p>
        </w:tc>
      </w:tr>
      <w:tr>
        <w:tc>
          <w:tcPr>
            <w:tcW w:type="dxa" w:w="3360"/>
            <w:vAlign w:val="center"/>
          </w:tcPr>
          <w:p>
            <w:r/>
            <w:r>
              <w:rPr>
                <w:b w:val="0"/>
                <w:sz w:val="18"/>
              </w:rPr>
              <w:t>Categorical variable</w:t>
            </w:r>
          </w:p>
        </w:tc>
        <w:tc>
          <w:tcPr>
            <w:tcW w:type="dxa" w:w="3360"/>
            <w:vAlign w:val="center"/>
          </w:tcPr>
          <w:p>
            <w:r/>
            <w:r>
              <w:rPr>
                <w:b w:val="0"/>
                <w:sz w:val="18"/>
              </w:rPr>
              <w:t>Mode or explicit 'Unknown'</w:t>
            </w:r>
          </w:p>
        </w:tc>
        <w:tc>
          <w:tcPr>
            <w:tcW w:type="dxa" w:w="3360"/>
            <w:vAlign w:val="center"/>
          </w:tcPr>
          <w:p>
            <w:r/>
            <w:r>
              <w:rPr>
                <w:b w:val="0"/>
                <w:sz w:val="18"/>
              </w:rPr>
              <w:t>Preserves records while making missingness visible.</w:t>
            </w:r>
          </w:p>
        </w:tc>
      </w:tr>
      <w:tr>
        <w:tc>
          <w:tcPr>
            <w:tcW w:type="dxa" w:w="3360"/>
            <w:vAlign w:val="center"/>
          </w:tcPr>
          <w:p>
            <w:r/>
            <w:r>
              <w:rPr>
                <w:b w:val="0"/>
                <w:sz w:val="18"/>
              </w:rPr>
              <w:t>Time-series measurement</w:t>
            </w:r>
          </w:p>
        </w:tc>
        <w:tc>
          <w:tcPr>
            <w:tcW w:type="dxa" w:w="3360"/>
            <w:vAlign w:val="center"/>
          </w:tcPr>
          <w:p>
            <w:r/>
            <w:r>
              <w:rPr>
                <w:b w:val="0"/>
                <w:sz w:val="18"/>
              </w:rPr>
              <w:t>Forward/backward fill only when appropriate</w:t>
            </w:r>
          </w:p>
        </w:tc>
        <w:tc>
          <w:tcPr>
            <w:tcW w:type="dxa" w:w="3360"/>
            <w:vAlign w:val="center"/>
          </w:tcPr>
          <w:p>
            <w:r/>
            <w:r>
              <w:rPr>
                <w:b w:val="0"/>
                <w:sz w:val="18"/>
              </w:rPr>
              <w:t>Must respect temporal meaning and clinical context.</w:t>
            </w:r>
          </w:p>
        </w:tc>
      </w:tr>
      <w:tr>
        <w:tc>
          <w:tcPr>
            <w:tcW w:type="dxa" w:w="3360"/>
            <w:vAlign w:val="center"/>
          </w:tcPr>
          <w:p>
            <w:r/>
            <w:r>
              <w:rPr>
                <w:b w:val="0"/>
                <w:sz w:val="18"/>
              </w:rPr>
              <w:t>High missingness</w:t>
            </w:r>
          </w:p>
        </w:tc>
        <w:tc>
          <w:tcPr>
            <w:tcW w:type="dxa" w:w="3360"/>
            <w:vAlign w:val="center"/>
          </w:tcPr>
          <w:p>
            <w:r/>
            <w:r>
              <w:rPr>
                <w:b w:val="0"/>
                <w:sz w:val="18"/>
              </w:rPr>
              <w:t>Investigate source/process; consider exclusion</w:t>
            </w:r>
          </w:p>
        </w:tc>
        <w:tc>
          <w:tcPr>
            <w:tcW w:type="dxa" w:w="3360"/>
            <w:vAlign w:val="center"/>
          </w:tcPr>
          <w:p>
            <w:r/>
            <w:r>
              <w:rPr>
                <w:b w:val="0"/>
                <w:sz w:val="18"/>
              </w:rPr>
              <w:t>Deleting a variable or records should be justified rather than automatic.</w:t>
            </w:r>
          </w:p>
        </w:tc>
      </w:tr>
      <w:tr>
        <w:tc>
          <w:tcPr>
            <w:tcW w:type="dxa" w:w="3360"/>
            <w:vAlign w:val="center"/>
          </w:tcPr>
          <w:p>
            <w:r/>
            <w:r>
              <w:rPr>
                <w:b w:val="0"/>
                <w:sz w:val="18"/>
              </w:rPr>
              <w:t>Missingness informative</w:t>
            </w:r>
          </w:p>
        </w:tc>
        <w:tc>
          <w:tcPr>
            <w:tcW w:type="dxa" w:w="3360"/>
            <w:vAlign w:val="center"/>
          </w:tcPr>
          <w:p>
            <w:r/>
            <w:r>
              <w:rPr>
                <w:b w:val="0"/>
                <w:sz w:val="18"/>
              </w:rPr>
              <w:t>Create missingness indicator</w:t>
            </w:r>
          </w:p>
        </w:tc>
        <w:tc>
          <w:tcPr>
            <w:tcW w:type="dxa" w:w="3360"/>
            <w:vAlign w:val="center"/>
          </w:tcPr>
          <w:p>
            <w:r/>
            <w:r>
              <w:rPr>
                <w:b w:val="0"/>
                <w:sz w:val="18"/>
              </w:rPr>
              <w:t>Can preserve the fact that a measurement was not recorded.</w:t>
            </w:r>
          </w:p>
        </w:tc>
      </w:tr>
    </w:tbl>
    <w:p/>
    <w:p>
      <w:r>
        <w:t>For predictive modeling, imputation parameters must be learned from the training set and then applied to validation/test data. This avoids using information from the evaluation data during model preparation.</w:t>
      </w:r>
    </w:p>
    <w:p>
      <w:pPr>
        <w:pStyle w:val="Heading1"/>
      </w:pPr>
      <w:r>
        <w:t>6. Duplicate Record Management</w:t>
      </w:r>
    </w:p>
    <w:p>
      <w:r>
        <w:t>Duplicates can occur because of repeated data imports, repeated encounters, copy-forward processes, or integration of multiple sources. Exact duplicates can often be identified directly, but healthcare data may contain legitimate repeated encounters that look similar. Therefore, duplicate removal should be based on the dataset's record definitions and identifiers rather than visual similarity alone.</w:t>
      </w:r>
    </w:p>
    <w:p>
      <w:pPr>
        <w:pStyle w:val="ListBullet"/>
      </w:pPr>
      <w:r>
        <w:t>Check exact duplicate rows.</w:t>
      </w:r>
    </w:p>
    <w:p>
      <w:pPr>
        <w:pStyle w:val="ListBullet"/>
      </w:pPr>
      <w:r>
        <w:t>Identify candidate duplicate keys such as patient ID + encounter ID + timestamp where appropriate.</w:t>
      </w:r>
    </w:p>
    <w:p>
      <w:pPr>
        <w:pStyle w:val="ListBullet"/>
      </w:pPr>
      <w:r>
        <w:t>Distinguish duplicate records from legitimate repeated visits or measurements.</w:t>
      </w:r>
    </w:p>
    <w:p>
      <w:pPr>
        <w:pStyle w:val="ListBullet"/>
      </w:pPr>
      <w:r>
        <w:t>Document the number of records flagged, removed, merged, or retained.</w:t>
      </w:r>
    </w:p>
    <w:p>
      <w:pPr>
        <w:pStyle w:val="ListBullet"/>
      </w:pPr>
      <w:r>
        <w:t>Never expose patient-identifying information in public reports or repositories.</w:t>
      </w:r>
    </w:p>
    <w:p>
      <w:pPr>
        <w:pStyle w:val="Heading1"/>
      </w:pPr>
      <w:r>
        <w:t>7. Outlier and Anomaly Management</w:t>
      </w:r>
    </w:p>
    <w:p>
      <w:r>
        <w:t>An outlier is an observation that is unusually far from the majority of values. In healthcare, an unusual measurement may represent a genuine clinical condition, so statistical unusualness does not automatically mean the observation is wrong.</w:t>
      </w:r>
    </w:p>
    <w:p>
      <w:pPr>
        <w:pStyle w:val="Heading2"/>
      </w:pPr>
      <w:r>
        <w:t>7.1 Detection approaches</w:t>
      </w:r>
    </w:p>
    <w:p>
      <w:pPr>
        <w:pStyle w:val="ListBullet"/>
      </w:pPr>
      <w:r>
        <w:t>Domain/range rules: flag values that violate known physical, instrument, or coding constraints.</w:t>
      </w:r>
    </w:p>
    <w:p>
      <w:pPr>
        <w:pStyle w:val="ListBullet"/>
      </w:pPr>
      <w:r>
        <w:t>IQR rule: values below Q1 − 1.5×IQR or above Q3 + 1.5×IQR can be flagged for investigation.</w:t>
      </w:r>
    </w:p>
    <w:p>
      <w:pPr>
        <w:pStyle w:val="ListBullet"/>
      </w:pPr>
      <w:r>
        <w:t>Z-score: useful for approximately normally distributed variables, with large absolute values treated as potential anomalies.</w:t>
      </w:r>
    </w:p>
    <w:p>
      <w:pPr>
        <w:pStyle w:val="ListBullet"/>
      </w:pPr>
      <w:r>
        <w:t>Visualization: box plots, histograms, scatter plots, and time-series plots can reveal unusual patterns.</w:t>
      </w:r>
    </w:p>
    <w:p>
      <w:pPr>
        <w:pStyle w:val="ListBullet"/>
      </w:pPr>
      <w:r>
        <w:t>Cross-variable checks: identify combinations that are logically inconsistent.</w:t>
      </w:r>
    </w:p>
    <w:p>
      <w:pPr>
        <w:pStyle w:val="Heading2"/>
      </w:pPr>
      <w:r>
        <w:t>7.2 Treatment decision</w:t>
      </w:r>
    </w:p>
    <w:p>
      <w:r>
        <w:t>Each flagged outlier should be classified as: (a) valid extreme observation, (b) probable data-entry/unit error, (c) unresolved anomaly, or (d) duplicate. Valid extremes should generally be retained. Confirmed errors may be corrected when a reliable source is available; otherwise they may be set to missing and handled through a documented imputation strategy. Removal or winsorization should be justified and sensitivity-tested.</w:t>
      </w:r>
    </w:p>
    <w:p>
      <w:pPr>
        <w:pStyle w:val="Heading1"/>
      </w:pPr>
      <w:r>
        <w:t>8. Categorical Data Cleaning</w:t>
      </w:r>
    </w:p>
    <w:p>
      <w:r>
        <w:t>Categorical variables frequently contain inconsistent labels. A controlled mapping should be created before encoding.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Problem</w:t>
            </w:r>
          </w:p>
        </w:tc>
        <w:tc>
          <w:tcPr>
            <w:tcW w:type="dxa" w:w="3360"/>
            <w:vAlign w:val="center"/>
            <w:shd w:fill="D9EAF7"/>
          </w:tcPr>
          <w:p>
            <w:r/>
            <w:r>
              <w:rPr>
                <w:b/>
                <w:sz w:val="18"/>
              </w:rPr>
              <w:t>Example</w:t>
            </w:r>
          </w:p>
        </w:tc>
        <w:tc>
          <w:tcPr>
            <w:tcW w:type="dxa" w:w="3360"/>
            <w:vAlign w:val="center"/>
            <w:shd w:fill="D9EAF7"/>
          </w:tcPr>
          <w:p>
            <w:r/>
            <w:r>
              <w:rPr>
                <w:b/>
                <w:sz w:val="18"/>
              </w:rPr>
              <w:t>Treatment</w:t>
            </w:r>
          </w:p>
        </w:tc>
      </w:tr>
      <w:tr>
        <w:tc>
          <w:tcPr>
            <w:tcW w:type="dxa" w:w="3360"/>
            <w:vAlign w:val="center"/>
          </w:tcPr>
          <w:p>
            <w:r/>
            <w:r>
              <w:rPr>
                <w:b w:val="0"/>
                <w:sz w:val="18"/>
              </w:rPr>
              <w:t>Case variation</w:t>
            </w:r>
          </w:p>
        </w:tc>
        <w:tc>
          <w:tcPr>
            <w:tcW w:type="dxa" w:w="3360"/>
            <w:vAlign w:val="center"/>
          </w:tcPr>
          <w:p>
            <w:r/>
            <w:r>
              <w:rPr>
                <w:b w:val="0"/>
                <w:sz w:val="18"/>
              </w:rPr>
              <w:t>female / Female / FEMALE</w:t>
            </w:r>
          </w:p>
        </w:tc>
        <w:tc>
          <w:tcPr>
            <w:tcW w:type="dxa" w:w="3360"/>
            <w:vAlign w:val="center"/>
          </w:tcPr>
          <w:p>
            <w:r/>
            <w:r>
              <w:rPr>
                <w:b w:val="0"/>
                <w:sz w:val="18"/>
              </w:rPr>
              <w:t>Standardize case and map to one label</w:t>
            </w:r>
          </w:p>
        </w:tc>
      </w:tr>
      <w:tr>
        <w:tc>
          <w:tcPr>
            <w:tcW w:type="dxa" w:w="3360"/>
            <w:vAlign w:val="center"/>
          </w:tcPr>
          <w:p>
            <w:r/>
            <w:r>
              <w:rPr>
                <w:b w:val="0"/>
                <w:sz w:val="18"/>
              </w:rPr>
              <w:t>Whitespace</w:t>
            </w:r>
          </w:p>
        </w:tc>
        <w:tc>
          <w:tcPr>
            <w:tcW w:type="dxa" w:w="3360"/>
            <w:vAlign w:val="center"/>
          </w:tcPr>
          <w:p>
            <w:r/>
            <w:r>
              <w:rPr>
                <w:b w:val="0"/>
                <w:sz w:val="18"/>
              </w:rPr>
              <w:t>' Male '</w:t>
            </w:r>
          </w:p>
        </w:tc>
        <w:tc>
          <w:tcPr>
            <w:tcW w:type="dxa" w:w="3360"/>
            <w:vAlign w:val="center"/>
          </w:tcPr>
          <w:p>
            <w:r/>
            <w:r>
              <w:rPr>
                <w:b w:val="0"/>
                <w:sz w:val="18"/>
              </w:rPr>
              <w:t>Trim leading/trailing whitespace</w:t>
            </w:r>
          </w:p>
        </w:tc>
      </w:tr>
      <w:tr>
        <w:tc>
          <w:tcPr>
            <w:tcW w:type="dxa" w:w="3360"/>
            <w:vAlign w:val="center"/>
          </w:tcPr>
          <w:p>
            <w:r/>
            <w:r>
              <w:rPr>
                <w:b w:val="0"/>
                <w:sz w:val="18"/>
              </w:rPr>
              <w:t>Synonyms</w:t>
            </w:r>
          </w:p>
        </w:tc>
        <w:tc>
          <w:tcPr>
            <w:tcW w:type="dxa" w:w="3360"/>
            <w:vAlign w:val="center"/>
          </w:tcPr>
          <w:p>
            <w:r/>
            <w:r>
              <w:rPr>
                <w:b w:val="0"/>
                <w:sz w:val="18"/>
              </w:rPr>
              <w:t>Yes / Y / TRUE</w:t>
            </w:r>
          </w:p>
        </w:tc>
        <w:tc>
          <w:tcPr>
            <w:tcW w:type="dxa" w:w="3360"/>
            <w:vAlign w:val="center"/>
          </w:tcPr>
          <w:p>
            <w:r/>
            <w:r>
              <w:rPr>
                <w:b w:val="0"/>
                <w:sz w:val="18"/>
              </w:rPr>
              <w:t>Map to a documented common representation</w:t>
            </w:r>
          </w:p>
        </w:tc>
      </w:tr>
      <w:tr>
        <w:tc>
          <w:tcPr>
            <w:tcW w:type="dxa" w:w="3360"/>
            <w:vAlign w:val="center"/>
          </w:tcPr>
          <w:p>
            <w:r/>
            <w:r>
              <w:rPr>
                <w:b w:val="0"/>
                <w:sz w:val="18"/>
              </w:rPr>
              <w:t>Unknown codes</w:t>
            </w:r>
          </w:p>
        </w:tc>
        <w:tc>
          <w:tcPr>
            <w:tcW w:type="dxa" w:w="3360"/>
            <w:vAlign w:val="center"/>
          </w:tcPr>
          <w:p>
            <w:r/>
            <w:r>
              <w:rPr>
                <w:b w:val="0"/>
                <w:sz w:val="18"/>
              </w:rPr>
              <w:t>99 / -1 / NA</w:t>
            </w:r>
          </w:p>
        </w:tc>
        <w:tc>
          <w:tcPr>
            <w:tcW w:type="dxa" w:w="3360"/>
            <w:vAlign w:val="center"/>
          </w:tcPr>
          <w:p>
            <w:r/>
            <w:r>
              <w:rPr>
                <w:b w:val="0"/>
                <w:sz w:val="18"/>
              </w:rPr>
              <w:t>Verify codebook; convert to missing when appropriate</w:t>
            </w:r>
          </w:p>
        </w:tc>
      </w:tr>
      <w:tr>
        <w:tc>
          <w:tcPr>
            <w:tcW w:type="dxa" w:w="3360"/>
            <w:vAlign w:val="center"/>
          </w:tcPr>
          <w:p>
            <w:r/>
            <w:r>
              <w:rPr>
                <w:b w:val="0"/>
                <w:sz w:val="18"/>
              </w:rPr>
              <w:t>Rare categories</w:t>
            </w:r>
          </w:p>
        </w:tc>
        <w:tc>
          <w:tcPr>
            <w:tcW w:type="dxa" w:w="3360"/>
            <w:vAlign w:val="center"/>
          </w:tcPr>
          <w:p>
            <w:r/>
            <w:r>
              <w:rPr>
                <w:b w:val="0"/>
                <w:sz w:val="18"/>
              </w:rPr>
              <w:t>Very small groups</w:t>
            </w:r>
          </w:p>
        </w:tc>
        <w:tc>
          <w:tcPr>
            <w:tcW w:type="dxa" w:w="3360"/>
            <w:vAlign w:val="center"/>
          </w:tcPr>
          <w:p>
            <w:r/>
            <w:r>
              <w:rPr>
                <w:b w:val="0"/>
                <w:sz w:val="18"/>
              </w:rPr>
              <w:t>Review domain meaning before grouping or retaining</w:t>
            </w:r>
          </w:p>
        </w:tc>
      </w:tr>
      <w:tr>
        <w:tc>
          <w:tcPr>
            <w:tcW w:type="dxa" w:w="3360"/>
            <w:vAlign w:val="center"/>
          </w:tcPr>
          <w:p>
            <w:r/>
            <w:r>
              <w:rPr>
                <w:b w:val="0"/>
                <w:sz w:val="18"/>
              </w:rPr>
              <w:t>Ordinal categories</w:t>
            </w:r>
          </w:p>
        </w:tc>
        <w:tc>
          <w:tcPr>
            <w:tcW w:type="dxa" w:w="3360"/>
            <w:vAlign w:val="center"/>
          </w:tcPr>
          <w:p>
            <w:r/>
            <w:r>
              <w:rPr>
                <w:b w:val="0"/>
                <w:sz w:val="18"/>
              </w:rPr>
              <w:t>Mild / Moderate / Severe</w:t>
            </w:r>
          </w:p>
        </w:tc>
        <w:tc>
          <w:tcPr>
            <w:tcW w:type="dxa" w:w="3360"/>
            <w:vAlign w:val="center"/>
          </w:tcPr>
          <w:p>
            <w:r/>
            <w:r>
              <w:rPr>
                <w:b w:val="0"/>
                <w:sz w:val="18"/>
              </w:rPr>
              <w:t>Use an ordered representation only when order is meaningful</w:t>
            </w:r>
          </w:p>
        </w:tc>
      </w:tr>
    </w:tbl>
    <w:p/>
    <w:p>
      <w:r>
        <w:t>After cleaning, categorical encoding can be performed for modeling. One-hot encoding is suitable for many nominal variables, while ordinal encoding should be used only where a genuine order exists.</w:t>
      </w:r>
    </w:p>
    <w:p>
      <w:pPr>
        <w:pStyle w:val="Heading1"/>
      </w:pPr>
      <w:r>
        <w:t>9. Numerical Transformation and Normalization</w:t>
      </w:r>
    </w:p>
    <w:p>
      <w:r>
        <w:t>Scaling changes the numerical representation of variables so that variables measured on different scales can be used more appropriately by algorithms sensitive to feature magnitude. Scaling does not automatically improve every model and should be selected according to the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Technique</w:t>
            </w:r>
          </w:p>
        </w:tc>
        <w:tc>
          <w:tcPr>
            <w:tcW w:type="dxa" w:w="2520"/>
            <w:vAlign w:val="center"/>
            <w:shd w:fill="D9EAF7"/>
          </w:tcPr>
          <w:p>
            <w:r/>
            <w:r>
              <w:rPr>
                <w:b/>
                <w:sz w:val="18"/>
              </w:rPr>
              <w:t>Concept</w:t>
            </w:r>
          </w:p>
        </w:tc>
        <w:tc>
          <w:tcPr>
            <w:tcW w:type="dxa" w:w="2520"/>
            <w:vAlign w:val="center"/>
            <w:shd w:fill="D9EAF7"/>
          </w:tcPr>
          <w:p>
            <w:r/>
            <w:r>
              <w:rPr>
                <w:b/>
                <w:sz w:val="18"/>
              </w:rPr>
              <w:t>When It May Be Useful</w:t>
            </w:r>
          </w:p>
        </w:tc>
        <w:tc>
          <w:tcPr>
            <w:tcW w:type="dxa" w:w="2520"/>
            <w:vAlign w:val="center"/>
            <w:shd w:fill="D9EAF7"/>
          </w:tcPr>
          <w:p>
            <w:r/>
            <w:r>
              <w:rPr>
                <w:b/>
                <w:sz w:val="18"/>
              </w:rPr>
              <w:t>Caution</w:t>
            </w:r>
          </w:p>
        </w:tc>
      </w:tr>
      <w:tr>
        <w:tc>
          <w:tcPr>
            <w:tcW w:type="dxa" w:w="2520"/>
            <w:vAlign w:val="center"/>
          </w:tcPr>
          <w:p>
            <w:r/>
            <w:r>
              <w:rPr>
                <w:b w:val="0"/>
                <w:sz w:val="18"/>
              </w:rPr>
              <w:t>Standardization</w:t>
            </w:r>
          </w:p>
        </w:tc>
        <w:tc>
          <w:tcPr>
            <w:tcW w:type="dxa" w:w="2520"/>
            <w:vAlign w:val="center"/>
          </w:tcPr>
          <w:p>
            <w:r/>
            <w:r>
              <w:rPr>
                <w:b w:val="0"/>
                <w:sz w:val="18"/>
              </w:rPr>
              <w:t>Centers around mean 0 with standard deviation 1</w:t>
            </w:r>
          </w:p>
        </w:tc>
        <w:tc>
          <w:tcPr>
            <w:tcW w:type="dxa" w:w="2520"/>
            <w:vAlign w:val="center"/>
          </w:tcPr>
          <w:p>
            <w:r/>
            <w:r>
              <w:rPr>
                <w:b w:val="0"/>
                <w:sz w:val="18"/>
              </w:rPr>
              <w:t>Common for linear models, SVMs and distance/gradient-based methods</w:t>
            </w:r>
          </w:p>
        </w:tc>
        <w:tc>
          <w:tcPr>
            <w:tcW w:type="dxa" w:w="2520"/>
            <w:vAlign w:val="center"/>
          </w:tcPr>
          <w:p>
            <w:r/>
            <w:r>
              <w:rPr>
                <w:b w:val="0"/>
                <w:sz w:val="18"/>
              </w:rPr>
              <w:t>Sensitive to extreme values</w:t>
            </w:r>
          </w:p>
        </w:tc>
      </w:tr>
      <w:tr>
        <w:tc>
          <w:tcPr>
            <w:tcW w:type="dxa" w:w="2520"/>
            <w:vAlign w:val="center"/>
          </w:tcPr>
          <w:p>
            <w:r/>
            <w:r>
              <w:rPr>
                <w:b w:val="0"/>
                <w:sz w:val="18"/>
              </w:rPr>
              <w:t>Min-max normalization</w:t>
            </w:r>
          </w:p>
        </w:tc>
        <w:tc>
          <w:tcPr>
            <w:tcW w:type="dxa" w:w="2520"/>
            <w:vAlign w:val="center"/>
          </w:tcPr>
          <w:p>
            <w:r/>
            <w:r>
              <w:rPr>
                <w:b w:val="0"/>
                <w:sz w:val="18"/>
              </w:rPr>
              <w:t>Maps values to a fixed interval such as 0–1</w:t>
            </w:r>
          </w:p>
        </w:tc>
        <w:tc>
          <w:tcPr>
            <w:tcW w:type="dxa" w:w="2520"/>
            <w:vAlign w:val="center"/>
          </w:tcPr>
          <w:p>
            <w:r/>
            <w:r>
              <w:rPr>
                <w:b w:val="0"/>
                <w:sz w:val="18"/>
              </w:rPr>
              <w:t>Useful when bounded scale is desirable</w:t>
            </w:r>
          </w:p>
        </w:tc>
        <w:tc>
          <w:tcPr>
            <w:tcW w:type="dxa" w:w="2520"/>
            <w:vAlign w:val="center"/>
          </w:tcPr>
          <w:p>
            <w:r/>
            <w:r>
              <w:rPr>
                <w:b w:val="0"/>
                <w:sz w:val="18"/>
              </w:rPr>
              <w:t>Sensitive to minimum/maximum outliers</w:t>
            </w:r>
          </w:p>
        </w:tc>
      </w:tr>
      <w:tr>
        <w:tc>
          <w:tcPr>
            <w:tcW w:type="dxa" w:w="2520"/>
            <w:vAlign w:val="center"/>
          </w:tcPr>
          <w:p>
            <w:r/>
            <w:r>
              <w:rPr>
                <w:b w:val="0"/>
                <w:sz w:val="18"/>
              </w:rPr>
              <w:t>Robust scaling</w:t>
            </w:r>
          </w:p>
        </w:tc>
        <w:tc>
          <w:tcPr>
            <w:tcW w:type="dxa" w:w="2520"/>
            <w:vAlign w:val="center"/>
          </w:tcPr>
          <w:p>
            <w:r/>
            <w:r>
              <w:rPr>
                <w:b w:val="0"/>
                <w:sz w:val="18"/>
              </w:rPr>
              <w:t>Uses median and IQR</w:t>
            </w:r>
          </w:p>
        </w:tc>
        <w:tc>
          <w:tcPr>
            <w:tcW w:type="dxa" w:w="2520"/>
            <w:vAlign w:val="center"/>
          </w:tcPr>
          <w:p>
            <w:r/>
            <w:r>
              <w:rPr>
                <w:b w:val="0"/>
                <w:sz w:val="18"/>
              </w:rPr>
              <w:t>Useful when distributions contain substantial outliers</w:t>
            </w:r>
          </w:p>
        </w:tc>
        <w:tc>
          <w:tcPr>
            <w:tcW w:type="dxa" w:w="2520"/>
            <w:vAlign w:val="center"/>
          </w:tcPr>
          <w:p>
            <w:r/>
            <w:r>
              <w:rPr>
                <w:b w:val="0"/>
                <w:sz w:val="18"/>
              </w:rPr>
              <w:t>Still requires interpretation of extreme observations</w:t>
            </w:r>
          </w:p>
        </w:tc>
      </w:tr>
      <w:tr>
        <w:tc>
          <w:tcPr>
            <w:tcW w:type="dxa" w:w="2520"/>
            <w:vAlign w:val="center"/>
          </w:tcPr>
          <w:p>
            <w:r/>
            <w:r>
              <w:rPr>
                <w:b w:val="0"/>
                <w:sz w:val="18"/>
              </w:rPr>
              <w:t>Log transformation</w:t>
            </w:r>
          </w:p>
        </w:tc>
        <w:tc>
          <w:tcPr>
            <w:tcW w:type="dxa" w:w="2520"/>
            <w:vAlign w:val="center"/>
          </w:tcPr>
          <w:p>
            <w:r/>
            <w:r>
              <w:rPr>
                <w:b w:val="0"/>
                <w:sz w:val="18"/>
              </w:rPr>
              <w:t>Reduces right skew for positive variables</w:t>
            </w:r>
          </w:p>
        </w:tc>
        <w:tc>
          <w:tcPr>
            <w:tcW w:type="dxa" w:w="2520"/>
            <w:vAlign w:val="center"/>
          </w:tcPr>
          <w:p>
            <w:r/>
            <w:r>
              <w:rPr>
                <w:b w:val="0"/>
                <w:sz w:val="18"/>
              </w:rPr>
              <w:t>Useful for heavily skewed measurements</w:t>
            </w:r>
          </w:p>
        </w:tc>
        <w:tc>
          <w:tcPr>
            <w:tcW w:type="dxa" w:w="2520"/>
            <w:vAlign w:val="center"/>
          </w:tcPr>
          <w:p>
            <w:r/>
            <w:r>
              <w:rPr>
                <w:b w:val="0"/>
                <w:sz w:val="18"/>
              </w:rPr>
              <w:t>Not directly suitable for zero/negative values without an appropriate transformation</w:t>
            </w:r>
          </w:p>
        </w:tc>
      </w:tr>
    </w:tbl>
    <w:p/>
    <w:p>
      <w:r>
        <w:t>For machine learning, the scaler must be fitted on the training subset only. The same fitted transformation is then applied to validation and test data. This is a key control against data leakage.</w:t>
      </w:r>
    </w:p>
    <w:p>
      <w:pPr>
        <w:pStyle w:val="Heading1"/>
      </w:pPr>
      <w:r>
        <w:t>10. Data Type, Date, and Unit Standardization</w:t>
      </w:r>
    </w:p>
    <w:p>
      <w:pPr>
        <w:pStyle w:val="ListBullet"/>
      </w:pPr>
      <w:r>
        <w:t>Convert numeric-looking strings to numeric types after checking invalid characters.</w:t>
      </w:r>
    </w:p>
    <w:p>
      <w:pPr>
        <w:pStyle w:val="ListBullet"/>
      </w:pPr>
      <w:r>
        <w:t>Parse dates into consistent datetime representations and validate impossible dates.</w:t>
      </w:r>
    </w:p>
    <w:p>
      <w:pPr>
        <w:pStyle w:val="ListBullet"/>
      </w:pPr>
      <w:r>
        <w:t>Standardize units using a documented conversion rule; never silently mix measurement systems.</w:t>
      </w:r>
    </w:p>
    <w:p>
      <w:pPr>
        <w:pStyle w:val="ListBullet"/>
      </w:pPr>
      <w:r>
        <w:t>Preserve the original raw value when correction is performed and maintain a transformation log when feasible.</w:t>
      </w:r>
    </w:p>
    <w:p>
      <w:pPr>
        <w:pStyle w:val="ListBullet"/>
      </w:pPr>
      <w:r>
        <w:t>Create derived variables only after the source variables have passed basic validity checks.</w:t>
      </w:r>
    </w:p>
    <w:p>
      <w:pPr>
        <w:pStyle w:val="Heading1"/>
      </w:pPr>
      <w:r>
        <w:t>11. Proposed End-to-End Cleaning Workflow</w:t>
      </w:r>
    </w:p>
    <w:p>
      <w:pPr>
        <w:jc w:val="center"/>
      </w:pPr>
      <w:r>
        <w:rPr>
          <w:b/>
          <w:sz w:val="22"/>
        </w:rPr>
        <w:t>RAW HEALTHCARE DATA</w:t>
        <w:br/>
        <w:t>↓</w:t>
        <w:br/>
        <w:t>Profile structure, types &amp; codebook</w:t>
        <w:br/>
        <w:t>↓</w:t>
        <w:br/>
        <w:t>Measure missingness &amp; duplicates</w:t>
        <w:br/>
        <w:t>↓</w:t>
        <w:br/>
        <w:t>Validate ranges, units &amp; categories</w:t>
        <w:br/>
        <w:t>↓</w:t>
        <w:br/>
        <w:t>Investigate anomalies / outliers</w:t>
        <w:br/>
        <w:t>↓</w:t>
        <w:br/>
        <w:t>Correct confirmed errors; flag unresolved issues</w:t>
        <w:br/>
        <w:t>↓</w:t>
        <w:br/>
        <w:t>Handle missing values</w:t>
        <w:br/>
        <w:t>↓</w:t>
        <w:br/>
        <w:t>Standardize categorical values &amp; data types</w:t>
        <w:br/>
        <w:t>↓</w:t>
        <w:br/>
        <w:t>Transform / scale numerical features</w:t>
        <w:br/>
        <w:t>↓</w:t>
        <w:br/>
        <w:t>Validate cleaned dataset</w:t>
        <w:br/>
        <w:t>↓</w:t>
        <w:br/>
        <w:t>Generate quality report + transformation log</w:t>
        <w:br/>
        <w:t>↓</w:t>
        <w:br/>
        <w:t>ANALYTICAL DATASET</w:t>
      </w:r>
    </w:p>
    <w:p>
      <w:r>
        <w:t>Flowchart interpretation: every major transformation is preceded by an assessment step. The workflow deliberately avoids treating all unusual observations as errors and places validation after cleaning so that the final dataset can be compared against the raw baseline.</w:t>
      </w:r>
    </w:p>
    <w:p>
      <w:pPr>
        <w:pStyle w:val="Heading1"/>
      </w:pPr>
      <w:r>
        <w:t>12. Cleaning Steps and Justification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Step</w:t>
            </w:r>
          </w:p>
        </w:tc>
        <w:tc>
          <w:tcPr>
            <w:tcW w:type="dxa" w:w="2520"/>
            <w:vAlign w:val="center"/>
            <w:shd w:fill="D9EAF7"/>
          </w:tcPr>
          <w:p>
            <w:r/>
            <w:r>
              <w:rPr>
                <w:b/>
                <w:sz w:val="18"/>
              </w:rPr>
              <w:t>Action</w:t>
            </w:r>
          </w:p>
        </w:tc>
        <w:tc>
          <w:tcPr>
            <w:tcW w:type="dxa" w:w="2520"/>
            <w:vAlign w:val="center"/>
            <w:shd w:fill="D9EAF7"/>
          </w:tcPr>
          <w:p>
            <w:r/>
            <w:r>
              <w:rPr>
                <w:b/>
                <w:sz w:val="18"/>
              </w:rPr>
              <w:t>Output</w:t>
            </w:r>
          </w:p>
        </w:tc>
        <w:tc>
          <w:tcPr>
            <w:tcW w:type="dxa" w:w="2520"/>
            <w:vAlign w:val="center"/>
            <w:shd w:fill="D9EAF7"/>
          </w:tcPr>
          <w:p>
            <w:r/>
            <w:r>
              <w:rPr>
                <w:b/>
                <w:sz w:val="18"/>
              </w:rPr>
              <w:t>Justification</w:t>
            </w:r>
          </w:p>
        </w:tc>
      </w:tr>
      <w:tr>
        <w:tc>
          <w:tcPr>
            <w:tcW w:type="dxa" w:w="2520"/>
            <w:vAlign w:val="center"/>
          </w:tcPr>
          <w:p>
            <w:r/>
            <w:r>
              <w:rPr>
                <w:b w:val="0"/>
                <w:sz w:val="18"/>
              </w:rPr>
              <w:t>1</w:t>
            </w:r>
          </w:p>
        </w:tc>
        <w:tc>
          <w:tcPr>
            <w:tcW w:type="dxa" w:w="2520"/>
            <w:vAlign w:val="center"/>
          </w:tcPr>
          <w:p>
            <w:r/>
            <w:r>
              <w:rPr>
                <w:b w:val="0"/>
                <w:sz w:val="18"/>
              </w:rPr>
              <w:t>Create raw-data profile</w:t>
            </w:r>
          </w:p>
        </w:tc>
        <w:tc>
          <w:tcPr>
            <w:tcW w:type="dxa" w:w="2520"/>
            <w:vAlign w:val="center"/>
          </w:tcPr>
          <w:p>
            <w:r/>
            <w:r>
              <w:rPr>
                <w:b w:val="0"/>
                <w:sz w:val="18"/>
              </w:rPr>
              <w:t>Baseline quality report</w:t>
            </w:r>
          </w:p>
        </w:tc>
        <w:tc>
          <w:tcPr>
            <w:tcW w:type="dxa" w:w="2520"/>
            <w:vAlign w:val="center"/>
          </w:tcPr>
          <w:p>
            <w:r/>
            <w:r>
              <w:rPr>
                <w:b w:val="0"/>
                <w:sz w:val="18"/>
              </w:rPr>
              <w:t>Establishes the starting condition.</w:t>
            </w:r>
          </w:p>
        </w:tc>
      </w:tr>
      <w:tr>
        <w:tc>
          <w:tcPr>
            <w:tcW w:type="dxa" w:w="2520"/>
            <w:vAlign w:val="center"/>
          </w:tcPr>
          <w:p>
            <w:r/>
            <w:r>
              <w:rPr>
                <w:b w:val="0"/>
                <w:sz w:val="18"/>
              </w:rPr>
              <w:t>2</w:t>
            </w:r>
          </w:p>
        </w:tc>
        <w:tc>
          <w:tcPr>
            <w:tcW w:type="dxa" w:w="2520"/>
            <w:vAlign w:val="center"/>
          </w:tcPr>
          <w:p>
            <w:r/>
            <w:r>
              <w:rPr>
                <w:b w:val="0"/>
                <w:sz w:val="18"/>
              </w:rPr>
              <w:t>Check missingness</w:t>
            </w:r>
          </w:p>
        </w:tc>
        <w:tc>
          <w:tcPr>
            <w:tcW w:type="dxa" w:w="2520"/>
            <w:vAlign w:val="center"/>
          </w:tcPr>
          <w:p>
            <w:r/>
            <w:r>
              <w:rPr>
                <w:b w:val="0"/>
                <w:sz w:val="18"/>
              </w:rPr>
              <w:t>Missingness summary</w:t>
            </w:r>
          </w:p>
        </w:tc>
        <w:tc>
          <w:tcPr>
            <w:tcW w:type="dxa" w:w="2520"/>
            <w:vAlign w:val="center"/>
          </w:tcPr>
          <w:p>
            <w:r/>
            <w:r>
              <w:rPr>
                <w:b w:val="0"/>
                <w:sz w:val="18"/>
              </w:rPr>
              <w:t>Supports an evidence-based imputation strategy.</w:t>
            </w:r>
          </w:p>
        </w:tc>
      </w:tr>
      <w:tr>
        <w:tc>
          <w:tcPr>
            <w:tcW w:type="dxa" w:w="2520"/>
            <w:vAlign w:val="center"/>
          </w:tcPr>
          <w:p>
            <w:r/>
            <w:r>
              <w:rPr>
                <w:b w:val="0"/>
                <w:sz w:val="18"/>
              </w:rPr>
              <w:t>3</w:t>
            </w:r>
          </w:p>
        </w:tc>
        <w:tc>
          <w:tcPr>
            <w:tcW w:type="dxa" w:w="2520"/>
            <w:vAlign w:val="center"/>
          </w:tcPr>
          <w:p>
            <w:r/>
            <w:r>
              <w:rPr>
                <w:b w:val="0"/>
                <w:sz w:val="18"/>
              </w:rPr>
              <w:t>Check duplicates</w:t>
            </w:r>
          </w:p>
        </w:tc>
        <w:tc>
          <w:tcPr>
            <w:tcW w:type="dxa" w:w="2520"/>
            <w:vAlign w:val="center"/>
          </w:tcPr>
          <w:p>
            <w:r/>
            <w:r>
              <w:rPr>
                <w:b w:val="0"/>
                <w:sz w:val="18"/>
              </w:rPr>
              <w:t>Duplicate log</w:t>
            </w:r>
          </w:p>
        </w:tc>
        <w:tc>
          <w:tcPr>
            <w:tcW w:type="dxa" w:w="2520"/>
            <w:vAlign w:val="center"/>
          </w:tcPr>
          <w:p>
            <w:r/>
            <w:r>
              <w:rPr>
                <w:b w:val="0"/>
                <w:sz w:val="18"/>
              </w:rPr>
              <w:t>Prevents double-counting.</w:t>
            </w:r>
          </w:p>
        </w:tc>
      </w:tr>
      <w:tr>
        <w:tc>
          <w:tcPr>
            <w:tcW w:type="dxa" w:w="2520"/>
            <w:vAlign w:val="center"/>
          </w:tcPr>
          <w:p>
            <w:r/>
            <w:r>
              <w:rPr>
                <w:b w:val="0"/>
                <w:sz w:val="18"/>
              </w:rPr>
              <w:t>4</w:t>
            </w:r>
          </w:p>
        </w:tc>
        <w:tc>
          <w:tcPr>
            <w:tcW w:type="dxa" w:w="2520"/>
            <w:vAlign w:val="center"/>
          </w:tcPr>
          <w:p>
            <w:r/>
            <w:r>
              <w:rPr>
                <w:b w:val="0"/>
                <w:sz w:val="18"/>
              </w:rPr>
              <w:t>Validate ranges/units</w:t>
            </w:r>
          </w:p>
        </w:tc>
        <w:tc>
          <w:tcPr>
            <w:tcW w:type="dxa" w:w="2520"/>
            <w:vAlign w:val="center"/>
          </w:tcPr>
          <w:p>
            <w:r/>
            <w:r>
              <w:rPr>
                <w:b w:val="0"/>
                <w:sz w:val="18"/>
              </w:rPr>
              <w:t>Anomaly flags</w:t>
            </w:r>
          </w:p>
        </w:tc>
        <w:tc>
          <w:tcPr>
            <w:tcW w:type="dxa" w:w="2520"/>
            <w:vAlign w:val="center"/>
          </w:tcPr>
          <w:p>
            <w:r/>
            <w:r>
              <w:rPr>
                <w:b w:val="0"/>
                <w:sz w:val="18"/>
              </w:rPr>
              <w:t>Detects impossible or inconsistent values.</w:t>
            </w:r>
          </w:p>
        </w:tc>
      </w:tr>
      <w:tr>
        <w:tc>
          <w:tcPr>
            <w:tcW w:type="dxa" w:w="2520"/>
            <w:vAlign w:val="center"/>
          </w:tcPr>
          <w:p>
            <w:r/>
            <w:r>
              <w:rPr>
                <w:b w:val="0"/>
                <w:sz w:val="18"/>
              </w:rPr>
              <w:t>5</w:t>
            </w:r>
          </w:p>
        </w:tc>
        <w:tc>
          <w:tcPr>
            <w:tcW w:type="dxa" w:w="2520"/>
            <w:vAlign w:val="center"/>
          </w:tcPr>
          <w:p>
            <w:r/>
            <w:r>
              <w:rPr>
                <w:b w:val="0"/>
                <w:sz w:val="18"/>
              </w:rPr>
              <w:t>Investigate outliers</w:t>
            </w:r>
          </w:p>
        </w:tc>
        <w:tc>
          <w:tcPr>
            <w:tcW w:type="dxa" w:w="2520"/>
            <w:vAlign w:val="center"/>
          </w:tcPr>
          <w:p>
            <w:r/>
            <w:r>
              <w:rPr>
                <w:b w:val="0"/>
                <w:sz w:val="18"/>
              </w:rPr>
              <w:t>Classified anomalies</w:t>
            </w:r>
          </w:p>
        </w:tc>
        <w:tc>
          <w:tcPr>
            <w:tcW w:type="dxa" w:w="2520"/>
            <w:vAlign w:val="center"/>
          </w:tcPr>
          <w:p>
            <w:r/>
            <w:r>
              <w:rPr>
                <w:b w:val="0"/>
                <w:sz w:val="18"/>
              </w:rPr>
              <w:t>Protects genuine clinical extremes from automatic deletion.</w:t>
            </w:r>
          </w:p>
        </w:tc>
      </w:tr>
      <w:tr>
        <w:tc>
          <w:tcPr>
            <w:tcW w:type="dxa" w:w="2520"/>
            <w:vAlign w:val="center"/>
          </w:tcPr>
          <w:p>
            <w:r/>
            <w:r>
              <w:rPr>
                <w:b w:val="0"/>
                <w:sz w:val="18"/>
              </w:rPr>
              <w:t>6</w:t>
            </w:r>
          </w:p>
        </w:tc>
        <w:tc>
          <w:tcPr>
            <w:tcW w:type="dxa" w:w="2520"/>
            <w:vAlign w:val="center"/>
          </w:tcPr>
          <w:p>
            <w:r/>
            <w:r>
              <w:rPr>
                <w:b w:val="0"/>
                <w:sz w:val="18"/>
              </w:rPr>
              <w:t>Impute missing values</w:t>
            </w:r>
          </w:p>
        </w:tc>
        <w:tc>
          <w:tcPr>
            <w:tcW w:type="dxa" w:w="2520"/>
            <w:vAlign w:val="center"/>
          </w:tcPr>
          <w:p>
            <w:r/>
            <w:r>
              <w:rPr>
                <w:b w:val="0"/>
                <w:sz w:val="18"/>
              </w:rPr>
              <w:t>Complete analytical fields</w:t>
            </w:r>
          </w:p>
        </w:tc>
        <w:tc>
          <w:tcPr>
            <w:tcW w:type="dxa" w:w="2520"/>
            <w:vAlign w:val="center"/>
          </w:tcPr>
          <w:p>
            <w:r/>
            <w:r>
              <w:rPr>
                <w:b w:val="0"/>
                <w:sz w:val="18"/>
              </w:rPr>
              <w:t>Preserves useful records when justified.</w:t>
            </w:r>
          </w:p>
        </w:tc>
      </w:tr>
      <w:tr>
        <w:tc>
          <w:tcPr>
            <w:tcW w:type="dxa" w:w="2520"/>
            <w:vAlign w:val="center"/>
          </w:tcPr>
          <w:p>
            <w:r/>
            <w:r>
              <w:rPr>
                <w:b w:val="0"/>
                <w:sz w:val="18"/>
              </w:rPr>
              <w:t>7</w:t>
            </w:r>
          </w:p>
        </w:tc>
        <w:tc>
          <w:tcPr>
            <w:tcW w:type="dxa" w:w="2520"/>
            <w:vAlign w:val="center"/>
          </w:tcPr>
          <w:p>
            <w:r/>
            <w:r>
              <w:rPr>
                <w:b w:val="0"/>
                <w:sz w:val="18"/>
              </w:rPr>
              <w:t>Clean categories</w:t>
            </w:r>
          </w:p>
        </w:tc>
        <w:tc>
          <w:tcPr>
            <w:tcW w:type="dxa" w:w="2520"/>
            <w:vAlign w:val="center"/>
          </w:tcPr>
          <w:p>
            <w:r/>
            <w:r>
              <w:rPr>
                <w:b w:val="0"/>
                <w:sz w:val="18"/>
              </w:rPr>
              <w:t>Standard labels</w:t>
            </w:r>
          </w:p>
        </w:tc>
        <w:tc>
          <w:tcPr>
            <w:tcW w:type="dxa" w:w="2520"/>
            <w:vAlign w:val="center"/>
          </w:tcPr>
          <w:p>
            <w:r/>
            <w:r>
              <w:rPr>
                <w:b w:val="0"/>
                <w:sz w:val="18"/>
              </w:rPr>
              <w:t>Improves consistency and encoding.</w:t>
            </w:r>
          </w:p>
        </w:tc>
      </w:tr>
      <w:tr>
        <w:tc>
          <w:tcPr>
            <w:tcW w:type="dxa" w:w="2520"/>
            <w:vAlign w:val="center"/>
          </w:tcPr>
          <w:p>
            <w:r/>
            <w:r>
              <w:rPr>
                <w:b w:val="0"/>
                <w:sz w:val="18"/>
              </w:rPr>
              <w:t>8</w:t>
            </w:r>
          </w:p>
        </w:tc>
        <w:tc>
          <w:tcPr>
            <w:tcW w:type="dxa" w:w="2520"/>
            <w:vAlign w:val="center"/>
          </w:tcPr>
          <w:p>
            <w:r/>
            <w:r>
              <w:rPr>
                <w:b w:val="0"/>
                <w:sz w:val="18"/>
              </w:rPr>
              <w:t>Scale/transform</w:t>
            </w:r>
          </w:p>
        </w:tc>
        <w:tc>
          <w:tcPr>
            <w:tcW w:type="dxa" w:w="2520"/>
            <w:vAlign w:val="center"/>
          </w:tcPr>
          <w:p>
            <w:r/>
            <w:r>
              <w:rPr>
                <w:b w:val="0"/>
                <w:sz w:val="18"/>
              </w:rPr>
              <w:t>Model-ready numerical features</w:t>
            </w:r>
          </w:p>
        </w:tc>
        <w:tc>
          <w:tcPr>
            <w:tcW w:type="dxa" w:w="2520"/>
            <w:vAlign w:val="center"/>
          </w:tcPr>
          <w:p>
            <w:r/>
            <w:r>
              <w:rPr>
                <w:b w:val="0"/>
                <w:sz w:val="18"/>
              </w:rPr>
              <w:t>Makes feature scales appropriate for selected algorithms.</w:t>
            </w:r>
          </w:p>
        </w:tc>
      </w:tr>
      <w:tr>
        <w:tc>
          <w:tcPr>
            <w:tcW w:type="dxa" w:w="2520"/>
            <w:vAlign w:val="center"/>
          </w:tcPr>
          <w:p>
            <w:r/>
            <w:r>
              <w:rPr>
                <w:b w:val="0"/>
                <w:sz w:val="18"/>
              </w:rPr>
              <w:t>9</w:t>
            </w:r>
          </w:p>
        </w:tc>
        <w:tc>
          <w:tcPr>
            <w:tcW w:type="dxa" w:w="2520"/>
            <w:vAlign w:val="center"/>
          </w:tcPr>
          <w:p>
            <w:r/>
            <w:r>
              <w:rPr>
                <w:b w:val="0"/>
                <w:sz w:val="18"/>
              </w:rPr>
              <w:t>Run final validation</w:t>
            </w:r>
          </w:p>
        </w:tc>
        <w:tc>
          <w:tcPr>
            <w:tcW w:type="dxa" w:w="2520"/>
            <w:vAlign w:val="center"/>
          </w:tcPr>
          <w:p>
            <w:r/>
            <w:r>
              <w:rPr>
                <w:b w:val="0"/>
                <w:sz w:val="18"/>
              </w:rPr>
              <w:t>Clean-data report</w:t>
            </w:r>
          </w:p>
        </w:tc>
        <w:tc>
          <w:tcPr>
            <w:tcW w:type="dxa" w:w="2520"/>
            <w:vAlign w:val="center"/>
          </w:tcPr>
          <w:p>
            <w:r/>
            <w:r>
              <w:rPr>
                <w:b w:val="0"/>
                <w:sz w:val="18"/>
              </w:rPr>
              <w:t>Confirms that cleaning rules were applied correctly.</w:t>
            </w:r>
          </w:p>
        </w:tc>
      </w:tr>
      <w:tr>
        <w:tc>
          <w:tcPr>
            <w:tcW w:type="dxa" w:w="2520"/>
            <w:vAlign w:val="center"/>
          </w:tcPr>
          <w:p>
            <w:r/>
            <w:r>
              <w:rPr>
                <w:b w:val="0"/>
                <w:sz w:val="18"/>
              </w:rPr>
              <w:t>10</w:t>
            </w:r>
          </w:p>
        </w:tc>
        <w:tc>
          <w:tcPr>
            <w:tcW w:type="dxa" w:w="2520"/>
            <w:vAlign w:val="center"/>
          </w:tcPr>
          <w:p>
            <w:r/>
            <w:r>
              <w:rPr>
                <w:b w:val="0"/>
                <w:sz w:val="18"/>
              </w:rPr>
              <w:t>Document decisions</w:t>
            </w:r>
          </w:p>
        </w:tc>
        <w:tc>
          <w:tcPr>
            <w:tcW w:type="dxa" w:w="2520"/>
            <w:vAlign w:val="center"/>
          </w:tcPr>
          <w:p>
            <w:r/>
            <w:r>
              <w:rPr>
                <w:b w:val="0"/>
                <w:sz w:val="18"/>
              </w:rPr>
              <w:t>Transformation log</w:t>
            </w:r>
          </w:p>
        </w:tc>
        <w:tc>
          <w:tcPr>
            <w:tcW w:type="dxa" w:w="2520"/>
            <w:vAlign w:val="center"/>
          </w:tcPr>
          <w:p>
            <w:r/>
            <w:r>
              <w:rPr>
                <w:b w:val="0"/>
                <w:sz w:val="18"/>
              </w:rPr>
              <w:t>Makes the workflow reproducible and auditable.</w:t>
            </w:r>
          </w:p>
        </w:tc>
      </w:tr>
    </w:tbl>
    <w:p/>
    <w:p>
      <w:pPr>
        <w:pStyle w:val="Heading1"/>
      </w:pPr>
      <w:r>
        <w:t>13. Pseudocode for the Proposed Python Workflow</w:t>
      </w:r>
    </w:p>
    <w:p>
      <w:r>
        <w:rPr>
          <w:rFonts w:ascii="Courier New" w:hAnsi="Courier New"/>
          <w:sz w:val="17"/>
        </w:rPr>
        <w:t>START</w:t>
        <w:br/>
        <w:br/>
        <w:t>LOAD raw healthcare dataset</w:t>
        <w:br/>
        <w:br/>
        <w:t>PROFILE:</w:t>
        <w:br/>
        <w:t xml:space="preserve">    inspect shape, columns, data types</w:t>
        <w:br/>
        <w:t xml:space="preserve">    inspect sample records</w:t>
        <w:br/>
        <w:t xml:space="preserve">    calculate missing count and missing percentage</w:t>
        <w:br/>
        <w:t xml:space="preserve">    count unique values</w:t>
        <w:br/>
        <w:t xml:space="preserve">    identify duplicate rows</w:t>
        <w:br/>
        <w:br/>
        <w:t>VALIDATE:</w:t>
        <w:br/>
        <w:t xml:space="preserve">    check required columns</w:t>
        <w:br/>
        <w:t xml:space="preserve">    check permitted ranges</w:t>
        <w:br/>
        <w:t xml:space="preserve">    check date formats</w:t>
        <w:br/>
        <w:t xml:space="preserve">    check measurement units</w:t>
        <w:br/>
        <w:t xml:space="preserve">    inspect categorical labels</w:t>
        <w:br/>
        <w:br/>
        <w:t>FOR each variable:</w:t>
        <w:br/>
        <w:t xml:space="preserve">    IF numeric:</w:t>
        <w:br/>
        <w:t xml:space="preserve">        summarize distribution</w:t>
        <w:br/>
        <w:t xml:space="preserve">        flag potential outliers</w:t>
        <w:br/>
        <w:t xml:space="preserve">    IF categorical:</w:t>
        <w:br/>
        <w:t xml:space="preserve">        standardize whitespace/case</w:t>
        <w:br/>
        <w:t xml:space="preserve">        compare labels with data dictionary</w:t>
        <w:br/>
        <w:br/>
        <w:t>HANDLE DUPLICATES:</w:t>
        <w:br/>
        <w:t xml:space="preserve">    identify exact duplicates</w:t>
        <w:br/>
        <w:t xml:space="preserve">    identify candidate key-based duplicates</w:t>
        <w:br/>
        <w:t xml:space="preserve">    retain legitimate repeated encounters</w:t>
        <w:br/>
        <w:t xml:space="preserve">    remove/merge only confirmed duplicates</w:t>
        <w:br/>
        <w:br/>
        <w:t>HANDLE MISSING VALUES:</w:t>
        <w:br/>
        <w:t xml:space="preserve">    investigate missingness pattern</w:t>
        <w:br/>
        <w:t xml:space="preserve">    choose justified strategy per variable</w:t>
        <w:br/>
        <w:t xml:space="preserve">    fit imputation rules using training data when modeling</w:t>
        <w:br/>
        <w:t xml:space="preserve">    record every imputation decision</w:t>
        <w:br/>
        <w:br/>
        <w:t>HANDLE ANOMALIES:</w:t>
        <w:br/>
        <w:t xml:space="preserve">    classify each flagged value</w:t>
        <w:br/>
        <w:t xml:space="preserve">    IF confirmed error:</w:t>
        <w:br/>
        <w:t xml:space="preserve">        correct from trusted source OR mark missing</w:t>
        <w:br/>
        <w:t xml:space="preserve">    ELSE:</w:t>
        <w:br/>
        <w:t xml:space="preserve">        retain valid extreme observation</w:t>
        <w:br/>
        <w:t xml:space="preserve">        flag unresolved anomaly if necessary</w:t>
        <w:br/>
        <w:br/>
        <w:t>TRANSFORM:</w:t>
        <w:br/>
        <w:t xml:space="preserve">    standardize categorical labels</w:t>
        <w:br/>
        <w:t xml:space="preserve">    encode categories when required</w:t>
        <w:br/>
        <w:t xml:space="preserve">    standardize units</w:t>
        <w:br/>
        <w:t xml:space="preserve">    parse dates</w:t>
        <w:br/>
        <w:t xml:space="preserve">    scale numerical variables using training-set parameters</w:t>
        <w:br/>
        <w:br/>
        <w:t>FINAL QUALITY CHECK:</w:t>
        <w:br/>
        <w:t xml:space="preserve">    confirm expected data types</w:t>
        <w:br/>
        <w:t xml:space="preserve">    confirm duplicate policy</w:t>
        <w:br/>
        <w:t xml:space="preserve">    review remaining missingness</w:t>
        <w:br/>
        <w:t xml:space="preserve">    review ranges and distributions</w:t>
        <w:br/>
        <w:t xml:space="preserve">    compare row/column counts with baseline</w:t>
        <w:br/>
        <w:br/>
        <w:t>SAVE:</w:t>
        <w:br/>
        <w:t xml:space="preserve">    cleaned analytical dataset</w:t>
        <w:br/>
        <w:t xml:space="preserve">    quality report</w:t>
        <w:br/>
        <w:t xml:space="preserve">    transformation log</w:t>
        <w:br/>
        <w:br/>
        <w:t>END</w:t>
      </w:r>
    </w:p>
    <w:p>
      <w:pPr>
        <w:pStyle w:val="Heading1"/>
      </w:pPr>
      <w:r>
        <w:t>14. Python Libraries and Their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Library</w:t>
            </w:r>
          </w:p>
        </w:tc>
        <w:tc>
          <w:tcPr>
            <w:tcW w:type="dxa" w:w="5040"/>
            <w:vAlign w:val="center"/>
            <w:shd w:fill="D9EAF7"/>
          </w:tcPr>
          <w:p>
            <w:r/>
            <w:r>
              <w:rPr>
                <w:b/>
                <w:sz w:val="18"/>
              </w:rPr>
              <w:t>Primary Role in This Methodology</w:t>
            </w:r>
          </w:p>
        </w:tc>
      </w:tr>
      <w:tr>
        <w:tc>
          <w:tcPr>
            <w:tcW w:type="dxa" w:w="5040"/>
            <w:vAlign w:val="center"/>
          </w:tcPr>
          <w:p>
            <w:r/>
            <w:r>
              <w:rPr>
                <w:b w:val="0"/>
                <w:sz w:val="18"/>
              </w:rPr>
              <w:t>Pandas</w:t>
            </w:r>
          </w:p>
        </w:tc>
        <w:tc>
          <w:tcPr>
            <w:tcW w:type="dxa" w:w="5040"/>
            <w:vAlign w:val="center"/>
          </w:tcPr>
          <w:p>
            <w:r/>
            <w:r>
              <w:rPr>
                <w:b w:val="0"/>
                <w:sz w:val="18"/>
              </w:rPr>
              <w:t>Data loading, tabular inspection, missing-value analysis, duplicate detection, type conversion, grouping, filtering and transformation.</w:t>
            </w:r>
          </w:p>
        </w:tc>
      </w:tr>
      <w:tr>
        <w:tc>
          <w:tcPr>
            <w:tcW w:type="dxa" w:w="5040"/>
            <w:vAlign w:val="center"/>
          </w:tcPr>
          <w:p>
            <w:r/>
            <w:r>
              <w:rPr>
                <w:b w:val="0"/>
                <w:sz w:val="18"/>
              </w:rPr>
              <w:t>NumPy</w:t>
            </w:r>
          </w:p>
        </w:tc>
        <w:tc>
          <w:tcPr>
            <w:tcW w:type="dxa" w:w="5040"/>
            <w:vAlign w:val="center"/>
          </w:tcPr>
          <w:p>
            <w:r/>
            <w:r>
              <w:rPr>
                <w:b w:val="0"/>
                <w:sz w:val="18"/>
              </w:rPr>
              <w:t>Numerical operations, arrays, NaN handling, mathematical transformations and efficient calculations.</w:t>
            </w:r>
          </w:p>
        </w:tc>
      </w:tr>
      <w:tr>
        <w:tc>
          <w:tcPr>
            <w:tcW w:type="dxa" w:w="5040"/>
            <w:vAlign w:val="center"/>
          </w:tcPr>
          <w:p>
            <w:r/>
            <w:r>
              <w:rPr>
                <w:b w:val="0"/>
                <w:sz w:val="18"/>
              </w:rPr>
              <w:t>SciPy</w:t>
            </w:r>
          </w:p>
        </w:tc>
        <w:tc>
          <w:tcPr>
            <w:tcW w:type="dxa" w:w="5040"/>
            <w:vAlign w:val="center"/>
          </w:tcPr>
          <w:p>
            <w:r/>
            <w:r>
              <w:rPr>
                <w:b w:val="0"/>
                <w:sz w:val="18"/>
              </w:rPr>
              <w:t>Optional statistical tests and distribution-related analysis.</w:t>
            </w:r>
          </w:p>
        </w:tc>
      </w:tr>
      <w:tr>
        <w:tc>
          <w:tcPr>
            <w:tcW w:type="dxa" w:w="5040"/>
            <w:vAlign w:val="center"/>
          </w:tcPr>
          <w:p>
            <w:r/>
            <w:r>
              <w:rPr>
                <w:b w:val="0"/>
                <w:sz w:val="18"/>
              </w:rPr>
              <w:t>Scikit-learn</w:t>
            </w:r>
          </w:p>
        </w:tc>
        <w:tc>
          <w:tcPr>
            <w:tcW w:type="dxa" w:w="5040"/>
            <w:vAlign w:val="center"/>
          </w:tcPr>
          <w:p>
            <w:r/>
            <w:r>
              <w:rPr>
                <w:b w:val="0"/>
                <w:sz w:val="18"/>
              </w:rPr>
              <w:t>Preprocessing tools such as imputers, scalers, encoders and leakage-safe pipelines for modeling.</w:t>
            </w:r>
          </w:p>
        </w:tc>
      </w:tr>
      <w:tr>
        <w:tc>
          <w:tcPr>
            <w:tcW w:type="dxa" w:w="5040"/>
            <w:vAlign w:val="center"/>
          </w:tcPr>
          <w:p>
            <w:r/>
            <w:r>
              <w:rPr>
                <w:b w:val="0"/>
                <w:sz w:val="18"/>
              </w:rPr>
              <w:t>Matplotlib / Seaborn</w:t>
            </w:r>
          </w:p>
        </w:tc>
        <w:tc>
          <w:tcPr>
            <w:tcW w:type="dxa" w:w="5040"/>
            <w:vAlign w:val="center"/>
          </w:tcPr>
          <w:p>
            <w:r/>
            <w:r>
              <w:rPr>
                <w:b w:val="0"/>
                <w:sz w:val="18"/>
              </w:rPr>
              <w:t>Visual inspection of distributions, missingness patterns, outliers and relationships.</w:t>
            </w:r>
          </w:p>
        </w:tc>
      </w:tr>
      <w:tr>
        <w:tc>
          <w:tcPr>
            <w:tcW w:type="dxa" w:w="5040"/>
            <w:vAlign w:val="center"/>
          </w:tcPr>
          <w:p>
            <w:r/>
            <w:r>
              <w:rPr>
                <w:b w:val="0"/>
                <w:sz w:val="18"/>
              </w:rPr>
              <w:t>Jupyter Notebook</w:t>
            </w:r>
          </w:p>
        </w:tc>
        <w:tc>
          <w:tcPr>
            <w:tcW w:type="dxa" w:w="5040"/>
            <w:vAlign w:val="center"/>
          </w:tcPr>
          <w:p>
            <w:r/>
            <w:r>
              <w:rPr>
                <w:b w:val="0"/>
                <w:sz w:val="18"/>
              </w:rPr>
              <w:t>Transparent, step-by-step exploratory documentation and reproducibility.</w:t>
            </w:r>
          </w:p>
        </w:tc>
      </w:tr>
    </w:tbl>
    <w:p/>
    <w:p>
      <w:pPr>
        <w:pStyle w:val="Heading1"/>
      </w:pPr>
      <w:r>
        <w:t>15. Data Leakage Prevention</w:t>
      </w:r>
    </w:p>
    <w:p>
      <w:r>
        <w:t>Data leakage occurs when information that should be unavailable during model training is used to prepare the model. A common example is calculating a mean, median, scaler, or imputation value using the complete dataset before splitting into training and test sets. The safer sequence is to split the data first, fit preprocessing parameters on the training set, and apply those parameters to validation/test data.</w:t>
      </w:r>
    </w:p>
    <w:p>
      <w:pPr>
        <w:pStyle w:val="ListBullet"/>
      </w:pPr>
      <w:r>
        <w:t>Split data using an appropriate strategy before fitting learned preprocessing steps.</w:t>
      </w:r>
    </w:p>
    <w:p>
      <w:pPr>
        <w:pStyle w:val="ListBullet"/>
      </w:pPr>
      <w:r>
        <w:t>Fit imputers, scalers, and encoders using training data only.</w:t>
      </w:r>
    </w:p>
    <w:p>
      <w:pPr>
        <w:pStyle w:val="ListBullet"/>
      </w:pPr>
      <w:r>
        <w:t>Keep the test set isolated until final evaluation.</w:t>
      </w:r>
    </w:p>
    <w:p>
      <w:pPr>
        <w:pStyle w:val="ListBullet"/>
      </w:pPr>
      <w:r>
        <w:t>Use reproducible preprocessing pipelines when possible.</w:t>
      </w:r>
    </w:p>
    <w:p>
      <w:pPr>
        <w:pStyle w:val="ListBullet"/>
      </w:pPr>
      <w:r>
        <w:t>Document every feature derived from information available at the intended prediction time.</w:t>
      </w:r>
    </w:p>
    <w:p>
      <w:pPr>
        <w:pStyle w:val="Heading1"/>
      </w:pPr>
      <w:r>
        <w:t>16. Quality Assurance Checklist</w:t>
      </w:r>
    </w:p>
    <w:p>
      <w:pPr>
        <w:pStyle w:val="ListBullet"/>
      </w:pPr>
      <w:r>
        <w:t>□ Dataset shape and schema documented.</w:t>
      </w:r>
    </w:p>
    <w:p>
      <w:pPr>
        <w:pStyle w:val="ListBullet"/>
      </w:pPr>
      <w:r>
        <w:t>□ Missing-value percentages calculated for all relevant variables.</w:t>
      </w:r>
    </w:p>
    <w:p>
      <w:pPr>
        <w:pStyle w:val="ListBullet"/>
      </w:pPr>
      <w:r>
        <w:t>□ Duplicate policy defined and applied.</w:t>
      </w:r>
    </w:p>
    <w:p>
      <w:pPr>
        <w:pStyle w:val="ListBullet"/>
      </w:pPr>
      <w:r>
        <w:t>□ Numeric ranges and units checked.</w:t>
      </w:r>
    </w:p>
    <w:p>
      <w:pPr>
        <w:pStyle w:val="ListBullet"/>
      </w:pPr>
      <w:r>
        <w:t>□ Categorical values standardized using a documented mapping.</w:t>
      </w:r>
    </w:p>
    <w:p>
      <w:pPr>
        <w:pStyle w:val="ListBullet"/>
      </w:pPr>
      <w:r>
        <w:t>□ Outliers investigated rather than automatically deleted.</w:t>
      </w:r>
    </w:p>
    <w:p>
      <w:pPr>
        <w:pStyle w:val="ListBullet"/>
      </w:pPr>
      <w:r>
        <w:t>□ Imputation choices justified and recorded.</w:t>
      </w:r>
    </w:p>
    <w:p>
      <w:pPr>
        <w:pStyle w:val="ListBullet"/>
      </w:pPr>
      <w:r>
        <w:t>□ Scaling/normalization method selected according to model needs.</w:t>
      </w:r>
    </w:p>
    <w:p>
      <w:pPr>
        <w:pStyle w:val="ListBullet"/>
      </w:pPr>
      <w:r>
        <w:t>□ Training-only fitting used for learned preprocessing in predictive modeling.</w:t>
      </w:r>
    </w:p>
    <w:p>
      <w:pPr>
        <w:pStyle w:val="ListBullet"/>
      </w:pPr>
      <w:r>
        <w:t>□ Final dataset re-profiled after cleaning.</w:t>
      </w:r>
    </w:p>
    <w:p>
      <w:pPr>
        <w:pStyle w:val="ListBullet"/>
      </w:pPr>
      <w:r>
        <w:t>□ Transformation log and assumptions documented.</w:t>
      </w:r>
    </w:p>
    <w:p>
      <w:pPr>
        <w:pStyle w:val="ListBullet"/>
      </w:pPr>
      <w:r>
        <w:t>□ No private or identifiable patient information included in public outputs.</w:t>
      </w:r>
    </w:p>
    <w:p>
      <w:pPr>
        <w:pStyle w:val="Heading1"/>
      </w:pPr>
      <w:r>
        <w:t>17. Potential Challenges and Contingency Plans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Challenge</w:t>
            </w:r>
          </w:p>
        </w:tc>
        <w:tc>
          <w:tcPr>
            <w:tcW w:type="dxa" w:w="3360"/>
            <w:vAlign w:val="center"/>
            <w:shd w:fill="D9EAF7"/>
          </w:tcPr>
          <w:p>
            <w:r/>
            <w:r>
              <w:rPr>
                <w:b/>
                <w:sz w:val="18"/>
              </w:rPr>
              <w:t>Potential Impact</w:t>
            </w:r>
          </w:p>
        </w:tc>
        <w:tc>
          <w:tcPr>
            <w:tcW w:type="dxa" w:w="3360"/>
            <w:vAlign w:val="center"/>
            <w:shd w:fill="D9EAF7"/>
          </w:tcPr>
          <w:p>
            <w:r/>
            <w:r>
              <w:rPr>
                <w:b/>
                <w:sz w:val="18"/>
              </w:rPr>
              <w:t>Contingency</w:t>
            </w:r>
          </w:p>
        </w:tc>
      </w:tr>
      <w:tr>
        <w:tc>
          <w:tcPr>
            <w:tcW w:type="dxa" w:w="3360"/>
            <w:vAlign w:val="center"/>
          </w:tcPr>
          <w:p>
            <w:r/>
            <w:r>
              <w:rPr>
                <w:b w:val="0"/>
                <w:sz w:val="18"/>
              </w:rPr>
              <w:t>Large proportion of missing data</w:t>
            </w:r>
          </w:p>
        </w:tc>
        <w:tc>
          <w:tcPr>
            <w:tcW w:type="dxa" w:w="3360"/>
            <w:vAlign w:val="center"/>
          </w:tcPr>
          <w:p>
            <w:r/>
            <w:r>
              <w:rPr>
                <w:b w:val="0"/>
                <w:sz w:val="18"/>
              </w:rPr>
              <w:t>Reduced statistical power or biased analysis</w:t>
            </w:r>
          </w:p>
        </w:tc>
        <w:tc>
          <w:tcPr>
            <w:tcW w:type="dxa" w:w="3360"/>
            <w:vAlign w:val="center"/>
          </w:tcPr>
          <w:p>
            <w:r/>
            <w:r>
              <w:rPr>
                <w:b w:val="0"/>
                <w:sz w:val="18"/>
              </w:rPr>
              <w:t>Investigate source/process; retain missingness indicators; consider excluding variables only with justification.</w:t>
            </w:r>
          </w:p>
        </w:tc>
      </w:tr>
      <w:tr>
        <w:tc>
          <w:tcPr>
            <w:tcW w:type="dxa" w:w="3360"/>
            <w:vAlign w:val="center"/>
          </w:tcPr>
          <w:p>
            <w:r/>
            <w:r>
              <w:rPr>
                <w:b w:val="0"/>
                <w:sz w:val="18"/>
              </w:rPr>
              <w:t>Unclear codebook</w:t>
            </w:r>
          </w:p>
        </w:tc>
        <w:tc>
          <w:tcPr>
            <w:tcW w:type="dxa" w:w="3360"/>
            <w:vAlign w:val="center"/>
          </w:tcPr>
          <w:p>
            <w:r/>
            <w:r>
              <w:rPr>
                <w:b w:val="0"/>
                <w:sz w:val="18"/>
              </w:rPr>
              <w:t>Incorrect interpretation of variables</w:t>
            </w:r>
          </w:p>
        </w:tc>
        <w:tc>
          <w:tcPr>
            <w:tcW w:type="dxa" w:w="3360"/>
            <w:vAlign w:val="center"/>
          </w:tcPr>
          <w:p>
            <w:r/>
            <w:r>
              <w:rPr>
                <w:b w:val="0"/>
                <w:sz w:val="18"/>
              </w:rPr>
              <w:t>Consult official dataset documentation and flag unresolved meanings rather than guessing.</w:t>
            </w:r>
          </w:p>
        </w:tc>
      </w:tr>
      <w:tr>
        <w:tc>
          <w:tcPr>
            <w:tcW w:type="dxa" w:w="3360"/>
            <w:vAlign w:val="center"/>
          </w:tcPr>
          <w:p>
            <w:r/>
            <w:r>
              <w:rPr>
                <w:b w:val="0"/>
                <w:sz w:val="18"/>
              </w:rPr>
              <w:t>Mixed units</w:t>
            </w:r>
          </w:p>
        </w:tc>
        <w:tc>
          <w:tcPr>
            <w:tcW w:type="dxa" w:w="3360"/>
            <w:vAlign w:val="center"/>
          </w:tcPr>
          <w:p>
            <w:r/>
            <w:r>
              <w:rPr>
                <w:b w:val="0"/>
                <w:sz w:val="18"/>
              </w:rPr>
              <w:t>Invalid comparisons</w:t>
            </w:r>
          </w:p>
        </w:tc>
        <w:tc>
          <w:tcPr>
            <w:tcW w:type="dxa" w:w="3360"/>
            <w:vAlign w:val="center"/>
          </w:tcPr>
          <w:p>
            <w:r/>
            <w:r>
              <w:rPr>
                <w:b w:val="0"/>
                <w:sz w:val="18"/>
              </w:rPr>
              <w:t>Standardize units and retain conversion documentation.</w:t>
            </w:r>
          </w:p>
        </w:tc>
      </w:tr>
      <w:tr>
        <w:tc>
          <w:tcPr>
            <w:tcW w:type="dxa" w:w="3360"/>
            <w:vAlign w:val="center"/>
          </w:tcPr>
          <w:p>
            <w:r/>
            <w:r>
              <w:rPr>
                <w:b w:val="0"/>
                <w:sz w:val="18"/>
              </w:rPr>
              <w:t>Extreme but valid clinical values</w:t>
            </w:r>
          </w:p>
        </w:tc>
        <w:tc>
          <w:tcPr>
            <w:tcW w:type="dxa" w:w="3360"/>
            <w:vAlign w:val="center"/>
          </w:tcPr>
          <w:p>
            <w:r/>
            <w:r>
              <w:rPr>
                <w:b w:val="0"/>
                <w:sz w:val="18"/>
              </w:rPr>
              <w:t>Loss of important information if deleted</w:t>
            </w:r>
          </w:p>
        </w:tc>
        <w:tc>
          <w:tcPr>
            <w:tcW w:type="dxa" w:w="3360"/>
            <w:vAlign w:val="center"/>
          </w:tcPr>
          <w:p>
            <w:r/>
            <w:r>
              <w:rPr>
                <w:b w:val="0"/>
                <w:sz w:val="18"/>
              </w:rPr>
              <w:t>Retain after plausibility checks; consider robust methods.</w:t>
            </w:r>
          </w:p>
        </w:tc>
      </w:tr>
      <w:tr>
        <w:tc>
          <w:tcPr>
            <w:tcW w:type="dxa" w:w="3360"/>
            <w:vAlign w:val="center"/>
          </w:tcPr>
          <w:p>
            <w:r/>
            <w:r>
              <w:rPr>
                <w:b w:val="0"/>
                <w:sz w:val="18"/>
              </w:rPr>
              <w:t>Repeated encounters</w:t>
            </w:r>
          </w:p>
        </w:tc>
        <w:tc>
          <w:tcPr>
            <w:tcW w:type="dxa" w:w="3360"/>
            <w:vAlign w:val="center"/>
          </w:tcPr>
          <w:p>
            <w:r/>
            <w:r>
              <w:rPr>
                <w:b w:val="0"/>
                <w:sz w:val="18"/>
              </w:rPr>
              <w:t>False duplicate removal</w:t>
            </w:r>
          </w:p>
        </w:tc>
        <w:tc>
          <w:tcPr>
            <w:tcW w:type="dxa" w:w="3360"/>
            <w:vAlign w:val="center"/>
          </w:tcPr>
          <w:p>
            <w:r/>
            <w:r>
              <w:rPr>
                <w:b w:val="0"/>
                <w:sz w:val="18"/>
              </w:rPr>
              <w:t>Use encounter-level definitions and identifiers.</w:t>
            </w:r>
          </w:p>
        </w:tc>
      </w:tr>
      <w:tr>
        <w:tc>
          <w:tcPr>
            <w:tcW w:type="dxa" w:w="3360"/>
            <w:vAlign w:val="center"/>
          </w:tcPr>
          <w:p>
            <w:r/>
            <w:r>
              <w:rPr>
                <w:b w:val="0"/>
                <w:sz w:val="18"/>
              </w:rPr>
              <w:t>Different preprocessing across experiments</w:t>
            </w:r>
          </w:p>
        </w:tc>
        <w:tc>
          <w:tcPr>
            <w:tcW w:type="dxa" w:w="3360"/>
            <w:vAlign w:val="center"/>
          </w:tcPr>
          <w:p>
            <w:r/>
            <w:r>
              <w:rPr>
                <w:b w:val="0"/>
                <w:sz w:val="18"/>
              </w:rPr>
              <w:t>Unfair model comparison</w:t>
            </w:r>
          </w:p>
        </w:tc>
        <w:tc>
          <w:tcPr>
            <w:tcW w:type="dxa" w:w="3360"/>
            <w:vAlign w:val="center"/>
          </w:tcPr>
          <w:p>
            <w:r/>
            <w:r>
              <w:rPr>
                <w:b w:val="0"/>
                <w:sz w:val="18"/>
              </w:rPr>
              <w:t>Use a consistent, documented preprocessing protocol.</w:t>
            </w:r>
          </w:p>
        </w:tc>
      </w:tr>
      <w:tr>
        <w:tc>
          <w:tcPr>
            <w:tcW w:type="dxa" w:w="3360"/>
            <w:vAlign w:val="center"/>
          </w:tcPr>
          <w:p>
            <w:r/>
            <w:r>
              <w:rPr>
                <w:b w:val="0"/>
                <w:sz w:val="18"/>
              </w:rPr>
              <w:t>Restricted dataset access</w:t>
            </w:r>
          </w:p>
        </w:tc>
        <w:tc>
          <w:tcPr>
            <w:tcW w:type="dxa" w:w="3360"/>
            <w:vAlign w:val="center"/>
          </w:tcPr>
          <w:p>
            <w:r/>
            <w:r>
              <w:rPr>
                <w:b w:val="0"/>
                <w:sz w:val="18"/>
              </w:rPr>
              <w:t>Project delay</w:t>
            </w:r>
          </w:p>
        </w:tc>
        <w:tc>
          <w:tcPr>
            <w:tcW w:type="dxa" w:w="3360"/>
            <w:vAlign w:val="center"/>
          </w:tcPr>
          <w:p>
            <w:r/>
            <w:r>
              <w:rPr>
                <w:b w:val="0"/>
                <w:sz w:val="18"/>
              </w:rPr>
              <w:t>Use an accessible public dataset or simulated structure while preserving methodology.</w:t>
            </w:r>
          </w:p>
        </w:tc>
      </w:tr>
    </w:tbl>
    <w:p/>
    <w:p>
      <w:pPr>
        <w:pStyle w:val="Heading1"/>
      </w:pPr>
      <w:r>
        <w:t>18. Expected Outputs of Week 2</w:t>
      </w:r>
    </w:p>
    <w:p>
      <w:pPr>
        <w:pStyle w:val="ListBullet"/>
      </w:pPr>
      <w:r>
        <w:t>A documented preprocessing methodology.</w:t>
      </w:r>
    </w:p>
    <w:p>
      <w:pPr>
        <w:pStyle w:val="ListBullet"/>
      </w:pPr>
      <w:r>
        <w:t>A healthcare data-quality assessment framework.</w:t>
      </w:r>
    </w:p>
    <w:p>
      <w:pPr>
        <w:pStyle w:val="ListBullet"/>
      </w:pPr>
      <w:r>
        <w:t>A missing-value and imputation strategy.</w:t>
      </w:r>
    </w:p>
    <w:p>
      <w:pPr>
        <w:pStyle w:val="ListBullet"/>
      </w:pPr>
      <w:r>
        <w:t>A duplicate and anomaly-handling strategy.</w:t>
      </w:r>
    </w:p>
    <w:p>
      <w:pPr>
        <w:pStyle w:val="ListBullet"/>
      </w:pPr>
      <w:r>
        <w:t>An outlier detection and treatment framework.</w:t>
      </w:r>
    </w:p>
    <w:p>
      <w:pPr>
        <w:pStyle w:val="ListBullet"/>
      </w:pPr>
      <w:r>
        <w:t>A categorical-data cleaning and encoding plan.</w:t>
      </w:r>
    </w:p>
    <w:p>
      <w:pPr>
        <w:pStyle w:val="ListBullet"/>
      </w:pPr>
      <w:r>
        <w:t>A normalization/scaling strategy.</w:t>
      </w:r>
    </w:p>
    <w:p>
      <w:pPr>
        <w:pStyle w:val="ListBullet"/>
      </w:pPr>
      <w:r>
        <w:t>A complete cleaning workflow flowchart.</w:t>
      </w:r>
    </w:p>
    <w:p>
      <w:pPr>
        <w:pStyle w:val="ListBullet"/>
      </w:pPr>
      <w:r>
        <w:t>Pseudocode describing the proposed Python implementation.</w:t>
      </w:r>
    </w:p>
    <w:p>
      <w:pPr>
        <w:pStyle w:val="ListBullet"/>
      </w:pPr>
      <w:r>
        <w:t>A validation checklist and contingency plan.</w:t>
      </w:r>
    </w:p>
    <w:p>
      <w:pPr>
        <w:pStyle w:val="Heading1"/>
      </w:pPr>
      <w:r>
        <w:t>19. Reproducibility and Documentation Standard</w:t>
      </w:r>
    </w:p>
    <w:p>
      <w:r>
        <w:t>Every transformation should have a clear reason, expected effect, and validation check. The recommended record for each transformation includes: variable name, original issue, detection method, action taken, reason, number of affected records, and validation result. Keeping these details makes the analysis reproducible and makes it easier to explain results to technical and non-technical stakeholders.</w:t>
      </w:r>
    </w:p>
    <w:p>
      <w:pPr>
        <w:pStyle w:val="Heading1"/>
      </w:pPr>
      <w:r>
        <w:t>20. Conclusion</w:t>
      </w:r>
    </w:p>
    <w:p>
      <w:r>
        <w:t>Data cleaning is not simply the removal of blanks and unusual values. In healthcare analytics, it is a structured process of understanding the source data, identifying quality problems, applying defensible transformations, and confirming that the resulting dataset remains faithful to the underlying information. The proposed Week 2 methodology combines statistical checks, domain-aware validation, careful missing-value handling, duplicate management, anomaly investigation, categorical standardization, and appropriate numerical scaling.</w:t>
      </w:r>
    </w:p>
    <w:p>
      <w:r>
        <w:t>The methodology also emphasizes reproducibility and prevention of data leakage. By documenting decisions and keeping the raw data separate from transformed analytical data, the workflow creates a strong foundation for Week 3 exploratory analysis and later predictive modeling. The approach is intentionally general enough to be adapted to public healthcare datasets while recognizing that final cleaning rules must always depend on the dataset's official documentation and context.</w:t>
      </w:r>
    </w:p>
    <w:p>
      <w:pPr>
        <w:pStyle w:val="Heading1"/>
      </w:pPr>
      <w:r>
        <w:t>21. Suggested Project Structure</w:t>
      </w:r>
    </w:p>
    <w:p>
      <w:r>
        <w:rPr>
          <w:rFonts w:ascii="Courier New" w:hAnsi="Courier New"/>
        </w:rPr>
        <w:t>healthcare-data-analysis/</w:t>
        <w:br/>
        <w:t>├── README.md</w:t>
        <w:br/>
        <w:t>├── docs/</w:t>
        <w:br/>
        <w:t>│   ├── YUVA_Week_1_Project_Plan.docx</w:t>
        <w:br/>
        <w:t>│   └── YUVA_Week_2_Data_Cleaning_Methodology.docx</w:t>
        <w:br/>
        <w:t>├── literature-review/</w:t>
        <w:br/>
        <w:t>├── data/</w:t>
        <w:br/>
        <w:t>│   └── README.md</w:t>
        <w:br/>
        <w:t>├── notebooks/</w:t>
        <w:br/>
        <w:t>│   └── 01_data_quality_assessment.ipynb</w:t>
        <w:br/>
        <w:t>├── src/</w:t>
        <w:br/>
        <w:t>│   └── preprocessing/</w:t>
        <w:br/>
        <w:t>├── reports/</w:t>
        <w:br/>
        <w:t>│   └── data_quality_report.md</w:t>
        <w:br/>
        <w:t>├── requirements.txt</w:t>
        <w:br/>
        <w:t>└── .gitignore</w:t>
      </w:r>
    </w:p>
    <w:p>
      <w:pPr>
        <w:pStyle w:val="Heading1"/>
      </w:pPr>
      <w:r>
        <w:t>22. References and Learning Resources</w:t>
      </w:r>
    </w:p>
    <w:p>
      <w:pPr>
        <w:pStyle w:val="ListBullet"/>
      </w:pPr>
      <w:r>
        <w:t>World Health Organization. Ethics and governance of artificial intelligence for health. 2021.</w:t>
      </w:r>
    </w:p>
    <w:p>
      <w:pPr>
        <w:pStyle w:val="ListBullet"/>
      </w:pPr>
      <w:r>
        <w:t>UCI Machine Learning Repository. Heart Disease dataset documentation.</w:t>
      </w:r>
    </w:p>
    <w:p>
      <w:pPr>
        <w:pStyle w:val="ListBullet"/>
      </w:pPr>
      <w:r>
        <w:t>PhysioNet. MIMIC-IV database documentation and access guidance.</w:t>
      </w:r>
    </w:p>
    <w:p>
      <w:pPr>
        <w:pStyle w:val="ListBullet"/>
      </w:pPr>
      <w:r>
        <w:t>Centers for Disease Control and Prevention. CDC Open Data resources.</w:t>
      </w:r>
    </w:p>
    <w:p>
      <w:pPr>
        <w:pStyle w:val="ListBullet"/>
      </w:pPr>
      <w:r>
        <w:t>Pandas documentation — data cleaning, missing data, duplicate handling and data transformation.</w:t>
      </w:r>
    </w:p>
    <w:p>
      <w:pPr>
        <w:pStyle w:val="ListBullet"/>
      </w:pPr>
      <w:r>
        <w:t>NumPy documentation — numerical computing and array operations.</w:t>
      </w:r>
    </w:p>
    <w:p>
      <w:pPr>
        <w:pStyle w:val="ListBullet"/>
      </w:pPr>
      <w:r>
        <w:t>Scikit-learn documentation — preprocessing, imputation, scaling and pipelines.</w:t>
      </w:r>
    </w:p>
    <w:p>
      <w:pPr>
        <w:pStyle w:val="Heading1"/>
      </w:pPr>
      <w:r>
        <w:t>23. Week 2 Submission Checklist</w:t>
      </w:r>
    </w:p>
    <w:p>
      <w:pPr>
        <w:pStyle w:val="ListBullet"/>
      </w:pPr>
      <w:r>
        <w:t>✓ Detailed preprocessing methodology included</w:t>
      </w:r>
    </w:p>
    <w:p>
      <w:pPr>
        <w:pStyle w:val="ListBullet"/>
      </w:pPr>
      <w:r>
        <w:t>✓ Missing-value handling explained</w:t>
      </w:r>
    </w:p>
    <w:p>
      <w:pPr>
        <w:pStyle w:val="ListBullet"/>
      </w:pPr>
      <w:r>
        <w:t>✓ Duplicate management explained</w:t>
      </w:r>
    </w:p>
    <w:p>
      <w:pPr>
        <w:pStyle w:val="ListBullet"/>
      </w:pPr>
      <w:r>
        <w:t>✓ Outlier/anomaly detection and treatment explained</w:t>
      </w:r>
    </w:p>
    <w:p>
      <w:pPr>
        <w:pStyle w:val="ListBullet"/>
      </w:pPr>
      <w:r>
        <w:t>✓ Categorical data issues addressed</w:t>
      </w:r>
    </w:p>
    <w:p>
      <w:pPr>
        <w:pStyle w:val="ListBullet"/>
      </w:pPr>
      <w:r>
        <w:t>✓ Normalization/scaling explained</w:t>
      </w:r>
    </w:p>
    <w:p>
      <w:pPr>
        <w:pStyle w:val="ListBullet"/>
      </w:pPr>
      <w:r>
        <w:t>✓ Pandas and NumPy roles explained</w:t>
      </w:r>
    </w:p>
    <w:p>
      <w:pPr>
        <w:pStyle w:val="ListBullet"/>
      </w:pPr>
      <w:r>
        <w:t>✓ Pseudocode included</w:t>
      </w:r>
    </w:p>
    <w:p>
      <w:pPr>
        <w:pStyle w:val="ListBullet"/>
      </w:pPr>
      <w:r>
        <w:t>✓ Detailed flowchart included</w:t>
      </w:r>
    </w:p>
    <w:p>
      <w:pPr>
        <w:pStyle w:val="ListBullet"/>
      </w:pPr>
      <w:r>
        <w:t>✓ Cleaning-step summary table included</w:t>
      </w:r>
    </w:p>
    <w:p>
      <w:pPr>
        <w:pStyle w:val="ListBullet"/>
      </w:pPr>
      <w:r>
        <w:t>✓ Healthcare-specific quality issues discussed</w:t>
      </w:r>
    </w:p>
    <w:p>
      <w:pPr>
        <w:pStyle w:val="ListBullet"/>
      </w:pPr>
      <w:r>
        <w:t>✓ Data leakage prevention included</w:t>
      </w:r>
    </w:p>
    <w:p>
      <w:pPr>
        <w:pStyle w:val="ListBullet"/>
      </w:pPr>
      <w:r>
        <w:t>✓ Risk and contingency planning included</w:t>
      </w:r>
    </w:p>
    <w:p>
      <w:pPr>
        <w:pStyle w:val="ListBullet"/>
      </w:pPr>
      <w:r>
        <w:t>✓ Reproducibility and documentation included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 Internship • Healthcare Data Analyst Intern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