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AuraSync+ — Hackathon Requirements Placeholder</w:t>
      </w:r>
    </w:p>
    <w:p>
      <w:pPr>
        <w:jc w:val="center"/>
      </w:pPr>
      <w:r>
        <w:rPr>
          <w:i/>
        </w:rPr>
        <w:t>AuraSync+ | NotebookLM Pitch Deck Source</w:t>
      </w:r>
    </w:p>
    <w:p>
      <w:pPr>
        <w:pStyle w:val="Heading1"/>
      </w:pPr>
      <w:r>
        <w:t>Purpose</w:t>
      </w:r>
    </w:p>
    <w:p>
      <w:r>
        <w:t>This source should contain the official hackathon challenge, judging criteria, submission requirements, presentation duration, required deliverables and any technical restrictions.</w:t>
      </w:r>
    </w:p>
    <w:p>
      <w:pPr>
        <w:pStyle w:val="Heading1"/>
      </w:pPr>
      <w:r>
        <w:t>Action Required</w:t>
      </w:r>
    </w:p>
    <w:p>
      <w:r>
        <w:t>Replace this document with the official hackathon requirements or upload the original PDF/document to NotebookLM. Do not invent judging criteria or submission rules.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