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5B6"/>
          <w:sz w:val="22"/>
          <w:szCs w:val="22"/>
        </w:rPr>
        <w:t xml:space="preserve">SAFEX SOLUTIONS</w:t>
      </w:r>
    </w:p>
    <w:p>
      <w:pPr>
        <w:spacing w:after="260"/>
      </w:pPr>
      <w:r>
        <w:rPr>
          <w:rFonts w:ascii="Calibri" w:cs="Calibri" w:eastAsia="Calibri" w:hAnsi="Calibri"/>
          <w:color w:val="595959"/>
          <w:sz w:val="18"/>
          <w:szCs w:val="18"/>
        </w:rPr>
        <w:t xml:space="preserve">SQA INTERNSHIP — WEEK 2 DELIVERABLE</w:t>
      </w:r>
    </w:p>
    <w:p>
      <w:pPr>
        <w:spacing w:after="100"/>
      </w:pPr>
      <w:r>
        <w:rPr>
          <w:rFonts w:ascii="Calibri" w:cs="Calibri" w:eastAsia="Calibri" w:hAnsi="Calibri"/>
          <w:b/>
          <w:bCs/>
          <w:color w:val="1F3864"/>
          <w:sz w:val="40"/>
          <w:szCs w:val="40"/>
        </w:rPr>
        <w:t xml:space="preserve">Process-Improvement Proposal</w:t>
      </w:r>
    </w:p>
    <w:p>
      <w:pPr>
        <w:spacing w:after="320"/>
      </w:pPr>
      <w:r>
        <w:rPr>
          <w:rFonts w:ascii="Calibri" w:cs="Calibri" w:eastAsia="Calibri" w:hAnsi="Calibri"/>
          <w:b/>
          <w:bCs/>
          <w:color w:val="2E75B6"/>
          <w:sz w:val="26"/>
          <w:szCs w:val="26"/>
        </w:rPr>
        <w:t xml:space="preserve">Automated Link Validation for the SafeX Solutions Website</w:t>
      </w:r>
    </w:p>
    <w:tbl>
      <w:tblPr>
        <w:tblW w:type="pct" w:w="100%"/>
        <w:tblBorders>
          <w:top w:val="single" w:color="D0D5DD" w:sz="2"/>
          <w:left w:val="single" w:color="D0D5DD" w:sz="2"/>
          <w:bottom w:val="single" w:color="D0D5DD" w:sz="2"/>
          <w:right w:val="single" w:color="D0D5DD" w:sz="2"/>
          <w:insideH w:val="single" w:color="D0D5DD" w:sz="2"/>
          <w:insideV w:val="single" w:color="D0D5DD" w:sz="2"/>
        </w:tblBorders>
      </w:tblPr>
      <w:tblGrid>
        <w:gridCol w:w="3200"/>
        <w:gridCol w:w="6300"/>
      </w:tblGrid>
      <w:tr>
        <w:tc>
          <w:tcPr>
            <w:tcW w:type="dxa" w:w="3200"/>
            <w:shd w:fill="EDF2F8" w:val="clear"/>
            <w:tcMar>
              <w:top w:type="dxa" w:w="110"/>
              <w:left w:type="dxa" w:w="160"/>
              <w:bottom w:type="dxa" w:w="110"/>
              <w:right w:type="dxa" w:w="120"/>
            </w:tcMar>
          </w:tcPr>
          <w:p>
            <w:r>
              <w:rPr>
                <w:rFonts w:ascii="Calibri" w:cs="Calibri" w:eastAsia="Calibri" w:hAnsi="Calibri"/>
                <w:b/>
                <w:bCs/>
                <w:color w:val="1F3864"/>
                <w:sz w:val="20"/>
                <w:szCs w:val="20"/>
              </w:rPr>
              <w:t xml:space="preserve">Prepared by</w:t>
            </w:r>
          </w:p>
        </w:tc>
        <w:tc>
          <w:tcPr>
            <w:tcW w:type="dxa" w:w="6300"/>
            <w:tcMar>
              <w:top w:type="dxa" w:w="110"/>
              <w:left w:type="dxa" w:w="160"/>
              <w:bottom w:type="dxa" w:w="110"/>
              <w:right w:type="dxa" w:w="120"/>
            </w:tcMar>
          </w:tcPr>
          <w:p>
            <w:r>
              <w:rPr>
                <w:rFonts w:ascii="Calibri" w:cs="Calibri" w:eastAsia="Calibri" w:hAnsi="Calibri"/>
                <w:color w:val="222222"/>
                <w:sz w:val="20"/>
                <w:szCs w:val="20"/>
              </w:rPr>
              <w:t xml:space="preserve">Anabia — SQA / Manual Testing Intern</w:t>
            </w:r>
          </w:p>
        </w:tc>
      </w:tr>
      <w:tr>
        <w:tc>
          <w:tcPr>
            <w:tcW w:type="dxa" w:w="3200"/>
            <w:shd w:fill="EDF2F8" w:val="clear"/>
            <w:tcMar>
              <w:top w:type="dxa" w:w="110"/>
              <w:left w:type="dxa" w:w="160"/>
              <w:bottom w:type="dxa" w:w="110"/>
              <w:right w:type="dxa" w:w="120"/>
            </w:tcMar>
          </w:tcPr>
          <w:p>
            <w:r>
              <w:rPr>
                <w:rFonts w:ascii="Calibri" w:cs="Calibri" w:eastAsia="Calibri" w:hAnsi="Calibri"/>
                <w:b/>
                <w:bCs/>
                <w:color w:val="1F3864"/>
                <w:sz w:val="20"/>
                <w:szCs w:val="20"/>
              </w:rPr>
              <w:t xml:space="preserve">Department</w:t>
            </w:r>
          </w:p>
        </w:tc>
        <w:tc>
          <w:tcPr>
            <w:tcW w:type="dxa" w:w="6300"/>
            <w:tcMar>
              <w:top w:type="dxa" w:w="110"/>
              <w:left w:type="dxa" w:w="160"/>
              <w:bottom w:type="dxa" w:w="110"/>
              <w:right w:type="dxa" w:w="120"/>
            </w:tcMar>
          </w:tcPr>
          <w:p>
            <w:r>
              <w:rPr>
                <w:rFonts w:ascii="Calibri" w:cs="Calibri" w:eastAsia="Calibri" w:hAnsi="Calibri"/>
                <w:color w:val="222222"/>
                <w:sz w:val="20"/>
                <w:szCs w:val="20"/>
              </w:rPr>
              <w:t xml:space="preserve">Software Quality Assurance</w:t>
            </w:r>
          </w:p>
        </w:tc>
      </w:tr>
      <w:tr>
        <w:tc>
          <w:tcPr>
            <w:tcW w:type="dxa" w:w="3200"/>
            <w:shd w:fill="EDF2F8" w:val="clear"/>
            <w:tcMar>
              <w:top w:type="dxa" w:w="110"/>
              <w:left w:type="dxa" w:w="160"/>
              <w:bottom w:type="dxa" w:w="110"/>
              <w:right w:type="dxa" w:w="120"/>
            </w:tcMar>
          </w:tcPr>
          <w:p>
            <w:r>
              <w:rPr>
                <w:rFonts w:ascii="Calibri" w:cs="Calibri" w:eastAsia="Calibri" w:hAnsi="Calibri"/>
                <w:b/>
                <w:bCs/>
                <w:color w:val="1F3864"/>
                <w:sz w:val="20"/>
                <w:szCs w:val="20"/>
              </w:rPr>
              <w:t xml:space="preserve">Project</w:t>
            </w:r>
          </w:p>
        </w:tc>
        <w:tc>
          <w:tcPr>
            <w:tcW w:type="dxa" w:w="6300"/>
            <w:tcMar>
              <w:top w:type="dxa" w:w="110"/>
              <w:left w:type="dxa" w:w="160"/>
              <w:bottom w:type="dxa" w:w="110"/>
              <w:right w:type="dxa" w:w="120"/>
            </w:tcMar>
          </w:tcPr>
          <w:p>
            <w:r>
              <w:rPr>
                <w:rFonts w:ascii="Calibri" w:cs="Calibri" w:eastAsia="Calibri" w:hAnsi="Calibri"/>
                <w:color w:val="222222"/>
                <w:sz w:val="20"/>
                <w:szCs w:val="20"/>
              </w:rPr>
              <w:t xml:space="preserve">Process-Improvement Proposal</w:t>
            </w:r>
          </w:p>
        </w:tc>
      </w:tr>
      <w:tr>
        <w:tc>
          <w:tcPr>
            <w:tcW w:type="dxa" w:w="3200"/>
            <w:shd w:fill="EDF2F8" w:val="clear"/>
            <w:tcMar>
              <w:top w:type="dxa" w:w="110"/>
              <w:left w:type="dxa" w:w="160"/>
              <w:bottom w:type="dxa" w:w="110"/>
              <w:right w:type="dxa" w:w="120"/>
            </w:tcMar>
          </w:tcPr>
          <w:p>
            <w:r>
              <w:rPr>
                <w:rFonts w:ascii="Calibri" w:cs="Calibri" w:eastAsia="Calibri" w:hAnsi="Calibri"/>
                <w:b/>
                <w:bCs/>
                <w:color w:val="1F3864"/>
                <w:sz w:val="20"/>
                <w:szCs w:val="20"/>
              </w:rPr>
              <w:t xml:space="preserve">Subject Area</w:t>
            </w:r>
          </w:p>
        </w:tc>
        <w:tc>
          <w:tcPr>
            <w:tcW w:type="dxa" w:w="6300"/>
            <w:tcMar>
              <w:top w:type="dxa" w:w="110"/>
              <w:left w:type="dxa" w:w="160"/>
              <w:bottom w:type="dxa" w:w="110"/>
              <w:right w:type="dxa" w:w="120"/>
            </w:tcMar>
          </w:tcPr>
          <w:p>
            <w:r>
              <w:rPr>
                <w:rFonts w:ascii="Calibri" w:cs="Calibri" w:eastAsia="Calibri" w:hAnsi="Calibri"/>
                <w:color w:val="222222"/>
                <w:sz w:val="20"/>
                <w:szCs w:val="20"/>
              </w:rPr>
              <w:t xml:space="preserve">Website Footer — Social Media Link Validation</w:t>
            </w:r>
          </w:p>
        </w:tc>
      </w:tr>
      <w:tr>
        <w:tc>
          <w:tcPr>
            <w:tcW w:type="dxa" w:w="3200"/>
            <w:shd w:fill="EDF2F8" w:val="clear"/>
            <w:tcMar>
              <w:top w:type="dxa" w:w="110"/>
              <w:left w:type="dxa" w:w="160"/>
              <w:bottom w:type="dxa" w:w="110"/>
              <w:right w:type="dxa" w:w="120"/>
            </w:tcMar>
          </w:tcPr>
          <w:p>
            <w:r>
              <w:rPr>
                <w:rFonts w:ascii="Calibri" w:cs="Calibri" w:eastAsia="Calibri" w:hAnsi="Calibri"/>
                <w:b/>
                <w:bCs/>
                <w:color w:val="1F3864"/>
                <w:sz w:val="20"/>
                <w:szCs w:val="20"/>
              </w:rPr>
              <w:t xml:space="preserve">Status</w:t>
            </w:r>
          </w:p>
        </w:tc>
        <w:tc>
          <w:tcPr>
            <w:tcW w:type="dxa" w:w="6300"/>
            <w:tcMar>
              <w:top w:type="dxa" w:w="110"/>
              <w:left w:type="dxa" w:w="160"/>
              <w:bottom w:type="dxa" w:w="110"/>
              <w:right w:type="dxa" w:w="120"/>
            </w:tcMar>
          </w:tcPr>
          <w:p>
            <w:r>
              <w:rPr>
                <w:rFonts w:ascii="Calibri" w:cs="Calibri" w:eastAsia="Calibri" w:hAnsi="Calibri"/>
                <w:color w:val="222222"/>
                <w:sz w:val="20"/>
                <w:szCs w:val="20"/>
              </w:rPr>
              <w:t xml:space="preserve">Submitted for Review</w:t>
            </w:r>
          </w:p>
        </w:tc>
      </w:tr>
    </w:tbl>
    <w:p>
      <w:r>
        <w:br w:type="page"/>
      </w:r>
    </w:p>
    <w:p>
      <w:pPr>
        <w:pStyle w:val="Heading1"/>
        <w:pBdr>
          <w:bottom w:val="single" w:color="2E75B6" w:sz="8" w:space="4"/>
        </w:pBdr>
        <w:spacing w:after="200" w:before="480"/>
      </w:pPr>
      <w:r>
        <w:rPr>
          <w:rFonts w:ascii="Calibri" w:cs="Calibri" w:eastAsia="Calibri" w:hAnsi="Calibri"/>
          <w:b/>
          <w:bCs/>
          <w:color w:val="1F3864"/>
          <w:sz w:val="30"/>
          <w:szCs w:val="30"/>
        </w:rPr>
        <w:t xml:space="preserve">Executive Summary</w:t>
      </w:r>
    </w:p>
    <w:p>
      <w:pPr>
        <w:spacing w:after="180" w:line="300"/>
      </w:pPr>
      <w:r>
        <w:rPr>
          <w:rFonts w:ascii="Calibri" w:cs="Calibri" w:eastAsia="Calibri" w:hAnsi="Calibri"/>
          <w:color w:val="222222"/>
          <w:sz w:val="22"/>
          <w:szCs w:val="22"/>
        </w:rPr>
        <w:t xml:space="preserve">During routine exploratory testing of the SafeX Solutions website (safexsolutions.com), I noticed that the social media icons placed in the footer — Facebook, Instagram, LinkedIn, and Twitter — do not lead to SafeX's own business pages. Instead, they redirect to the generic homepages of these platforms. This is a small detail on the surface, but it directly affects lead generation, brand credibility, and user trust, which makes it a legitimate quality issue rather than just a cosmetic one.</w:t>
      </w:r>
    </w:p>
    <w:p>
      <w:pPr>
        <w:spacing w:after="180" w:line="300"/>
      </w:pPr>
      <w:r>
        <w:rPr>
          <w:rFonts w:ascii="Calibri" w:cs="Calibri" w:eastAsia="Calibri" w:hAnsi="Calibri"/>
          <w:color w:val="222222"/>
          <w:sz w:val="22"/>
          <w:szCs w:val="22"/>
        </w:rPr>
        <w:t xml:space="preserve">This document lays out the problem in detail, proposes a practical fix, and — more importantly — proposes a repeatable process so this category of issue does not resurface after every future deployment. The solution is a lightweight Python automation script, link_validator.py, built with requests and BeautifulSoup, that can be run before each release to catch generic, broken, or incorrect links automatically.</w:t>
      </w:r>
    </w:p>
    <w:p>
      <w:pPr>
        <w:pStyle w:val="Heading1"/>
        <w:pBdr>
          <w:bottom w:val="single" w:color="2E75B6" w:sz="8" w:space="4"/>
        </w:pBdr>
        <w:spacing w:after="200" w:before="480"/>
      </w:pPr>
      <w:r>
        <w:rPr>
          <w:rFonts w:ascii="Calibri" w:cs="Calibri" w:eastAsia="Calibri" w:hAnsi="Calibri"/>
          <w:b/>
          <w:bCs/>
          <w:color w:val="1F3864"/>
          <w:sz w:val="30"/>
          <w:szCs w:val="30"/>
        </w:rPr>
        <w:t xml:space="preserve">1. Problem Statement</w:t>
      </w:r>
    </w:p>
    <w:p>
      <w:pPr>
        <w:pStyle w:val="Heading2"/>
        <w:spacing w:after="140" w:before="320"/>
      </w:pPr>
      <w:r>
        <w:rPr>
          <w:rFonts w:ascii="Calibri" w:cs="Calibri" w:eastAsia="Calibri" w:hAnsi="Calibri"/>
          <w:b/>
          <w:bCs/>
          <w:color w:val="2E75B6"/>
          <w:sz w:val="24"/>
          <w:szCs w:val="24"/>
        </w:rPr>
        <w:t xml:space="preserve">1.1 What is happening</w:t>
      </w:r>
    </w:p>
    <w:p>
      <w:pPr>
        <w:spacing w:after="180" w:line="300"/>
      </w:pPr>
      <w:r>
        <w:rPr>
          <w:rFonts w:ascii="Calibri" w:cs="Calibri" w:eastAsia="Calibri" w:hAnsi="Calibri"/>
          <w:color w:val="222222"/>
          <w:sz w:val="22"/>
          <w:szCs w:val="22"/>
        </w:rPr>
        <w:t xml:space="preserve">The footer of the SafeX Solutions website contains icons for Facebook, Instagram, LinkedIn, and Twitter. When a visitor clicks any of these icons, they are taken to the generic homepage of that platform (for example facebook.com) instead of SafeX's actual business page or company profile. In other words, the hyperlink exists and technically "works," but it does not take the user where it should — which is exactly the kind of defect a purely functional pass/fail check will miss.</w:t>
      </w:r>
    </w:p>
    <w:p>
      <w:pPr>
        <w:pStyle w:val="Heading2"/>
        <w:spacing w:after="140" w:before="320"/>
      </w:pPr>
      <w:r>
        <w:rPr>
          <w:rFonts w:ascii="Calibri" w:cs="Calibri" w:eastAsia="Calibri" w:hAnsi="Calibri"/>
          <w:b/>
          <w:bCs/>
          <w:color w:val="2E75B6"/>
          <w:sz w:val="24"/>
          <w:szCs w:val="24"/>
        </w:rPr>
        <w:t xml:space="preserve">1.2 Why this matters for the business</w:t>
      </w:r>
    </w:p>
    <w:p>
      <w:pPr>
        <w:pStyle w:val="ListParagraph"/>
        <w:numPr>
          <w:ilvl w:val="0"/>
          <w:numId w:val="2"/>
        </w:numPr>
        <w:spacing w:after="100"/>
      </w:pPr>
      <w:r>
        <w:rPr>
          <w:rFonts w:ascii="Calibri" w:cs="Calibri" w:eastAsia="Calibri" w:hAnsi="Calibri"/>
          <w:color w:val="222222"/>
          <w:sz w:val="22"/>
          <w:szCs w:val="22"/>
        </w:rPr>
        <w:t xml:space="preserve">Lost leads: a visitor who wants to follow SafeX or check recent posts is dropped onto a random platform homepage and simply leaves — that visit, and the potential lead, is gone.</w:t>
      </w:r>
    </w:p>
    <w:p>
      <w:pPr>
        <w:pStyle w:val="ListParagraph"/>
        <w:numPr>
          <w:ilvl w:val="0"/>
          <w:numId w:val="2"/>
        </w:numPr>
        <w:spacing w:after="100"/>
      </w:pPr>
      <w:r>
        <w:rPr>
          <w:rFonts w:ascii="Calibri" w:cs="Calibri" w:eastAsia="Calibri" w:hAnsi="Calibri"/>
          <w:color w:val="222222"/>
          <w:sz w:val="22"/>
          <w:szCs w:val="22"/>
        </w:rPr>
        <w:t xml:space="preserve">Weakened credibility: generic links make the website look unfinished or poorly maintained, which reflects on how visitors judge SafeX as a company they might want to hire or work with.</w:t>
      </w:r>
    </w:p>
    <w:p>
      <w:pPr>
        <w:pStyle w:val="ListParagraph"/>
        <w:numPr>
          <w:ilvl w:val="0"/>
          <w:numId w:val="2"/>
        </w:numPr>
        <w:spacing w:after="100"/>
      </w:pPr>
      <w:r>
        <w:rPr>
          <w:rFonts w:ascii="Calibri" w:cs="Calibri" w:eastAsia="Calibri" w:hAnsi="Calibri"/>
          <w:color w:val="222222"/>
          <w:sz w:val="22"/>
          <w:szCs w:val="22"/>
        </w:rPr>
        <w:t xml:space="preserve">Wasted marketing effort: any content the marketing team posts on LinkedIn or Instagram gets zero traffic support from the website, even though the footer icons are sitting right there suggesting otherwise.</w:t>
      </w:r>
    </w:p>
    <w:p>
      <w:pPr>
        <w:pStyle w:val="ListParagraph"/>
        <w:numPr>
          <w:ilvl w:val="0"/>
          <w:numId w:val="2"/>
        </w:numPr>
        <w:spacing w:after="100"/>
      </w:pPr>
      <w:r>
        <w:rPr>
          <w:rFonts w:ascii="Calibri" w:cs="Calibri" w:eastAsia="Calibri" w:hAnsi="Calibri"/>
          <w:color w:val="222222"/>
          <w:sz w:val="22"/>
          <w:szCs w:val="22"/>
        </w:rPr>
        <w:t xml:space="preserve">Inconsistent brand experience: a first-time visitor and a returning client both get the same broken promise — an icon that implies "follow us here" but does not deliver on it.</w:t>
      </w:r>
    </w:p>
    <w:p>
      <w:pPr>
        <w:pStyle w:val="Heading2"/>
        <w:spacing w:after="140" w:before="320"/>
      </w:pPr>
      <w:r>
        <w:rPr>
          <w:rFonts w:ascii="Calibri" w:cs="Calibri" w:eastAsia="Calibri" w:hAnsi="Calibri"/>
          <w:b/>
          <w:bCs/>
          <w:color w:val="2E75B6"/>
          <w:sz w:val="24"/>
          <w:szCs w:val="24"/>
        </w:rPr>
        <w:t xml:space="preserve">1.3 Why manual testing alone misses this</w:t>
      </w:r>
    </w:p>
    <w:p>
      <w:pPr>
        <w:spacing w:after="180" w:line="300"/>
      </w:pPr>
      <w:r>
        <w:rPr>
          <w:rFonts w:ascii="Calibri" w:cs="Calibri" w:eastAsia="Calibri" w:hAnsi="Calibri"/>
          <w:color w:val="222222"/>
          <w:sz w:val="22"/>
          <w:szCs w:val="22"/>
        </w:rPr>
        <w:t xml:space="preserve">This is the part that makes it an SQA process gap rather than a one-off mistake. A manual tester checking the footer will usually confirm that the icons are clickable and that clicking them opens a new tab — which passes. Whether that tab lands on SafeX's actual profile or a generic platform homepage is easy to overlook, especially under time pressure or when the same footer is "eyeballed" release after release without a dedicated checklist item for destination-URL accuracy. Manual verification also does not scale: every time the footer, header, or any other section is touched during development, someone has to remember to re-check all the links by hand, which is unreliable over time and gets skipped as deadlines get tighter.</w:t>
      </w:r>
    </w:p>
    <w:p>
      <w:pPr>
        <w:pStyle w:val="Heading1"/>
        <w:pBdr>
          <w:bottom w:val="single" w:color="2E75B6" w:sz="8" w:space="4"/>
        </w:pBdr>
        <w:spacing w:after="200" w:before="480"/>
      </w:pPr>
      <w:r>
        <w:rPr>
          <w:rFonts w:ascii="Calibri" w:cs="Calibri" w:eastAsia="Calibri" w:hAnsi="Calibri"/>
          <w:b/>
          <w:bCs/>
          <w:color w:val="1F3864"/>
          <w:sz w:val="30"/>
          <w:szCs w:val="30"/>
        </w:rPr>
        <w:t xml:space="preserve">2. Proposed Solution</w:t>
      </w:r>
    </w:p>
    <w:p>
      <w:pPr>
        <w:spacing w:after="180" w:line="300"/>
      </w:pPr>
      <w:r>
        <w:rPr>
          <w:rFonts w:ascii="Calibri" w:cs="Calibri" w:eastAsia="Calibri" w:hAnsi="Calibri"/>
          <w:color w:val="222222"/>
          <w:sz w:val="22"/>
          <w:szCs w:val="22"/>
        </w:rPr>
        <w:t xml:space="preserve">Instead of relying on someone remembering to manually click every footer link before each release, I am proposing a pre-deployment Link-Audit process, backed by a Python script named link_validator.py. The idea is simple: before any release goes live, the script scans the site's pages, pulls out every hyperlink (starting with the footer's social media icons), and checks each one against two conditions:</w:t>
      </w:r>
    </w:p>
    <w:p>
      <w:pPr>
        <w:pStyle w:val="ListParagraph"/>
        <w:numPr>
          <w:ilvl w:val="0"/>
          <w:numId w:val="3"/>
        </w:numPr>
        <w:spacing w:after="100"/>
      </w:pPr>
      <w:r>
        <w:rPr>
          <w:rFonts w:ascii="Calibri" w:cs="Calibri" w:eastAsia="Calibri" w:hAnsi="Calibri"/>
          <w:color w:val="222222"/>
          <w:sz w:val="22"/>
          <w:szCs w:val="22"/>
        </w:rPr>
        <w:t xml:space="preserve">Is the link broken? — does it return an error status code (404, 500, timeout, etc.) instead of a working page.</w:t>
      </w:r>
    </w:p>
    <w:p>
      <w:pPr>
        <w:pStyle w:val="ListParagraph"/>
        <w:numPr>
          <w:ilvl w:val="0"/>
          <w:numId w:val="3"/>
        </w:numPr>
        <w:spacing w:after="100"/>
      </w:pPr>
      <w:r>
        <w:rPr>
          <w:rFonts w:ascii="Calibri" w:cs="Calibri" w:eastAsia="Calibri" w:hAnsi="Calibri"/>
          <w:color w:val="222222"/>
          <w:sz w:val="22"/>
          <w:szCs w:val="22"/>
        </w:rPr>
        <w:t xml:space="preserve">Is the link generic instead of specific? — does a social media link point to the platform's homepage (e.g. facebook.com or facebook.com/) instead of SafeX's actual profile URL (e.g. facebook.com/SafeXSolutions).</w:t>
      </w:r>
    </w:p>
    <w:p>
      <w:pPr>
        <w:spacing w:after="180" w:line="300"/>
      </w:pPr>
      <w:r>
        <w:rPr>
          <w:rFonts w:ascii="Calibri" w:cs="Calibri" w:eastAsia="Calibri" w:hAnsi="Calibri"/>
          <w:color w:val="222222"/>
          <w:sz w:val="22"/>
          <w:szCs w:val="22"/>
        </w:rPr>
        <w:t xml:space="preserve">Any link that fails either check gets flagged in a clear report, so the issue is caught before it reaches production instead of being discovered later by a customer or, worse, not being discovered at all.</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EDF2F8" w:val="clear"/>
            <w:tcMar>
              <w:top w:type="dxa" w:w="160"/>
              <w:left w:type="dxa" w:w="260"/>
              <w:bottom w:type="dxa" w:w="160"/>
              <w:right w:type="dxa" w:w="220"/>
            </w:tcMar>
          </w:tcPr>
          <w:p>
            <w:pPr>
              <w:spacing w:after="60"/>
            </w:pPr>
            <w:r>
              <w:rPr>
                <w:rFonts w:ascii="Calibri" w:cs="Calibri" w:eastAsia="Calibri" w:hAnsi="Calibri"/>
                <w:b/>
                <w:bCs/>
                <w:color w:val="1F3864"/>
                <w:sz w:val="21"/>
                <w:szCs w:val="21"/>
              </w:rPr>
              <w:t xml:space="preserve">Why this approach specifically</w:t>
            </w:r>
          </w:p>
          <w:p>
            <w:r>
              <w:rPr>
                <w:rFonts w:ascii="Calibri" w:cs="Calibri" w:eastAsia="Calibri" w:hAnsi="Calibri"/>
                <w:color w:val="222222"/>
                <w:sz w:val="21"/>
                <w:szCs w:val="21"/>
              </w:rPr>
              <w:t xml:space="preserve">It fits naturally into the existing release process instead of adding a new manual task. It also uses tools SafeX's QA team is already comfortable with (Python), so there is no learning curve or new software to license.</w:t>
            </w:r>
          </w:p>
        </w:tc>
      </w:tr>
    </w:tbl>
    <w:p>
      <w:pPr>
        <w:pStyle w:val="Heading1"/>
        <w:pBdr>
          <w:bottom w:val="single" w:color="2E75B6" w:sz="8" w:space="4"/>
        </w:pBdr>
        <w:spacing w:after="200" w:before="480"/>
      </w:pPr>
      <w:r>
        <w:rPr>
          <w:rFonts w:ascii="Calibri" w:cs="Calibri" w:eastAsia="Calibri" w:hAnsi="Calibri"/>
          <w:b/>
          <w:bCs/>
          <w:color w:val="1F3864"/>
          <w:sz w:val="30"/>
          <w:szCs w:val="30"/>
        </w:rPr>
        <w:t xml:space="preserve">3. How It Works &amp; Setup Guide</w:t>
      </w:r>
    </w:p>
    <w:p>
      <w:pPr>
        <w:pStyle w:val="Heading2"/>
        <w:spacing w:after="140" w:before="320"/>
      </w:pPr>
      <w:r>
        <w:rPr>
          <w:rFonts w:ascii="Calibri" w:cs="Calibri" w:eastAsia="Calibri" w:hAnsi="Calibri"/>
          <w:b/>
          <w:bCs/>
          <w:color w:val="2E75B6"/>
          <w:sz w:val="24"/>
          <w:szCs w:val="24"/>
        </w:rPr>
        <w:t xml:space="preserve">3.1 What the script does, step by step</w:t>
      </w:r>
    </w:p>
    <w:p>
      <w:pPr>
        <w:pStyle w:val="ListParagraph"/>
        <w:numPr>
          <w:ilvl w:val="0"/>
          <w:numId w:val="3"/>
        </w:numPr>
        <w:spacing w:after="100"/>
      </w:pPr>
      <w:r>
        <w:rPr>
          <w:rFonts w:ascii="Calibri" w:cs="Calibri" w:eastAsia="Calibri" w:hAnsi="Calibri"/>
          <w:color w:val="222222"/>
          <w:sz w:val="22"/>
          <w:szCs w:val="22"/>
        </w:rPr>
        <w:t xml:space="preserve">Loads the target page (in this case, the SafeX homepage) using the requests library.</w:t>
      </w:r>
    </w:p>
    <w:p>
      <w:pPr>
        <w:pStyle w:val="ListParagraph"/>
        <w:numPr>
          <w:ilvl w:val="0"/>
          <w:numId w:val="3"/>
        </w:numPr>
        <w:spacing w:after="100"/>
      </w:pPr>
      <w:r>
        <w:rPr>
          <w:rFonts w:ascii="Calibri" w:cs="Calibri" w:eastAsia="Calibri" w:hAnsi="Calibri"/>
          <w:color w:val="222222"/>
          <w:sz w:val="22"/>
          <w:szCs w:val="22"/>
        </w:rPr>
        <w:t xml:space="preserve">Parses the HTML with BeautifulSoup and locates the footer section specifically, since that is where the social icons live.</w:t>
      </w:r>
    </w:p>
    <w:p>
      <w:pPr>
        <w:pStyle w:val="ListParagraph"/>
        <w:numPr>
          <w:ilvl w:val="0"/>
          <w:numId w:val="3"/>
        </w:numPr>
        <w:spacing w:after="100"/>
      </w:pPr>
      <w:r>
        <w:rPr>
          <w:rFonts w:ascii="Calibri" w:cs="Calibri" w:eastAsia="Calibri" w:hAnsi="Calibri"/>
          <w:color w:val="222222"/>
          <w:sz w:val="22"/>
          <w:szCs w:val="22"/>
        </w:rPr>
        <w:t xml:space="preserve">Extracts every href attribute from the footer's anchor tags.</w:t>
      </w:r>
    </w:p>
    <w:p>
      <w:pPr>
        <w:pStyle w:val="ListParagraph"/>
        <w:numPr>
          <w:ilvl w:val="0"/>
          <w:numId w:val="3"/>
        </w:numPr>
        <w:spacing w:after="100"/>
      </w:pPr>
      <w:r>
        <w:rPr>
          <w:rFonts w:ascii="Calibri" w:cs="Calibri" w:eastAsia="Calibri" w:hAnsi="Calibri"/>
          <w:color w:val="222222"/>
          <w:sz w:val="22"/>
          <w:szCs w:val="22"/>
        </w:rPr>
        <w:t xml:space="preserve">Compares each social media URL against a small "known-good" reference list of SafeX's real profile links.</w:t>
      </w:r>
    </w:p>
    <w:p>
      <w:pPr>
        <w:pStyle w:val="ListParagraph"/>
        <w:numPr>
          <w:ilvl w:val="0"/>
          <w:numId w:val="3"/>
        </w:numPr>
        <w:spacing w:after="100"/>
      </w:pPr>
      <w:r>
        <w:rPr>
          <w:rFonts w:ascii="Calibri" w:cs="Calibri" w:eastAsia="Calibri" w:hAnsi="Calibri"/>
          <w:color w:val="222222"/>
          <w:sz w:val="22"/>
          <w:szCs w:val="22"/>
        </w:rPr>
        <w:t xml:space="preserve">Sends a lightweight request to each link to confirm it actually resolves (catches dead or broken links, not just generic ones).</w:t>
      </w:r>
    </w:p>
    <w:p>
      <w:pPr>
        <w:pStyle w:val="ListParagraph"/>
        <w:numPr>
          <w:ilvl w:val="0"/>
          <w:numId w:val="3"/>
        </w:numPr>
        <w:spacing w:after="100"/>
      </w:pPr>
      <w:r>
        <w:rPr>
          <w:rFonts w:ascii="Calibri" w:cs="Calibri" w:eastAsia="Calibri" w:hAnsi="Calibri"/>
          <w:color w:val="222222"/>
          <w:sz w:val="22"/>
          <w:szCs w:val="22"/>
        </w:rPr>
        <w:t xml:space="preserve">Prints a clean pass/fail report to the console, and can optionally be redirected into a log file for record-keeping.</w:t>
      </w:r>
    </w:p>
    <w:p>
      <w:pPr>
        <w:pStyle w:val="Heading2"/>
        <w:spacing w:after="140" w:before="320"/>
      </w:pPr>
      <w:r>
        <w:rPr>
          <w:rFonts w:ascii="Calibri" w:cs="Calibri" w:eastAsia="Calibri" w:hAnsi="Calibri"/>
          <w:b/>
          <w:bCs/>
          <w:color w:val="2E75B6"/>
          <w:sz w:val="24"/>
          <w:szCs w:val="24"/>
        </w:rPr>
        <w:t xml:space="preserve">3.2 Setup Guide — Installing Requirements</w:t>
      </w:r>
    </w:p>
    <w:p>
      <w:pPr>
        <w:spacing w:after="180" w:line="300"/>
      </w:pPr>
      <w:r>
        <w:rPr>
          <w:rFonts w:ascii="Calibri" w:cs="Calibri" w:eastAsia="Calibri" w:hAnsi="Calibri"/>
          <w:color w:val="222222"/>
          <w:sz w:val="22"/>
          <w:szCs w:val="22"/>
        </w:rPr>
        <w:t xml:space="preserve">The script needs Python 3 along with two libraries: requests and beautifulsoup4. These can be installed with a single command.</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8"/>
                <w:szCs w:val="18"/>
              </w:rPr>
              <w:t xml:space="preserve"># Step 1: (Optional but recommended) create a virtual environment</w:t>
            </w:r>
          </w:p>
          <w:p>
            <w:pPr>
              <w:spacing w:after="20"/>
            </w:pPr>
            <w:r>
              <w:rPr>
                <w:rFonts w:ascii="Consolas" w:cs="Consolas" w:eastAsia="Consolas" w:hAnsi="Consolas"/>
                <w:color w:val="D4D4D4"/>
                <w:sz w:val="18"/>
                <w:szCs w:val="18"/>
              </w:rPr>
              <w:t xml:space="preserve">python -m venv venv</w:t>
            </w:r>
          </w:p>
          <w:p>
            <w:pPr>
              <w:spacing w:after="20"/>
            </w:pPr>
            <w:r>
              <w:rPr>
                <w:rFonts w:ascii="Consolas" w:cs="Consolas" w:eastAsia="Consolas" w:hAnsi="Consolas"/>
                <w:color w:val="D4D4D4"/>
                <w:sz w:val="18"/>
                <w:szCs w:val="18"/>
              </w:rPr>
              <w:t xml:space="preserve">venv\Scripts\activate        # Windows</w:t>
            </w:r>
          </w:p>
          <w:p>
            <w:pPr>
              <w:spacing w:after="20"/>
            </w:pPr>
            <w:r>
              <w:rPr>
                <w:rFonts w:ascii="Consolas" w:cs="Consolas" w:eastAsia="Consolas" w:hAnsi="Consolas"/>
                <w:color w:val="D4D4D4"/>
                <w:sz w:val="18"/>
                <w:szCs w:val="18"/>
              </w:rPr>
              <w:t xml:space="preserve">source venv/bin/activate       # macOS / Linux</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Step 2: Install the required libraries</w:t>
            </w:r>
          </w:p>
          <w:p>
            <w:pPr>
              <w:spacing w:after="20"/>
            </w:pPr>
            <w:r>
              <w:rPr>
                <w:rFonts w:ascii="Consolas" w:cs="Consolas" w:eastAsia="Consolas" w:hAnsi="Consolas"/>
                <w:color w:val="D4D4D4"/>
                <w:sz w:val="18"/>
                <w:szCs w:val="18"/>
              </w:rPr>
              <w:t xml:space="preserve">pip install requests beautifulsoup4</w:t>
            </w:r>
          </w:p>
        </w:tc>
      </w:tr>
    </w:tbl>
    <w:p>
      <w:pPr>
        <w:pStyle w:val="Heading2"/>
        <w:spacing w:after="140" w:before="320"/>
      </w:pPr>
      <w:r>
        <w:rPr>
          <w:rFonts w:ascii="Calibri" w:cs="Calibri" w:eastAsia="Calibri" w:hAnsi="Calibri"/>
          <w:b/>
          <w:bCs/>
          <w:color w:val="2E75B6"/>
          <w:sz w:val="24"/>
          <w:szCs w:val="24"/>
        </w:rPr>
        <w:t xml:space="preserve">3.3 Running the Script</w:t>
      </w:r>
    </w:p>
    <w:p>
      <w:pPr>
        <w:spacing w:after="180" w:line="300"/>
      </w:pPr>
      <w:r>
        <w:rPr>
          <w:rFonts w:ascii="Calibri" w:cs="Calibri" w:eastAsia="Calibri" w:hAnsi="Calibri"/>
          <w:color w:val="222222"/>
          <w:sz w:val="22"/>
          <w:szCs w:val="22"/>
        </w:rPr>
        <w:t xml:space="preserve">Once the requirements are installed, save link_validator.py in the project folder and run it from the terminal:</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8"/>
                <w:szCs w:val="18"/>
              </w:rPr>
              <w:t xml:space="preserve">python link_validator.py</w:t>
            </w:r>
          </w:p>
        </w:tc>
      </w:tr>
    </w:tbl>
    <w:p>
      <w:pPr>
        <w:spacing w:after="180" w:line="300"/>
      </w:pPr>
      <w:r>
        <w:rPr>
          <w:rFonts w:ascii="Calibri" w:cs="Calibri" w:eastAsia="Calibri" w:hAnsi="Calibri"/>
          <w:color w:val="222222"/>
          <w:sz w:val="22"/>
          <w:szCs w:val="22"/>
        </w:rPr>
        <w:t xml:space="preserve">Sample output the script would produce:</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8"/>
                <w:szCs w:val="18"/>
              </w:rPr>
              <w:t xml:space="preserve">Scanning footer links on https://safexsolutions.com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[FAIL]  Facebook   -&gt; https://facebook.com/            (generic homepage, expected /SafeXSolutions)</w:t>
            </w:r>
          </w:p>
          <w:p>
            <w:pPr>
              <w:spacing w:after="20"/>
            </w:pPr>
            <w:r>
              <w:rPr>
                <w:rFonts w:ascii="Consolas" w:cs="Consolas" w:eastAsia="Consolas" w:hAnsi="Consolas"/>
                <w:color w:val="D4D4D4"/>
                <w:sz w:val="18"/>
                <w:szCs w:val="18"/>
              </w:rPr>
              <w:t xml:space="preserve">[FAIL]  Instagram  -&gt; https://instagram.com/           (generic homepage, expected /safex.solutions)</w:t>
            </w:r>
          </w:p>
          <w:p>
            <w:pPr>
              <w:spacing w:after="20"/>
            </w:pPr>
            <w:r>
              <w:rPr>
                <w:rFonts w:ascii="Consolas" w:cs="Consolas" w:eastAsia="Consolas" w:hAnsi="Consolas"/>
                <w:color w:val="D4D4D4"/>
                <w:sz w:val="18"/>
                <w:szCs w:val="18"/>
              </w:rPr>
              <w:t xml:space="preserve">[PASS]  LinkedIn   -&gt; https://linkedin.com/company/safex-solutions</w:t>
            </w:r>
          </w:p>
          <w:p>
            <w:pPr>
              <w:spacing w:after="20"/>
            </w:pPr>
            <w:r>
              <w:rPr>
                <w:rFonts w:ascii="Consolas" w:cs="Consolas" w:eastAsia="Consolas" w:hAnsi="Consolas"/>
                <w:color w:val="D4D4D4"/>
                <w:sz w:val="18"/>
                <w:szCs w:val="18"/>
              </w:rPr>
              <w:t xml:space="preserve">[FAIL]  Twitter    -&gt; https://twitter.com/             (generic homepage, expected /SafeXSolutions)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Summary: 1 passed, 3 failed</w:t>
            </w:r>
          </w:p>
          <w:p>
            <w:pPr>
              <w:spacing w:after="20"/>
            </w:pPr>
            <w:r>
              <w:rPr>
                <w:rFonts w:ascii="Consolas" w:cs="Consolas" w:eastAsia="Consolas" w:hAnsi="Consolas"/>
                <w:color w:val="D4D4D4"/>
                <w:sz w:val="18"/>
                <w:szCs w:val="18"/>
              </w:rPr>
              <w:t xml:space="preserve">Result: BUILD FLAGGED — fix links before deployment</w:t>
            </w:r>
          </w:p>
        </w:tc>
      </w:tr>
    </w:tbl>
    <w:p>
      <w:pPr>
        <w:pStyle w:val="Heading2"/>
        <w:spacing w:after="140" w:before="320"/>
      </w:pPr>
      <w:r>
        <w:rPr>
          <w:rFonts w:ascii="Calibri" w:cs="Calibri" w:eastAsia="Calibri" w:hAnsi="Calibri"/>
          <w:b/>
          <w:bCs/>
          <w:color w:val="2E75B6"/>
          <w:sz w:val="24"/>
          <w:szCs w:val="24"/>
        </w:rPr>
        <w:t xml:space="preserve">3.4 Reference Script Structure</w:t>
      </w:r>
    </w:p>
    <w:p>
      <w:pPr>
        <w:spacing w:after="180" w:line="300"/>
      </w:pPr>
      <w:r>
        <w:rPr>
          <w:rFonts w:ascii="Calibri" w:cs="Calibri" w:eastAsia="Calibri" w:hAnsi="Calibri"/>
          <w:color w:val="222222"/>
          <w:sz w:val="22"/>
          <w:szCs w:val="22"/>
        </w:rPr>
        <w:t xml:space="preserve">Below is the core structure of link_validator.py. The actual profile URLs would be filled in once confirmed with the marketing/social media team.</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1E1E1E" w:val="clear"/>
            <w:tcMar>
              <w:top w:type="dxa" w:w="160"/>
              <w:left w:type="dxa" w:w="220"/>
              <w:bottom w:type="dxa" w:w="160"/>
              <w:right w:type="dxa" w:w="220"/>
            </w:tcMar>
          </w:tcPr>
          <w:p>
            <w:pPr>
              <w:spacing w:after="20"/>
            </w:pPr>
            <w:r>
              <w:rPr>
                <w:rFonts w:ascii="Consolas" w:cs="Consolas" w:eastAsia="Consolas" w:hAnsi="Consolas"/>
                <w:color w:val="D4D4D4"/>
                <w:sz w:val="18"/>
                <w:szCs w:val="18"/>
              </w:rPr>
              <w:t xml:space="preserve">import requests</w:t>
            </w:r>
          </w:p>
          <w:p>
            <w:pPr>
              <w:spacing w:after="20"/>
            </w:pPr>
            <w:r>
              <w:rPr>
                <w:rFonts w:ascii="Consolas" w:cs="Consolas" w:eastAsia="Consolas" w:hAnsi="Consolas"/>
                <w:color w:val="D4D4D4"/>
                <w:sz w:val="18"/>
                <w:szCs w:val="18"/>
              </w:rPr>
              <w:t xml:space="preserve">from bs4 import BeautifulSoup</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SITE_URL = "https://safexsolutions.com"</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The correct destination for each platform — update once confirmed</w:t>
            </w:r>
          </w:p>
          <w:p>
            <w:pPr>
              <w:spacing w:after="20"/>
            </w:pPr>
            <w:r>
              <w:rPr>
                <w:rFonts w:ascii="Consolas" w:cs="Consolas" w:eastAsia="Consolas" w:hAnsi="Consolas"/>
                <w:color w:val="D4D4D4"/>
                <w:sz w:val="18"/>
                <w:szCs w:val="18"/>
              </w:rPr>
              <w:t xml:space="preserve">EXPECTED_LINKS = {</w:t>
            </w:r>
          </w:p>
          <w:p>
            <w:pPr>
              <w:spacing w:after="20"/>
            </w:pPr>
            <w:r>
              <w:rPr>
                <w:rFonts w:ascii="Consolas" w:cs="Consolas" w:eastAsia="Consolas" w:hAnsi="Consolas"/>
                <w:color w:val="D4D4D4"/>
                <w:sz w:val="18"/>
                <w:szCs w:val="18"/>
              </w:rPr>
              <w:t xml:space="preserve">    "facebook":  "facebook.com/SafeXSolutions",</w:t>
            </w:r>
          </w:p>
          <w:p>
            <w:pPr>
              <w:spacing w:after="20"/>
            </w:pPr>
            <w:r>
              <w:rPr>
                <w:rFonts w:ascii="Consolas" w:cs="Consolas" w:eastAsia="Consolas" w:hAnsi="Consolas"/>
                <w:color w:val="D4D4D4"/>
                <w:sz w:val="18"/>
                <w:szCs w:val="18"/>
              </w:rPr>
              <w:t xml:space="preserve">    "instagram": "instagram.com/safex.solutions",</w:t>
            </w:r>
          </w:p>
          <w:p>
            <w:pPr>
              <w:spacing w:after="20"/>
            </w:pPr>
            <w:r>
              <w:rPr>
                <w:rFonts w:ascii="Consolas" w:cs="Consolas" w:eastAsia="Consolas" w:hAnsi="Consolas"/>
                <w:color w:val="D4D4D4"/>
                <w:sz w:val="18"/>
                <w:szCs w:val="18"/>
              </w:rPr>
              <w:t xml:space="preserve">    "linkedin":  "linkedin.com/company/safex-solutions",</w:t>
            </w:r>
          </w:p>
          <w:p>
            <w:pPr>
              <w:spacing w:after="20"/>
            </w:pPr>
            <w:r>
              <w:rPr>
                <w:rFonts w:ascii="Consolas" w:cs="Consolas" w:eastAsia="Consolas" w:hAnsi="Consolas"/>
                <w:color w:val="D4D4D4"/>
                <w:sz w:val="18"/>
                <w:szCs w:val="18"/>
              </w:rPr>
              <w:t xml:space="preserve">    "twitter":   "twitter.com/SafeXSolutions",</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get_footer_links(url):</w:t>
            </w:r>
          </w:p>
          <w:p>
            <w:pPr>
              <w:spacing w:after="20"/>
            </w:pPr>
            <w:r>
              <w:rPr>
                <w:rFonts w:ascii="Consolas" w:cs="Consolas" w:eastAsia="Consolas" w:hAnsi="Consolas"/>
                <w:color w:val="D4D4D4"/>
                <w:sz w:val="18"/>
                <w:szCs w:val="18"/>
              </w:rPr>
              <w:t xml:space="preserve">    response = requests.get(url, timeout=10)</w:t>
            </w:r>
          </w:p>
          <w:p>
            <w:pPr>
              <w:spacing w:after="20"/>
            </w:pPr>
            <w:r>
              <w:rPr>
                <w:rFonts w:ascii="Consolas" w:cs="Consolas" w:eastAsia="Consolas" w:hAnsi="Consolas"/>
                <w:color w:val="D4D4D4"/>
                <w:sz w:val="18"/>
                <w:szCs w:val="18"/>
              </w:rPr>
              <w:t xml:space="preserve">    soup = BeautifulSoup(response.text, "html.parser")</w:t>
            </w:r>
          </w:p>
          <w:p>
            <w:pPr>
              <w:spacing w:after="20"/>
            </w:pPr>
            <w:r>
              <w:rPr>
                <w:rFonts w:ascii="Consolas" w:cs="Consolas" w:eastAsia="Consolas" w:hAnsi="Consolas"/>
                <w:color w:val="D4D4D4"/>
                <w:sz w:val="18"/>
                <w:szCs w:val="18"/>
              </w:rPr>
              <w:t xml:space="preserve">    footer = soup.find("footer")</w:t>
            </w:r>
          </w:p>
          <w:p>
            <w:pPr>
              <w:spacing w:after="20"/>
            </w:pPr>
            <w:r>
              <w:rPr>
                <w:rFonts w:ascii="Consolas" w:cs="Consolas" w:eastAsia="Consolas" w:hAnsi="Consolas"/>
                <w:color w:val="D4D4D4"/>
                <w:sz w:val="18"/>
                <w:szCs w:val="18"/>
              </w:rPr>
              <w:t xml:space="preserve">    return [a["href"] for a in footer.find_all("a", href=True)] if footer else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is_generic(link, platform):</w:t>
            </w:r>
          </w:p>
          <w:p>
            <w:pPr>
              <w:spacing w:after="20"/>
            </w:pPr>
            <w:r>
              <w:rPr>
                <w:rFonts w:ascii="Consolas" w:cs="Consolas" w:eastAsia="Consolas" w:hAnsi="Consolas"/>
                <w:color w:val="D4D4D4"/>
                <w:sz w:val="18"/>
                <w:szCs w:val="18"/>
              </w:rPr>
              <w:t xml:space="preserve">    expected = EXPECTED_LINKS.get(platform, "")</w:t>
            </w:r>
          </w:p>
          <w:p>
            <w:pPr>
              <w:spacing w:after="20"/>
            </w:pPr>
            <w:r>
              <w:rPr>
                <w:rFonts w:ascii="Consolas" w:cs="Consolas" w:eastAsia="Consolas" w:hAnsi="Consolas"/>
                <w:color w:val="D4D4D4"/>
                <w:sz w:val="18"/>
                <w:szCs w:val="18"/>
              </w:rPr>
              <w:t xml:space="preserve">    return expected not in link</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is_broken(link):</w:t>
            </w:r>
          </w:p>
          <w:p>
            <w:pPr>
              <w:spacing w:after="20"/>
            </w:pPr>
            <w:r>
              <w:rPr>
                <w:rFonts w:ascii="Consolas" w:cs="Consolas" w:eastAsia="Consolas" w:hAnsi="Consolas"/>
                <w:color w:val="D4D4D4"/>
                <w:sz w:val="18"/>
                <w:szCs w:val="18"/>
              </w:rPr>
              <w:t xml:space="preserve">    try:</w:t>
            </w:r>
          </w:p>
          <w:p>
            <w:pPr>
              <w:spacing w:after="20"/>
            </w:pPr>
            <w:r>
              <w:rPr>
                <w:rFonts w:ascii="Consolas" w:cs="Consolas" w:eastAsia="Consolas" w:hAnsi="Consolas"/>
                <w:color w:val="D4D4D4"/>
                <w:sz w:val="18"/>
                <w:szCs w:val="18"/>
              </w:rPr>
              <w:t xml:space="preserve">        r = requests.head(link, timeout=8, allow_redirects=True)</w:t>
            </w:r>
          </w:p>
          <w:p>
            <w:pPr>
              <w:spacing w:after="20"/>
            </w:pPr>
            <w:r>
              <w:rPr>
                <w:rFonts w:ascii="Consolas" w:cs="Consolas" w:eastAsia="Consolas" w:hAnsi="Consolas"/>
                <w:color w:val="D4D4D4"/>
                <w:sz w:val="18"/>
                <w:szCs w:val="18"/>
              </w:rPr>
              <w:t xml:space="preserve">        return r.status_code &gt;= 400</w:t>
            </w:r>
          </w:p>
          <w:p>
            <w:pPr>
              <w:spacing w:after="20"/>
            </w:pPr>
            <w:r>
              <w:rPr>
                <w:rFonts w:ascii="Consolas" w:cs="Consolas" w:eastAsia="Consolas" w:hAnsi="Consolas"/>
                <w:color w:val="D4D4D4"/>
                <w:sz w:val="18"/>
                <w:szCs w:val="18"/>
              </w:rPr>
              <w:t xml:space="preserve">    except requests.RequestException:</w:t>
            </w:r>
          </w:p>
          <w:p>
            <w:pPr>
              <w:spacing w:after="20"/>
            </w:pPr>
            <w:r>
              <w:rPr>
                <w:rFonts w:ascii="Consolas" w:cs="Consolas" w:eastAsia="Consolas" w:hAnsi="Consolas"/>
                <w:color w:val="D4D4D4"/>
                <w:sz w:val="18"/>
                <w:szCs w:val="18"/>
              </w:rPr>
              <w:t xml:space="preserve">        return True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run_audit():</w:t>
            </w:r>
          </w:p>
          <w:p>
            <w:pPr>
              <w:spacing w:after="20"/>
            </w:pPr>
            <w:r>
              <w:rPr>
                <w:rFonts w:ascii="Consolas" w:cs="Consolas" w:eastAsia="Consolas" w:hAnsi="Consolas"/>
                <w:color w:val="D4D4D4"/>
                <w:sz w:val="18"/>
                <w:szCs w:val="18"/>
              </w:rPr>
              <w:t xml:space="preserve">    links = get_footer_links(SITE_URL)</w:t>
            </w:r>
          </w:p>
          <w:p>
            <w:pPr>
              <w:spacing w:after="20"/>
            </w:pPr>
            <w:r>
              <w:rPr>
                <w:rFonts w:ascii="Consolas" w:cs="Consolas" w:eastAsia="Consolas" w:hAnsi="Consolas"/>
                <w:color w:val="D4D4D4"/>
                <w:sz w:val="18"/>
                <w:szCs w:val="18"/>
              </w:rPr>
              <w:t xml:space="preserve">    results = []</w:t>
            </w:r>
          </w:p>
          <w:p>
            <w:pPr>
              <w:spacing w:after="20"/>
            </w:pPr>
            <w:r>
              <w:rPr>
                <w:rFonts w:ascii="Consolas" w:cs="Consolas" w:eastAsia="Consolas" w:hAnsi="Consolas"/>
                <w:color w:val="D4D4D4"/>
                <w:sz w:val="18"/>
                <w:szCs w:val="18"/>
              </w:rPr>
              <w:t xml:space="preserve">    for link in links:</w:t>
            </w:r>
          </w:p>
          <w:p>
            <w:pPr>
              <w:spacing w:after="20"/>
            </w:pPr>
            <w:r>
              <w:rPr>
                <w:rFonts w:ascii="Consolas" w:cs="Consolas" w:eastAsia="Consolas" w:hAnsi="Consolas"/>
                <w:color w:val="D4D4D4"/>
                <w:sz w:val="18"/>
                <w:szCs w:val="18"/>
              </w:rPr>
              <w:t xml:space="preserve">        for platform in EXPECTED_LINKS:</w:t>
            </w:r>
          </w:p>
          <w:p>
            <w:pPr>
              <w:spacing w:after="20"/>
            </w:pPr>
            <w:r>
              <w:rPr>
                <w:rFonts w:ascii="Consolas" w:cs="Consolas" w:eastAsia="Consolas" w:hAnsi="Consolas"/>
                <w:color w:val="D4D4D4"/>
                <w:sz w:val="18"/>
                <w:szCs w:val="18"/>
              </w:rPr>
              <w:t xml:space="preserve">            if platform in link:</w:t>
            </w:r>
          </w:p>
          <w:p>
            <w:pPr>
              <w:spacing w:after="20"/>
            </w:pPr>
            <w:r>
              <w:rPr>
                <w:rFonts w:ascii="Consolas" w:cs="Consolas" w:eastAsia="Consolas" w:hAnsi="Consolas"/>
                <w:color w:val="D4D4D4"/>
                <w:sz w:val="18"/>
                <w:szCs w:val="18"/>
              </w:rPr>
              <w:t xml:space="preserve">                status = "FAIL" if (is_generic(link, platform) or is_broken(link)) else "PASS"</w:t>
            </w:r>
          </w:p>
          <w:p>
            <w:pPr>
              <w:spacing w:after="20"/>
            </w:pPr>
            <w:r>
              <w:rPr>
                <w:rFonts w:ascii="Consolas" w:cs="Consolas" w:eastAsia="Consolas" w:hAnsi="Consolas"/>
                <w:color w:val="D4D4D4"/>
                <w:sz w:val="18"/>
                <w:szCs w:val="18"/>
              </w:rPr>
              <w:t xml:space="preserve">                results.append((platform, link, status))</w:t>
            </w:r>
          </w:p>
          <w:p>
            <w:pPr>
              <w:spacing w:after="20"/>
            </w:pPr>
            <w:r>
              <w:rPr>
                <w:rFonts w:ascii="Consolas" w:cs="Consolas" w:eastAsia="Consolas" w:hAnsi="Consolas"/>
                <w:color w:val="D4D4D4"/>
                <w:sz w:val="18"/>
                <w:szCs w:val="18"/>
              </w:rPr>
              <w:t xml:space="preserve">    return results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if __name__ == "__main__":</w:t>
            </w:r>
          </w:p>
          <w:p>
            <w:pPr>
              <w:spacing w:after="20"/>
            </w:pPr>
            <w:r>
              <w:rPr>
                <w:rFonts w:ascii="Consolas" w:cs="Consolas" w:eastAsia="Consolas" w:hAnsi="Consolas"/>
                <w:color w:val="D4D4D4"/>
                <w:sz w:val="18"/>
                <w:szCs w:val="18"/>
              </w:rPr>
              <w:t xml:space="preserve">    run_audit()</w:t>
            </w:r>
          </w:p>
        </w:tc>
      </w:tr>
    </w:tbl>
    <w:p>
      <w:pPr>
        <w:pStyle w:val="Heading2"/>
        <w:spacing w:after="140" w:before="320"/>
      </w:pPr>
      <w:r>
        <w:rPr>
          <w:rFonts w:ascii="Calibri" w:cs="Calibri" w:eastAsia="Calibri" w:hAnsi="Calibri"/>
          <w:b/>
          <w:bCs/>
          <w:color w:val="2E75B6"/>
          <w:sz w:val="24"/>
          <w:szCs w:val="24"/>
        </w:rPr>
        <w:t xml:space="preserve">3.5 Where This Fits in the Release Process</w:t>
      </w:r>
    </w:p>
    <w:p>
      <w:pPr>
        <w:spacing w:after="180" w:line="300"/>
      </w:pPr>
      <w:r>
        <w:rPr>
          <w:rFonts w:ascii="Calibri" w:cs="Calibri" w:eastAsia="Calibri" w:hAnsi="Calibri"/>
          <w:color w:val="222222"/>
          <w:sz w:val="22"/>
          <w:szCs w:val="22"/>
        </w:rPr>
        <w:t xml:space="preserve">The link-audit step slots in right before a build is pushed live, alongside existing pre-deployment checks:</w:t>
      </w:r>
    </w:p>
    <w:p>
      <w:pPr>
        <w:pStyle w:val="ListParagraph"/>
        <w:numPr>
          <w:ilvl w:val="0"/>
          <w:numId w:val="2"/>
        </w:numPr>
        <w:spacing w:after="100"/>
      </w:pPr>
      <w:r>
        <w:rPr>
          <w:rFonts w:ascii="Calibri" w:cs="Calibri" w:eastAsia="Calibri" w:hAnsi="Calibri"/>
          <w:color w:val="222222"/>
          <w:sz w:val="22"/>
          <w:szCs w:val="22"/>
        </w:rPr>
        <w:t xml:space="preserve">Developer finishes changes and opens a pull request.</w:t>
      </w:r>
    </w:p>
    <w:p>
      <w:pPr>
        <w:pStyle w:val="ListParagraph"/>
        <w:numPr>
          <w:ilvl w:val="0"/>
          <w:numId w:val="2"/>
        </w:numPr>
        <w:spacing w:after="100"/>
      </w:pPr>
      <w:r>
        <w:rPr>
          <w:rFonts w:ascii="Calibri" w:cs="Calibri" w:eastAsia="Calibri" w:hAnsi="Calibri"/>
          <w:color w:val="222222"/>
          <w:sz w:val="22"/>
          <w:szCs w:val="22"/>
        </w:rPr>
        <w:t xml:space="preserve">CI pipeline (or QA, if run manually for now) executes python link_validator.py.</w:t>
      </w:r>
    </w:p>
    <w:p>
      <w:pPr>
        <w:pStyle w:val="ListParagraph"/>
        <w:numPr>
          <w:ilvl w:val="0"/>
          <w:numId w:val="2"/>
        </w:numPr>
        <w:spacing w:after="100"/>
      </w:pPr>
      <w:r>
        <w:rPr>
          <w:rFonts w:ascii="Calibri" w:cs="Calibri" w:eastAsia="Calibri" w:hAnsi="Calibri"/>
          <w:color w:val="222222"/>
          <w:sz w:val="22"/>
          <w:szCs w:val="22"/>
        </w:rPr>
        <w:t xml:space="preserve">If the script reports any FAIL, the deployment is paused until links are corrected.</w:t>
      </w:r>
    </w:p>
    <w:p>
      <w:pPr>
        <w:pStyle w:val="ListParagraph"/>
        <w:numPr>
          <w:ilvl w:val="0"/>
          <w:numId w:val="2"/>
        </w:numPr>
        <w:spacing w:after="100"/>
      </w:pPr>
      <w:r>
        <w:rPr>
          <w:rFonts w:ascii="Calibri" w:cs="Calibri" w:eastAsia="Calibri" w:hAnsi="Calibri"/>
          <w:color w:val="222222"/>
          <w:sz w:val="22"/>
          <w:szCs w:val="22"/>
        </w:rPr>
        <w:t xml:space="preserve">Once all checks pass, the release proceeds as normal.</w:t>
      </w:r>
    </w:p>
    <w:p>
      <w:pPr>
        <w:pStyle w:val="Heading1"/>
        <w:pBdr>
          <w:bottom w:val="single" w:color="2E75B6" w:sz="8" w:space="4"/>
        </w:pBdr>
        <w:spacing w:after="200" w:before="480"/>
      </w:pPr>
      <w:r>
        <w:rPr>
          <w:rFonts w:ascii="Calibri" w:cs="Calibri" w:eastAsia="Calibri" w:hAnsi="Calibri"/>
          <w:b/>
          <w:bCs/>
          <w:color w:val="1F3864"/>
          <w:sz w:val="30"/>
          <w:szCs w:val="30"/>
        </w:rPr>
        <w:t xml:space="preserve">4. Business Impact &amp; Benefits</w:t>
      </w:r>
    </w:p>
    <w:tbl>
      <w:tblPr>
        <w:tblW w:type="pct" w:w="10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3350"/>
        <w:gridCol w:w="3350"/>
      </w:tblGrid>
      <w:tr>
        <w:trPr>
          <w:tblHeader/>
        </w:trPr>
        <w:tc>
          <w:tcPr>
            <w:tcW w:type="dxa" w:w="2400"/>
            <w:shd w:fill="1F3864" w:val="clear"/>
            <w:tcMar>
              <w:top w:type="dxa" w:w="110"/>
              <w:left w:type="dxa" w:w="140"/>
              <w:bottom w:type="dxa" w:w="110"/>
              <w:right w:type="dxa" w:w="120"/>
            </w:tcMar>
          </w:tcPr>
          <w:p>
            <w:r>
              <w:rPr>
                <w:rFonts w:ascii="Calibri" w:cs="Calibri" w:eastAsia="Calibri" w:hAnsi="Calibri"/>
                <w:b/>
                <w:bCs/>
                <w:color w:val="FFFFFF"/>
                <w:sz w:val="20"/>
                <w:szCs w:val="20"/>
              </w:rPr>
              <w:t xml:space="preserve">Area</w:t>
            </w:r>
          </w:p>
        </w:tc>
        <w:tc>
          <w:tcPr>
            <w:tcW w:type="dxa" w:w="3350"/>
            <w:shd w:fill="1F3864" w:val="clear"/>
            <w:tcMar>
              <w:top w:type="dxa" w:w="110"/>
              <w:left w:type="dxa" w:w="140"/>
              <w:bottom w:type="dxa" w:w="110"/>
              <w:right w:type="dxa" w:w="120"/>
            </w:tcMar>
          </w:tcPr>
          <w:p>
            <w:r>
              <w:rPr>
                <w:rFonts w:ascii="Calibri" w:cs="Calibri" w:eastAsia="Calibri" w:hAnsi="Calibri"/>
                <w:b/>
                <w:bCs/>
                <w:color w:val="FFFFFF"/>
                <w:sz w:val="20"/>
                <w:szCs w:val="20"/>
              </w:rPr>
              <w:t xml:space="preserve">Before (Manual Checks)</w:t>
            </w:r>
          </w:p>
        </w:tc>
        <w:tc>
          <w:tcPr>
            <w:tcW w:type="dxa" w:w="3350"/>
            <w:shd w:fill="1F3864" w:val="clear"/>
            <w:tcMar>
              <w:top w:type="dxa" w:w="110"/>
              <w:left w:type="dxa" w:w="140"/>
              <w:bottom w:type="dxa" w:w="110"/>
              <w:right w:type="dxa" w:w="120"/>
            </w:tcMar>
          </w:tcPr>
          <w:p>
            <w:r>
              <w:rPr>
                <w:rFonts w:ascii="Calibri" w:cs="Calibri" w:eastAsia="Calibri" w:hAnsi="Calibri"/>
                <w:b/>
                <w:bCs/>
                <w:color w:val="FFFFFF"/>
                <w:sz w:val="20"/>
                <w:szCs w:val="20"/>
              </w:rPr>
              <w:t xml:space="preserve">After (Automated Audit)</w:t>
            </w:r>
          </w:p>
        </w:tc>
      </w:tr>
      <w:tr>
        <w:tc>
          <w:tcPr>
            <w:tcW w:type="dxa" w:w="2400"/>
            <w:shd w:fill="FFFFFF" w:val="clear"/>
            <w:tcMar>
              <w:top w:type="dxa" w:w="100"/>
              <w:left w:type="dxa" w:w="140"/>
              <w:bottom w:type="dxa" w:w="100"/>
              <w:right w:type="dxa" w:w="120"/>
            </w:tcMar>
          </w:tcPr>
          <w:p>
            <w:r>
              <w:rPr>
                <w:rFonts w:ascii="Calibri" w:cs="Calibri" w:eastAsia="Calibri" w:hAnsi="Calibri"/>
                <w:color w:val="222222"/>
                <w:sz w:val="19"/>
                <w:szCs w:val="19"/>
              </w:rPr>
              <w:t xml:space="preserve">Frequency of Checks</w:t>
            </w:r>
          </w:p>
        </w:tc>
        <w:tc>
          <w:tcPr>
            <w:tcW w:type="dxa" w:w="3350"/>
            <w:shd w:fill="FFFFFF" w:val="clear"/>
            <w:tcMar>
              <w:top w:type="dxa" w:w="100"/>
              <w:left w:type="dxa" w:w="140"/>
              <w:bottom w:type="dxa" w:w="100"/>
              <w:right w:type="dxa" w:w="120"/>
            </w:tcMar>
          </w:tcPr>
          <w:p>
            <w:r>
              <w:rPr>
                <w:rFonts w:ascii="Calibri" w:cs="Calibri" w:eastAsia="Calibri" w:hAnsi="Calibri"/>
                <w:color w:val="222222"/>
                <w:sz w:val="19"/>
                <w:szCs w:val="19"/>
              </w:rPr>
              <w:t xml:space="preserve">Done occasionally, mostly when someone remembers</w:t>
            </w:r>
          </w:p>
        </w:tc>
        <w:tc>
          <w:tcPr>
            <w:tcW w:type="dxa" w:w="3350"/>
            <w:shd w:fill="FFFFFF" w:val="clear"/>
            <w:tcMar>
              <w:top w:type="dxa" w:w="100"/>
              <w:left w:type="dxa" w:w="140"/>
              <w:bottom w:type="dxa" w:w="100"/>
              <w:right w:type="dxa" w:w="120"/>
            </w:tcMar>
          </w:tcPr>
          <w:p>
            <w:r>
              <w:rPr>
                <w:rFonts w:ascii="Calibri" w:cs="Calibri" w:eastAsia="Calibri" w:hAnsi="Calibri"/>
                <w:color w:val="222222"/>
                <w:sz w:val="19"/>
                <w:szCs w:val="19"/>
              </w:rPr>
              <w:t xml:space="preserve">Runs automatically before every deployment</w:t>
            </w:r>
          </w:p>
        </w:tc>
      </w:tr>
      <w:tr>
        <w:tc>
          <w:tcPr>
            <w:tcW w:type="dxa" w:w="2400"/>
            <w:shd w:fill="EDF2F8" w:val="clear"/>
            <w:tcMar>
              <w:top w:type="dxa" w:w="100"/>
              <w:left w:type="dxa" w:w="140"/>
              <w:bottom w:type="dxa" w:w="100"/>
              <w:right w:type="dxa" w:w="120"/>
            </w:tcMar>
          </w:tcPr>
          <w:p>
            <w:r>
              <w:rPr>
                <w:rFonts w:ascii="Calibri" w:cs="Calibri" w:eastAsia="Calibri" w:hAnsi="Calibri"/>
                <w:color w:val="222222"/>
                <w:sz w:val="19"/>
                <w:szCs w:val="19"/>
              </w:rPr>
              <w:t xml:space="preserve">Time Required</w:t>
            </w:r>
          </w:p>
        </w:tc>
        <w:tc>
          <w:tcPr>
            <w:tcW w:type="dxa" w:w="3350"/>
            <w:shd w:fill="EDF2F8" w:val="clear"/>
            <w:tcMar>
              <w:top w:type="dxa" w:w="100"/>
              <w:left w:type="dxa" w:w="140"/>
              <w:bottom w:type="dxa" w:w="100"/>
              <w:right w:type="dxa" w:w="120"/>
            </w:tcMar>
          </w:tcPr>
          <w:p>
            <w:r>
              <w:rPr>
                <w:rFonts w:ascii="Calibri" w:cs="Calibri" w:eastAsia="Calibri" w:hAnsi="Calibri"/>
                <w:color w:val="222222"/>
                <w:sz w:val="19"/>
                <w:szCs w:val="19"/>
              </w:rPr>
              <w:t xml:space="preserve">20–30 minutes of manual clicking per check</w:t>
            </w:r>
          </w:p>
        </w:tc>
        <w:tc>
          <w:tcPr>
            <w:tcW w:type="dxa" w:w="3350"/>
            <w:shd w:fill="EDF2F8" w:val="clear"/>
            <w:tcMar>
              <w:top w:type="dxa" w:w="100"/>
              <w:left w:type="dxa" w:w="140"/>
              <w:bottom w:type="dxa" w:w="100"/>
              <w:right w:type="dxa" w:w="120"/>
            </w:tcMar>
          </w:tcPr>
          <w:p>
            <w:r>
              <w:rPr>
                <w:rFonts w:ascii="Calibri" w:cs="Calibri" w:eastAsia="Calibri" w:hAnsi="Calibri"/>
                <w:color w:val="222222"/>
                <w:sz w:val="19"/>
                <w:szCs w:val="19"/>
              </w:rPr>
              <w:t xml:space="preserve">Under a minute, with zero manual effort</w:t>
            </w:r>
          </w:p>
        </w:tc>
      </w:tr>
      <w:tr>
        <w:tc>
          <w:tcPr>
            <w:tcW w:type="dxa" w:w="2400"/>
            <w:shd w:fill="FFFFFF" w:val="clear"/>
            <w:tcMar>
              <w:top w:type="dxa" w:w="100"/>
              <w:left w:type="dxa" w:w="140"/>
              <w:bottom w:type="dxa" w:w="100"/>
              <w:right w:type="dxa" w:w="120"/>
            </w:tcMar>
          </w:tcPr>
          <w:p>
            <w:r>
              <w:rPr>
                <w:rFonts w:ascii="Calibri" w:cs="Calibri" w:eastAsia="Calibri" w:hAnsi="Calibri"/>
                <w:color w:val="222222"/>
                <w:sz w:val="19"/>
                <w:szCs w:val="19"/>
              </w:rPr>
              <w:t xml:space="preserve">Coverage</w:t>
            </w:r>
          </w:p>
        </w:tc>
        <w:tc>
          <w:tcPr>
            <w:tcW w:type="dxa" w:w="3350"/>
            <w:shd w:fill="FFFFFF" w:val="clear"/>
            <w:tcMar>
              <w:top w:type="dxa" w:w="100"/>
              <w:left w:type="dxa" w:w="140"/>
              <w:bottom w:type="dxa" w:w="100"/>
              <w:right w:type="dxa" w:w="120"/>
            </w:tcMar>
          </w:tcPr>
          <w:p>
            <w:r>
              <w:rPr>
                <w:rFonts w:ascii="Calibri" w:cs="Calibri" w:eastAsia="Calibri" w:hAnsi="Calibri"/>
                <w:color w:val="222222"/>
                <w:sz w:val="19"/>
                <w:szCs w:val="19"/>
              </w:rPr>
              <w:t xml:space="preserve">Easy to miss a link, especially on mobile view</w:t>
            </w:r>
          </w:p>
        </w:tc>
        <w:tc>
          <w:tcPr>
            <w:tcW w:type="dxa" w:w="3350"/>
            <w:shd w:fill="FFFFFF" w:val="clear"/>
            <w:tcMar>
              <w:top w:type="dxa" w:w="100"/>
              <w:left w:type="dxa" w:w="140"/>
              <w:bottom w:type="dxa" w:w="100"/>
              <w:right w:type="dxa" w:w="120"/>
            </w:tcMar>
          </w:tcPr>
          <w:p>
            <w:r>
              <w:rPr>
                <w:rFonts w:ascii="Calibri" w:cs="Calibri" w:eastAsia="Calibri" w:hAnsi="Calibri"/>
                <w:color w:val="222222"/>
                <w:sz w:val="19"/>
                <w:szCs w:val="19"/>
              </w:rPr>
              <w:t xml:space="preserve">Every footer link checked the same way, every time</w:t>
            </w:r>
          </w:p>
        </w:tc>
      </w:tr>
      <w:tr>
        <w:tc>
          <w:tcPr>
            <w:tcW w:type="dxa" w:w="2400"/>
            <w:shd w:fill="EDF2F8" w:val="clear"/>
            <w:tcMar>
              <w:top w:type="dxa" w:w="100"/>
              <w:left w:type="dxa" w:w="140"/>
              <w:bottom w:type="dxa" w:w="100"/>
              <w:right w:type="dxa" w:w="120"/>
            </w:tcMar>
          </w:tcPr>
          <w:p>
            <w:r>
              <w:rPr>
                <w:rFonts w:ascii="Calibri" w:cs="Calibri" w:eastAsia="Calibri" w:hAnsi="Calibri"/>
                <w:color w:val="222222"/>
                <w:sz w:val="19"/>
                <w:szCs w:val="19"/>
              </w:rPr>
              <w:t xml:space="preserve">Accountability</w:t>
            </w:r>
          </w:p>
        </w:tc>
        <w:tc>
          <w:tcPr>
            <w:tcW w:type="dxa" w:w="3350"/>
            <w:shd w:fill="EDF2F8" w:val="clear"/>
            <w:tcMar>
              <w:top w:type="dxa" w:w="100"/>
              <w:left w:type="dxa" w:w="140"/>
              <w:bottom w:type="dxa" w:w="100"/>
              <w:right w:type="dxa" w:w="120"/>
            </w:tcMar>
          </w:tcPr>
          <w:p>
            <w:r>
              <w:rPr>
                <w:rFonts w:ascii="Calibri" w:cs="Calibri" w:eastAsia="Calibri" w:hAnsi="Calibri"/>
                <w:color w:val="222222"/>
                <w:sz w:val="19"/>
                <w:szCs w:val="19"/>
              </w:rPr>
              <w:t xml:space="preserve">No record of when links were last verified</w:t>
            </w:r>
          </w:p>
        </w:tc>
        <w:tc>
          <w:tcPr>
            <w:tcW w:type="dxa" w:w="3350"/>
            <w:shd w:fill="EDF2F8" w:val="clear"/>
            <w:tcMar>
              <w:top w:type="dxa" w:w="100"/>
              <w:left w:type="dxa" w:w="140"/>
              <w:bottom w:type="dxa" w:w="100"/>
              <w:right w:type="dxa" w:w="120"/>
            </w:tcMar>
          </w:tcPr>
          <w:p>
            <w:r>
              <w:rPr>
                <w:rFonts w:ascii="Calibri" w:cs="Calibri" w:eastAsia="Calibri" w:hAnsi="Calibri"/>
                <w:color w:val="222222"/>
                <w:sz w:val="19"/>
                <w:szCs w:val="19"/>
              </w:rPr>
              <w:t xml:space="preserve">Generates a log/report the team can refer back to</w:t>
            </w:r>
          </w:p>
        </w:tc>
      </w:tr>
      <w:tr>
        <w:tc>
          <w:tcPr>
            <w:tcW w:type="dxa" w:w="2400"/>
            <w:shd w:fill="FFFFFF" w:val="clear"/>
            <w:tcMar>
              <w:top w:type="dxa" w:w="100"/>
              <w:left w:type="dxa" w:w="140"/>
              <w:bottom w:type="dxa" w:w="100"/>
              <w:right w:type="dxa" w:w="120"/>
            </w:tcMar>
          </w:tcPr>
          <w:p>
            <w:r>
              <w:rPr>
                <w:rFonts w:ascii="Calibri" w:cs="Calibri" w:eastAsia="Calibri" w:hAnsi="Calibri"/>
                <w:color w:val="222222"/>
                <w:sz w:val="19"/>
                <w:szCs w:val="19"/>
              </w:rPr>
              <w:t xml:space="preserve">Business Risk</w:t>
            </w:r>
          </w:p>
        </w:tc>
        <w:tc>
          <w:tcPr>
            <w:tcW w:type="dxa" w:w="3350"/>
            <w:shd w:fill="FFFFFF" w:val="clear"/>
            <w:tcMar>
              <w:top w:type="dxa" w:w="100"/>
              <w:left w:type="dxa" w:w="140"/>
              <w:bottom w:type="dxa" w:w="100"/>
              <w:right w:type="dxa" w:w="120"/>
            </w:tcMar>
          </w:tcPr>
          <w:p>
            <w:r>
              <w:rPr>
                <w:rFonts w:ascii="Calibri" w:cs="Calibri" w:eastAsia="Calibri" w:hAnsi="Calibri"/>
                <w:color w:val="222222"/>
                <w:sz w:val="19"/>
                <w:szCs w:val="19"/>
              </w:rPr>
              <w:t xml:space="preserve">Broken or generic links can stay live for weeks</w:t>
            </w:r>
          </w:p>
        </w:tc>
        <w:tc>
          <w:tcPr>
            <w:tcW w:type="dxa" w:w="3350"/>
            <w:shd w:fill="FFFFFF" w:val="clear"/>
            <w:tcMar>
              <w:top w:type="dxa" w:w="100"/>
              <w:left w:type="dxa" w:w="140"/>
              <w:bottom w:type="dxa" w:w="100"/>
              <w:right w:type="dxa" w:w="120"/>
            </w:tcMar>
          </w:tcPr>
          <w:p>
            <w:r>
              <w:rPr>
                <w:rFonts w:ascii="Calibri" w:cs="Calibri" w:eastAsia="Calibri" w:hAnsi="Calibri"/>
                <w:color w:val="222222"/>
                <w:sz w:val="19"/>
                <w:szCs w:val="19"/>
              </w:rPr>
              <w:t xml:space="preserve">Caught before the site even goes live</w:t>
            </w:r>
          </w:p>
        </w:tc>
      </w:tr>
    </w:tbl>
    <w:p>
      <w:pPr>
        <w:pStyle w:val="Heading2"/>
        <w:spacing w:after="140" w:before="320"/>
      </w:pPr>
      <w:r>
        <w:rPr>
          <w:rFonts w:ascii="Calibri" w:cs="Calibri" w:eastAsia="Calibri" w:hAnsi="Calibri"/>
          <w:b/>
          <w:bCs/>
          <w:color w:val="2E75B6"/>
          <w:sz w:val="24"/>
          <w:szCs w:val="24"/>
        </w:rPr>
        <w:t xml:space="preserve">4.1 Time Saved</w:t>
      </w:r>
    </w:p>
    <w:p>
      <w:pPr>
        <w:spacing w:after="180" w:line="300"/>
      </w:pPr>
      <w:r>
        <w:rPr>
          <w:rFonts w:ascii="Calibri" w:cs="Calibri" w:eastAsia="Calibri" w:hAnsi="Calibri"/>
          <w:color w:val="222222"/>
          <w:sz w:val="22"/>
          <w:szCs w:val="22"/>
        </w:rPr>
        <w:t xml:space="preserve">Manually verifying every footer and navigation link across the site takes a noticeable chunk of time out of each release cycle, and that time is spent on something a script can do in seconds. Automating it frees up QA hours for higher-value testing — functional flows, edge cases, and regression areas that actually need human judgement.</w:t>
      </w:r>
    </w:p>
    <w:p>
      <w:pPr>
        <w:pStyle w:val="Heading2"/>
        <w:spacing w:after="140" w:before="320"/>
      </w:pPr>
      <w:r>
        <w:rPr>
          <w:rFonts w:ascii="Calibri" w:cs="Calibri" w:eastAsia="Calibri" w:hAnsi="Calibri"/>
          <w:b/>
          <w:bCs/>
          <w:color w:val="2E75B6"/>
          <w:sz w:val="24"/>
          <w:szCs w:val="24"/>
        </w:rPr>
        <w:t xml:space="preserve">4.2 Brand Protection</w:t>
      </w:r>
    </w:p>
    <w:p>
      <w:pPr>
        <w:spacing w:after="180" w:line="300"/>
      </w:pPr>
      <w:r>
        <w:rPr>
          <w:rFonts w:ascii="Calibri" w:cs="Calibri" w:eastAsia="Calibri" w:hAnsi="Calibri"/>
          <w:color w:val="222222"/>
          <w:sz w:val="22"/>
          <w:szCs w:val="22"/>
        </w:rPr>
        <w:t xml:space="preserve">Social media links are often a visitor's first impression of how "put together" a company is. Catching a generic or broken link before it ever reaches a live visitor protects SafeX's professional image and avoids the quiet, hard-to-measure damage of leads who leave without a word.</w:t>
      </w:r>
    </w:p>
    <w:p>
      <w:pPr>
        <w:pStyle w:val="Heading2"/>
        <w:spacing w:after="140" w:before="320"/>
      </w:pPr>
      <w:r>
        <w:rPr>
          <w:rFonts w:ascii="Calibri" w:cs="Calibri" w:eastAsia="Calibri" w:hAnsi="Calibri"/>
          <w:b/>
          <w:bCs/>
          <w:color w:val="2E75B6"/>
          <w:sz w:val="24"/>
          <w:szCs w:val="24"/>
        </w:rPr>
        <w:t xml:space="preserve">4.3 Seamless User Experience</w:t>
      </w:r>
    </w:p>
    <w:p>
      <w:pPr>
        <w:spacing w:after="180" w:line="300"/>
      </w:pPr>
      <w:r>
        <w:rPr>
          <w:rFonts w:ascii="Calibri" w:cs="Calibri" w:eastAsia="Calibri" w:hAnsi="Calibri"/>
          <w:color w:val="222222"/>
          <w:sz w:val="22"/>
          <w:szCs w:val="22"/>
        </w:rPr>
        <w:t xml:space="preserve">When every link on the site takes a visitor exactly where the icon promises, the whole experience feels intentional and trustworthy. This is a small detail, but small details are usually what separate a site that feels professionally maintained from one that does not.</w:t>
      </w:r>
    </w:p>
    <w:p>
      <w:pPr>
        <w:pStyle w:val="Heading1"/>
        <w:pBdr>
          <w:bottom w:val="single" w:color="2E75B6" w:sz="8" w:space="4"/>
        </w:pBdr>
        <w:spacing w:after="200" w:before="480"/>
      </w:pPr>
      <w:r>
        <w:rPr>
          <w:rFonts w:ascii="Calibri" w:cs="Calibri" w:eastAsia="Calibri" w:hAnsi="Calibri"/>
          <w:b/>
          <w:bCs/>
          <w:color w:val="1F3864"/>
          <w:sz w:val="30"/>
          <w:szCs w:val="30"/>
        </w:rPr>
        <w:t xml:space="preserve">5. Conclusion</w:t>
      </w:r>
    </w:p>
    <w:p>
      <w:pPr>
        <w:spacing w:after="180" w:line="300"/>
      </w:pPr>
      <w:r>
        <w:rPr>
          <w:rFonts w:ascii="Calibri" w:cs="Calibri" w:eastAsia="Calibri" w:hAnsi="Calibri"/>
          <w:color w:val="222222"/>
          <w:sz w:val="22"/>
          <w:szCs w:val="22"/>
        </w:rPr>
        <w:t xml:space="preserve">The generic footer links are a small, easy-to-miss defect, but they are also a good example of why manual checks alone are not enough for repetitive, easy-to-overlook areas of a website. Introducing an automated link-audit step — using a script the team can run before every deployment — closes this gap permanently, not just for this one release. It costs very little to set up, runs in seconds, and directly protects leads, brand image, and user experience going forward.</w:t>
      </w:r>
    </w:p>
    <w:p>
      <w:pPr>
        <w:spacing w:after="180" w:line="300"/>
      </w:pPr>
      <w:r>
        <w:rPr>
          <w:rFonts w:ascii="Calibri" w:cs="Calibri" w:eastAsia="Calibri" w:hAnsi="Calibri"/>
          <w:i/>
          <w:iCs/>
          <w:color w:val="595959"/>
          <w:sz w:val="20"/>
          <w:szCs w:val="20"/>
        </w:rPr>
        <w:t xml:space="preserve">Submitted as part of Week 2 internship deliverables — SafeX Solutions SQA Internship Program.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2026-07-17T11:00:32.459Z</dcterms:created>
  <dcterms:modified xsi:type="dcterms:W3CDTF">2026-07-17T11:00:32.479Z</dcterms:modified>
</cp:coreProperties>
</file>

<file path=docProps/custom.xml><?xml version="1.0" encoding="utf-8"?>
<Properties xmlns="http://schemas.openxmlformats.org/officeDocument/2006/custom-properties" xmlns:vt="http://schemas.openxmlformats.org/officeDocument/2006/docPropsVTypes"/>
</file>