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swk77qp82o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spacing w:after="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 NED University of Engineering &amp; Technology. All Rights Reserved – November 2025</w:t>
      </w:r>
    </w:p>
    <w:p w:rsidR="00000000" w:rsidDel="00000000" w:rsidP="00000000" w:rsidRDefault="00000000" w:rsidRPr="00000000" w14:paraId="00000003">
      <w:pPr>
        <w:spacing w:after="8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200025</wp:posOffset>
            </wp:positionV>
            <wp:extent cx="1171575" cy="1019832"/>
            <wp:effectExtent b="0" l="0" r="0" t="0"/>
            <wp:wrapNone/>
            <wp:docPr id="5" name="image1.jpg"/>
            <a:graphic>
              <a:graphicData uri="http://schemas.openxmlformats.org/drawingml/2006/picture">
                <pic:pic>
                  <pic:nvPicPr>
                    <pic:cNvPr id="0" name="image1.jpg"/>
                    <pic:cNvPicPr preferRelativeResize="0"/>
                  </pic:nvPicPr>
                  <pic:blipFill>
                    <a:blip r:embed="rId6"/>
                    <a:srcRect b="-11530" l="-18269" r="0" t="0"/>
                    <a:stretch>
                      <a:fillRect/>
                    </a:stretch>
                  </pic:blipFill>
                  <pic:spPr>
                    <a:xfrm>
                      <a:off x="0" y="0"/>
                      <a:ext cx="1171575" cy="10198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1824038</wp:posOffset>
            </wp:positionH>
            <wp:positionV relativeFrom="paragraph">
              <wp:posOffset>200025</wp:posOffset>
            </wp:positionV>
            <wp:extent cx="1109663" cy="1019175"/>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09663" cy="101917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36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DEEP LEARNING (CT-468)</w:t>
      </w:r>
    </w:p>
    <w:p w:rsidR="00000000" w:rsidDel="00000000" w:rsidP="00000000" w:rsidRDefault="00000000" w:rsidRPr="00000000" w14:paraId="0000000A">
      <w:pPr>
        <w:spacing w:after="240" w:before="240"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SOLAR POWER GENERATION USING TIME SERIES</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Fatima Azeemi (AI-22001)</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Fizzah Masroor (AI-22020)</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Dua Sharif (AI-22303)</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Fatima Tasneem (AI-22304)</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 Supervision Of:</w:t>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Murk Marvi   </w:t>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Department of Computer Science and Information Technology</w:t>
      </w:r>
    </w:p>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NED University of Engineering &amp; Technology, Karachi</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360" w:lineRule="auto"/>
        <w:ind w:right="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of Content</w:t>
      </w:r>
    </w:p>
    <w:sdt>
      <w:sdtPr>
        <w:id w:val="130583242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u6yijes131lv">
            <w:r w:rsidDel="00000000" w:rsidR="00000000" w:rsidRPr="00000000">
              <w:rPr>
                <w:rFonts w:ascii="Times New Roman" w:cs="Times New Roman" w:eastAsia="Times New Roman" w:hAnsi="Times New Roman"/>
                <w:b w:val="1"/>
                <w:bCs w:val="1"/>
                <w:rtl w:val="0"/>
              </w:rPr>
              <w:t xml:space="preserve">1. Abstract</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2xqn16rs4t7w">
            <w:r w:rsidDel="00000000" w:rsidR="00000000" w:rsidRPr="00000000">
              <w:rPr>
                <w:rFonts w:ascii="Times New Roman" w:cs="Times New Roman" w:eastAsia="Times New Roman" w:hAnsi="Times New Roman"/>
                <w:b w:val="1"/>
                <w:bCs w:val="1"/>
                <w:rtl w:val="0"/>
              </w:rPr>
              <w:t xml:space="preserve">2. Introduction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tn4y8h5w01v">
            <w:r w:rsidDel="00000000" w:rsidR="00000000" w:rsidRPr="00000000">
              <w:rPr>
                <w:rtl w:val="0"/>
              </w:rPr>
              <w:t xml:space="preserve">2.1 Background and motivation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y6pkq7wj8uug">
            <w:r w:rsidDel="00000000" w:rsidR="00000000" w:rsidRPr="00000000">
              <w:rPr>
                <w:rFonts w:ascii="Times New Roman" w:cs="Times New Roman" w:eastAsia="Times New Roman" w:hAnsi="Times New Roman"/>
                <w:rtl w:val="0"/>
              </w:rPr>
              <w:t xml:space="preserve">2.2 Objectives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pPr>
          <w:hyperlink w:anchor="_dnu35mswrip0">
            <w:r w:rsidDel="00000000" w:rsidR="00000000" w:rsidRPr="00000000">
              <w:rPr>
                <w:rFonts w:ascii="Times New Roman" w:cs="Times New Roman" w:eastAsia="Times New Roman" w:hAnsi="Times New Roman"/>
                <w:rtl w:val="0"/>
              </w:rPr>
              <w:t xml:space="preserve">2.3 Contributions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safxjywnyyvv">
            <w:r w:rsidDel="00000000" w:rsidR="00000000" w:rsidRPr="00000000">
              <w:rPr>
                <w:rFonts w:ascii="Times New Roman" w:cs="Times New Roman" w:eastAsia="Times New Roman" w:hAnsi="Times New Roman"/>
                <w:b w:val="1"/>
                <w:bCs w:val="1"/>
                <w:rtl w:val="0"/>
              </w:rPr>
              <w:t xml:space="preserve">3. Literature Review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2wmm4x19rsnx">
            <w:r w:rsidDel="00000000" w:rsidR="00000000" w:rsidRPr="00000000">
              <w:rPr>
                <w:rFonts w:ascii="Times New Roman" w:cs="Times New Roman" w:eastAsia="Times New Roman" w:hAnsi="Times New Roman"/>
                <w:b w:val="1"/>
                <w:bCs w:val="1"/>
                <w:rtl w:val="0"/>
              </w:rPr>
              <w:t xml:space="preserve">4. Methodology: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a4qj0fitont4">
            <w:r w:rsidDel="00000000" w:rsidR="00000000" w:rsidRPr="00000000">
              <w:rPr>
                <w:rFonts w:ascii="Times New Roman" w:cs="Times New Roman" w:eastAsia="Times New Roman" w:hAnsi="Times New Roman"/>
                <w:rtl w:val="0"/>
              </w:rPr>
              <w:t xml:space="preserve">4.1 Data description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ijt0371ht7hp">
            <w:r w:rsidDel="00000000" w:rsidR="00000000" w:rsidRPr="00000000">
              <w:rPr>
                <w:rFonts w:ascii="Times New Roman" w:cs="Times New Roman" w:eastAsia="Times New Roman" w:hAnsi="Times New Roman"/>
                <w:rtl w:val="0"/>
              </w:rPr>
              <w:t xml:space="preserve">4.2 Preprocessing &amp; feature engineering</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isiq8oizb5iw">
            <w:r w:rsidDel="00000000" w:rsidR="00000000" w:rsidRPr="00000000">
              <w:rPr>
                <w:rFonts w:ascii="Times New Roman" w:cs="Times New Roman" w:eastAsia="Times New Roman" w:hAnsi="Times New Roman"/>
                <w:rtl w:val="0"/>
              </w:rPr>
              <w:t xml:space="preserve">4.3 Model Architecture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q1tq9cjea150">
            <w:r w:rsidDel="00000000" w:rsidR="00000000" w:rsidRPr="00000000">
              <w:rPr>
                <w:rFonts w:ascii="Times New Roman" w:cs="Times New Roman" w:eastAsia="Times New Roman" w:hAnsi="Times New Roman"/>
                <w:rtl w:val="0"/>
              </w:rPr>
              <w:t xml:space="preserve">4.4 Explainable AI</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nj0awqw4umss">
            <w:r w:rsidDel="00000000" w:rsidR="00000000" w:rsidRPr="00000000">
              <w:rPr>
                <w:rFonts w:ascii="Times New Roman" w:cs="Times New Roman" w:eastAsia="Times New Roman" w:hAnsi="Times New Roman"/>
                <w:rtl w:val="0"/>
              </w:rPr>
              <w:t xml:space="preserve">4.5 Experimental setup</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5knyt0xb7rrb">
            <w:r w:rsidDel="00000000" w:rsidR="00000000" w:rsidRPr="00000000">
              <w:rPr>
                <w:rFonts w:ascii="Times New Roman" w:cs="Times New Roman" w:eastAsia="Times New Roman" w:hAnsi="Times New Roman"/>
                <w:b w:val="1"/>
                <w:bCs w:val="1"/>
                <w:rtl w:val="0"/>
              </w:rPr>
              <w:t xml:space="preserve">5. Results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rfodgjz0032y">
            <w:r w:rsidDel="00000000" w:rsidR="00000000" w:rsidRPr="00000000">
              <w:rPr>
                <w:rFonts w:ascii="Times New Roman" w:cs="Times New Roman" w:eastAsia="Times New Roman" w:hAnsi="Times New Roman"/>
                <w:rtl w:val="0"/>
              </w:rPr>
              <w:t xml:space="preserve">5.1 Student performance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8yjsk9rbrnbx">
            <w:r w:rsidDel="00000000" w:rsidR="00000000" w:rsidRPr="00000000">
              <w:rPr>
                <w:rFonts w:ascii="Times New Roman" w:cs="Times New Roman" w:eastAsia="Times New Roman" w:hAnsi="Times New Roman"/>
                <w:rtl w:val="0"/>
              </w:rPr>
              <w:t xml:space="preserve">5.2 Teacher performance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horwfug682zu">
            <w:r w:rsidDel="00000000" w:rsidR="00000000" w:rsidRPr="00000000">
              <w:rPr>
                <w:rFonts w:ascii="Times New Roman" w:cs="Times New Roman" w:eastAsia="Times New Roman" w:hAnsi="Times New Roman"/>
                <w:rtl w:val="0"/>
              </w:rPr>
              <w:t xml:space="preserve">5.3 SHAP analysis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ksskjev56e3l">
            <w:r w:rsidDel="00000000" w:rsidR="00000000" w:rsidRPr="00000000">
              <w:rPr>
                <w:rFonts w:ascii="Times New Roman" w:cs="Times New Roman" w:eastAsia="Times New Roman" w:hAnsi="Times New Roman"/>
                <w:b w:val="1"/>
                <w:bCs w:val="1"/>
                <w:rtl w:val="0"/>
              </w:rPr>
              <w:t xml:space="preserve">6. Data Drift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g98nde7yl2dt">
            <w:r w:rsidDel="00000000" w:rsidR="00000000" w:rsidRPr="00000000">
              <w:rPr>
                <w:rFonts w:ascii="Times New Roman" w:cs="Times New Roman" w:eastAsia="Times New Roman" w:hAnsi="Times New Roman"/>
                <w:rtl w:val="0"/>
              </w:rPr>
              <w:t xml:space="preserve">6.1 What is Data Drift?</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t5zt7gu38c1t">
            <w:r w:rsidDel="00000000" w:rsidR="00000000" w:rsidRPr="00000000">
              <w:rPr>
                <w:rFonts w:ascii="Times New Roman" w:cs="Times New Roman" w:eastAsia="Times New Roman" w:hAnsi="Times New Roman"/>
                <w:rtl w:val="0"/>
              </w:rPr>
              <w:t xml:space="preserve">6.2 Reference Data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oqp1xksfguw4">
            <w:r w:rsidDel="00000000" w:rsidR="00000000" w:rsidRPr="00000000">
              <w:rPr>
                <w:rFonts w:ascii="Times New Roman" w:cs="Times New Roman" w:eastAsia="Times New Roman" w:hAnsi="Times New Roman"/>
                <w:rtl w:val="0"/>
              </w:rPr>
              <w:t xml:space="preserve">6.3. Drift Detection Methods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wv3eswfqns1g">
            <w:r w:rsidDel="00000000" w:rsidR="00000000" w:rsidRPr="00000000">
              <w:rPr>
                <w:rFonts w:ascii="Times New Roman" w:cs="Times New Roman" w:eastAsia="Times New Roman" w:hAnsi="Times New Roman"/>
                <w:b w:val="1"/>
                <w:bCs w:val="1"/>
                <w:rtl w:val="0"/>
              </w:rPr>
              <w:t xml:space="preserve">7. Frontend</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vmxexxrj0jc9">
            <w:r w:rsidDel="00000000" w:rsidR="00000000" w:rsidRPr="00000000">
              <w:rPr>
                <w:rFonts w:ascii="Times New Roman" w:cs="Times New Roman" w:eastAsia="Times New Roman" w:hAnsi="Times New Roman"/>
                <w:b w:val="1"/>
                <w:bCs w:val="1"/>
                <w:rtl w:val="0"/>
              </w:rPr>
              <w:t xml:space="preserve">8. Comparison with previous works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cqfenuvtvwwn">
            <w:r w:rsidDel="00000000" w:rsidR="00000000" w:rsidRPr="00000000">
              <w:rPr>
                <w:rFonts w:ascii="Times New Roman" w:cs="Times New Roman" w:eastAsia="Times New Roman" w:hAnsi="Times New Roman"/>
                <w:b w:val="1"/>
                <w:bCs w:val="1"/>
                <w:rtl w:val="0"/>
              </w:rPr>
              <w:t xml:space="preserve">9. Discussion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rPr>
          </w:pPr>
          <w:hyperlink w:anchor="_s1mgk17ci0hb">
            <w:r w:rsidDel="00000000" w:rsidR="00000000" w:rsidRPr="00000000">
              <w:rPr>
                <w:rFonts w:ascii="Times New Roman" w:cs="Times New Roman" w:eastAsia="Times New Roman" w:hAnsi="Times New Roman"/>
                <w:b w:val="1"/>
                <w:bCs w:val="1"/>
                <w:rtl w:val="0"/>
              </w:rPr>
              <w:t xml:space="preserve">10. Future enhancements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rPr>
          </w:pPr>
          <w:hyperlink w:anchor="_kj1kvhkjoxm">
            <w:r w:rsidDel="00000000" w:rsidR="00000000" w:rsidRPr="00000000">
              <w:rPr>
                <w:rFonts w:ascii="Times New Roman" w:cs="Times New Roman" w:eastAsia="Times New Roman" w:hAnsi="Times New Roman"/>
                <w:b w:val="1"/>
                <w:bCs w:val="1"/>
                <w:rtl w:val="0"/>
              </w:rPr>
              <w:t xml:space="preserve">11. Conclusion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hyperlink w:anchor="_tz39m4d9sae5">
            <w:r w:rsidDel="00000000" w:rsidR="00000000" w:rsidRPr="00000000">
              <w:rPr>
                <w:b w:val="1"/>
                <w:bCs w:val="1"/>
                <w:rtl w:val="0"/>
              </w:rPr>
              <w:t xml:space="preserve">12. Deliverables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rPr>
          </w:pPr>
          <w:hyperlink w:anchor="_jx2h4xo1bkk4">
            <w:r w:rsidDel="00000000" w:rsidR="00000000" w:rsidRPr="00000000">
              <w:rPr>
                <w:b w:val="1"/>
                <w:bCs w:val="1"/>
                <w:rtl w:val="0"/>
              </w:rPr>
              <w:t xml:space="preserve">12. 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keepNext w:val="0"/>
        <w:keepLines w:val="0"/>
        <w:spacing w:after="240" w:before="240" w:line="360" w:lineRule="auto"/>
        <w:jc w:val="both"/>
        <w:rPr>
          <w:rFonts w:ascii="Times New Roman" w:cs="Times New Roman" w:eastAsia="Times New Roman" w:hAnsi="Times New Roman"/>
          <w:b w:val="1"/>
          <w:bCs w:val="1"/>
          <w:sz w:val="28"/>
          <w:szCs w:val="28"/>
        </w:rPr>
      </w:pPr>
      <w:bookmarkStart w:colFirst="0" w:colLast="0" w:name="_oy1d90ti8bq9"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360" w:lineRule="auto"/>
        <w:jc w:val="both"/>
        <w:rPr>
          <w:rFonts w:ascii="Times New Roman" w:cs="Times New Roman" w:eastAsia="Times New Roman" w:hAnsi="Times New Roman"/>
          <w:b w:val="1"/>
          <w:bCs w:val="1"/>
          <w:sz w:val="28"/>
          <w:szCs w:val="28"/>
        </w:rPr>
      </w:pPr>
      <w:bookmarkStart w:colFirst="0" w:colLast="0" w:name="_u6yijes131lv" w:id="2"/>
      <w:bookmarkEnd w:id="2"/>
      <w:r w:rsidDel="00000000" w:rsidR="00000000" w:rsidRPr="00000000">
        <w:rPr>
          <w:rFonts w:ascii="Times New Roman" w:cs="Times New Roman" w:eastAsia="Times New Roman" w:hAnsi="Times New Roman"/>
          <w:b w:val="1"/>
          <w:bCs w:val="1"/>
          <w:sz w:val="28"/>
          <w:szCs w:val="28"/>
          <w:rtl w:val="0"/>
        </w:rPr>
        <w:t xml:space="preserve">1. Abstract</w:t>
      </w:r>
    </w:p>
    <w:p w:rsidR="00000000" w:rsidDel="00000000" w:rsidP="00000000" w:rsidRDefault="00000000" w:rsidRPr="00000000" w14:paraId="000000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solar power forecasting is essential for grid stability, energy market planning, and efficient integration of renewable resources. This project proposes a hybrid teacher–student architecture combining deep learning sequence models (CNN, LSTM, TCN) with a high-performance meta-model (XGBoost) trained through stacking. The student models process temporal–meteorological sequences using a 168-hour lookback window, while the XGBoost teacher learns optimal ensemble behavior by incorporating raw weather features, student predictions, and statistical embeddings. The system achieves </w:t>
      </w:r>
      <w:r w:rsidDel="00000000" w:rsidR="00000000" w:rsidRPr="00000000">
        <w:rPr>
          <w:rFonts w:ascii="Gungsuh" w:cs="Gungsuh" w:eastAsia="Gungsuh" w:hAnsi="Gungsuh"/>
          <w:b w:val="1"/>
          <w:bCs w:val="1"/>
          <w:rtl w:val="0"/>
        </w:rPr>
        <w:t xml:space="preserve">MAE ≈ 250 MW</w:t>
      </w:r>
      <w:r w:rsidDel="00000000" w:rsidR="00000000" w:rsidRPr="00000000">
        <w:rPr>
          <w:rFonts w:ascii="Times New Roman" w:cs="Times New Roman" w:eastAsia="Times New Roman" w:hAnsi="Times New Roman"/>
          <w:rtl w:val="0"/>
        </w:rPr>
        <w:t xml:space="preserve">, significantly outperforming individual deep learning baselines. Explainability is integrated using </w:t>
      </w:r>
      <w:r w:rsidDel="00000000" w:rsidR="00000000" w:rsidRPr="00000000">
        <w:rPr>
          <w:rFonts w:ascii="Times New Roman" w:cs="Times New Roman" w:eastAsia="Times New Roman" w:hAnsi="Times New Roman"/>
          <w:b w:val="1"/>
          <w:bCs w:val="1"/>
          <w:rtl w:val="0"/>
        </w:rPr>
        <w:t xml:space="preserve">SHAP</w:t>
      </w:r>
      <w:r w:rsidDel="00000000" w:rsidR="00000000" w:rsidRPr="00000000">
        <w:rPr>
          <w:rFonts w:ascii="Times New Roman" w:cs="Times New Roman" w:eastAsia="Times New Roman" w:hAnsi="Times New Roman"/>
          <w:rtl w:val="0"/>
        </w:rPr>
        <w:t xml:space="preserve">, enabling interpretable feature attributions essential for industrial adoption and regulatory compliance. The resulting model is robust, deployable, and suitable for utility-scale forecasting platforms.</w:t>
      </w:r>
    </w:p>
    <w:p w:rsidR="00000000" w:rsidDel="00000000" w:rsidP="00000000" w:rsidRDefault="00000000" w:rsidRPr="00000000" w14:paraId="00000036">
      <w:pPr>
        <w:pStyle w:val="Heading1"/>
        <w:spacing w:line="360" w:lineRule="auto"/>
        <w:rPr>
          <w:rFonts w:ascii="Times New Roman" w:cs="Times New Roman" w:eastAsia="Times New Roman" w:hAnsi="Times New Roman"/>
          <w:b w:val="1"/>
          <w:bCs w:val="1"/>
          <w:sz w:val="28"/>
          <w:szCs w:val="28"/>
        </w:rPr>
      </w:pPr>
      <w:bookmarkStart w:colFirst="0" w:colLast="0" w:name="_2xqn16rs4t7w" w:id="3"/>
      <w:bookmarkEnd w:id="3"/>
      <w:r w:rsidDel="00000000" w:rsidR="00000000" w:rsidRPr="00000000">
        <w:rPr>
          <w:rFonts w:ascii="Times New Roman" w:cs="Times New Roman" w:eastAsia="Times New Roman" w:hAnsi="Times New Roman"/>
          <w:b w:val="1"/>
          <w:bCs w:val="1"/>
          <w:sz w:val="28"/>
          <w:szCs w:val="28"/>
          <w:rtl w:val="0"/>
        </w:rPr>
        <w:t xml:space="preserve">2. Introduction</w:t>
      </w:r>
    </w:p>
    <w:p w:rsidR="00000000" w:rsidDel="00000000" w:rsidP="00000000" w:rsidRDefault="00000000" w:rsidRPr="00000000" w14:paraId="00000037">
      <w:pPr>
        <w:pStyle w:val="Heading2"/>
        <w:spacing w:line="360" w:lineRule="auto"/>
        <w:rPr>
          <w:rFonts w:ascii="Times New Roman" w:cs="Times New Roman" w:eastAsia="Times New Roman" w:hAnsi="Times New Roman"/>
          <w:sz w:val="24"/>
          <w:szCs w:val="24"/>
        </w:rPr>
      </w:pPr>
      <w:bookmarkStart w:colFirst="0" w:colLast="0" w:name="_tn4y8h5w01v" w:id="4"/>
      <w:bookmarkEnd w:id="4"/>
      <w:r w:rsidDel="00000000" w:rsidR="00000000" w:rsidRPr="00000000">
        <w:rPr>
          <w:rFonts w:ascii="Times New Roman" w:cs="Times New Roman" w:eastAsia="Times New Roman" w:hAnsi="Times New Roman"/>
          <w:sz w:val="24"/>
          <w:szCs w:val="24"/>
          <w:rtl w:val="0"/>
        </w:rPr>
        <w:t xml:space="preserve">2.1 Background and motivation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is moving towards the elimination of fossil fuel for a carbon neutral future, as it causes anthropogenic GHG emissions worldwide. As a rise is seen in CO2 consumption levels solar energy is a promising renewable  resource [4]. It is now gaining popularity as a clean and sustainable energy source due to its natural availability and environmental benefits [5].</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Solar energy generation forecasting is an ever growing field that is continuously developing and demands further exploration and provides an opportunity to improve the accuracy of solar forecasting [4]. It </w:t>
      </w:r>
      <w:r w:rsidDel="00000000" w:rsidR="00000000" w:rsidRPr="00000000">
        <w:rPr>
          <w:rFonts w:ascii="Times New Roman" w:cs="Times New Roman" w:eastAsia="Times New Roman" w:hAnsi="Times New Roman"/>
          <w:sz w:val="24"/>
          <w:szCs w:val="24"/>
          <w:rtl w:val="0"/>
        </w:rPr>
        <w:t xml:space="preserve">reduces energy waste, forecasts how much electricity is produced to meet the future needs, </w:t>
      </w:r>
      <w:r w:rsidDel="00000000" w:rsidR="00000000" w:rsidRPr="00000000">
        <w:rPr>
          <w:rFonts w:ascii="Times New Roman" w:cs="Times New Roman" w:eastAsia="Times New Roman" w:hAnsi="Times New Roman"/>
          <w:sz w:val="24"/>
          <w:szCs w:val="24"/>
          <w:highlight w:val="white"/>
          <w:rtl w:val="0"/>
        </w:rPr>
        <w:t xml:space="preserve">allows system operators to schedule for future supply and anticipate load demand without over or underestimating the generation of distributed sources [1], this makes it extremely critical in the fields of healthcare and industries. “Research suggests that by 2050 if the world goes under a global transition and the energy sector emissions drop by 92% then we can reduce premature deaths by air pollution by 97%” [3].</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Forecasting for solar power production introduces yet another set of problems, given the linked and dynamic nature of many elements [5]. However, because of weather and shading effects as well as intermittent cloud cover, solar power time series data are nonlinear and nonstationary and  ordinary forecasting techniques including statistical models and the like may not be able to capture the complex relationships or variations present in solar power data. So it is hard to make reliable predictions on such sources of uncertainty [5].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maximize the benefit of solar energy usage, accurate forecasting models are needed. Following this, a recent shift is seen  in research toward the utilization of deep learning approaches for the purpose of improving accuracy and efficiency[5].</w:t>
      </w:r>
    </w:p>
    <w:p w:rsidR="00000000" w:rsidDel="00000000" w:rsidP="00000000" w:rsidRDefault="00000000" w:rsidRPr="00000000" w14:paraId="0000003C">
      <w:pPr>
        <w:pStyle w:val="Heading3"/>
        <w:keepNext w:val="0"/>
        <w:keepLines w:val="0"/>
        <w:spacing w:before="280" w:line="360" w:lineRule="auto"/>
        <w:jc w:val="both"/>
        <w:rPr>
          <w:rFonts w:ascii="Times New Roman" w:cs="Times New Roman" w:eastAsia="Times New Roman" w:hAnsi="Times New Roman"/>
          <w:color w:val="000000"/>
          <w:sz w:val="24"/>
          <w:szCs w:val="24"/>
          <w:highlight w:val="white"/>
        </w:rPr>
      </w:pPr>
      <w:bookmarkStart w:colFirst="0" w:colLast="0" w:name="_y6pkq7wj8uug" w:id="5"/>
      <w:bookmarkEnd w:id="5"/>
      <w:r w:rsidDel="00000000" w:rsidR="00000000" w:rsidRPr="00000000">
        <w:rPr>
          <w:rFonts w:ascii="Times New Roman" w:cs="Times New Roman" w:eastAsia="Times New Roman" w:hAnsi="Times New Roman"/>
          <w:color w:val="000000"/>
          <w:sz w:val="24"/>
          <w:szCs w:val="24"/>
          <w:highlight w:val="white"/>
          <w:rtl w:val="0"/>
        </w:rPr>
        <w:t xml:space="preserve">2.2 Objectives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objective of this project are as follows:</w:t>
      </w:r>
    </w:p>
    <w:p w:rsidR="00000000" w:rsidDel="00000000" w:rsidP="00000000" w:rsidRDefault="00000000" w:rsidRPr="00000000" w14:paraId="0000003E">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apply deep learning techniques on solar power generation dataset.</w:t>
      </w:r>
    </w:p>
    <w:p w:rsidR="00000000" w:rsidDel="00000000" w:rsidP="00000000" w:rsidRDefault="00000000" w:rsidRPr="00000000" w14:paraId="0000003F">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build robust, interpretable models for hourly solar generation forecasting.</w:t>
      </w:r>
    </w:p>
    <w:p w:rsidR="00000000" w:rsidDel="00000000" w:rsidP="00000000" w:rsidRDefault="00000000" w:rsidRPr="00000000" w14:paraId="00000040">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demonstrate its applicability for industrial use.</w:t>
      </w:r>
    </w:p>
    <w:p w:rsidR="00000000" w:rsidDel="00000000" w:rsidP="00000000" w:rsidRDefault="00000000" w:rsidRPr="00000000" w14:paraId="00000041">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explore novel architectures and compare their performance with previous models.</w:t>
      </w:r>
    </w:p>
    <w:p w:rsidR="00000000" w:rsidDel="00000000" w:rsidP="00000000" w:rsidRDefault="00000000" w:rsidRPr="00000000" w14:paraId="00000042">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introduce a stacked-model architecture (ensemble) and a hybrid model containing.</w:t>
      </w:r>
    </w:p>
    <w:p w:rsidR="00000000" w:rsidDel="00000000" w:rsidP="00000000" w:rsidRDefault="00000000" w:rsidRPr="00000000" w14:paraId="00000043">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find out if hybridization or ensemble outperforms traditional models.</w:t>
      </w:r>
    </w:p>
    <w:p w:rsidR="00000000" w:rsidDel="00000000" w:rsidP="00000000" w:rsidRDefault="00000000" w:rsidRPr="00000000" w14:paraId="00000044">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detect data drift and generate alerts.</w:t>
      </w:r>
    </w:p>
    <w:p w:rsidR="00000000" w:rsidDel="00000000" w:rsidP="00000000" w:rsidRDefault="00000000" w:rsidRPr="00000000" w14:paraId="00000045">
      <w:pPr>
        <w:numPr>
          <w:ilvl w:val="0"/>
          <w:numId w:val="8"/>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explainability using XAI.</w:t>
      </w:r>
    </w:p>
    <w:p w:rsidR="00000000" w:rsidDel="00000000" w:rsidP="00000000" w:rsidRDefault="00000000" w:rsidRPr="00000000" w14:paraId="0000004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dnu35mswrip0" w:id="6"/>
      <w:bookmarkEnd w:id="6"/>
      <w:r w:rsidDel="00000000" w:rsidR="00000000" w:rsidRPr="00000000">
        <w:rPr>
          <w:rFonts w:ascii="Times New Roman" w:cs="Times New Roman" w:eastAsia="Times New Roman" w:hAnsi="Times New Roman"/>
          <w:color w:val="000000"/>
          <w:sz w:val="24"/>
          <w:szCs w:val="24"/>
          <w:highlight w:val="white"/>
          <w:rtl w:val="0"/>
        </w:rPr>
        <w:t xml:space="preserve">2.3 Contribution</w:t>
      </w:r>
      <w:r w:rsidDel="00000000" w:rsidR="00000000" w:rsidRPr="00000000">
        <w:rPr>
          <w:rFonts w:ascii="Times New Roman" w:cs="Times New Roman" w:eastAsia="Times New Roman" w:hAnsi="Times New Roman"/>
          <w:b w:val="1"/>
          <w:bCs w:val="1"/>
          <w:color w:val="000000"/>
          <w:sz w:val="24"/>
          <w:szCs w:val="24"/>
          <w:highlight w:val="white"/>
          <w:rtl w:val="0"/>
        </w:rPr>
        <w:t xml:space="preserve">s</w:t>
      </w:r>
    </w:p>
    <w:p w:rsidR="00000000" w:rsidDel="00000000" w:rsidP="00000000" w:rsidRDefault="00000000" w:rsidRPr="00000000" w14:paraId="00000047">
      <w:pPr>
        <w:numPr>
          <w:ilvl w:val="0"/>
          <w:numId w:val="6"/>
        </w:numPr>
        <w:spacing w:after="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stacking architecture combining CNN, LSTM &amp; TCN student models with anXGBoost teacher meta-model.</w:t>
      </w:r>
    </w:p>
    <w:p w:rsidR="00000000" w:rsidDel="00000000" w:rsidP="00000000" w:rsidRDefault="00000000" w:rsidRPr="00000000" w14:paraId="00000048">
      <w:pPr>
        <w:numPr>
          <w:ilvl w:val="0"/>
          <w:numId w:val="6"/>
        </w:numPr>
        <w:spacing w:after="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feature engineering including temporal cyclic features.</w:t>
      </w:r>
    </w:p>
    <w:p w:rsidR="00000000" w:rsidDel="00000000" w:rsidP="00000000" w:rsidRDefault="00000000" w:rsidRPr="00000000" w14:paraId="00000049">
      <w:pPr>
        <w:numPr>
          <w:ilvl w:val="0"/>
          <w:numId w:val="6"/>
        </w:numPr>
        <w:spacing w:after="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Performance benchmarking and masked error metrics.</w:t>
      </w:r>
    </w:p>
    <w:p w:rsidR="00000000" w:rsidDel="00000000" w:rsidP="00000000" w:rsidRDefault="00000000" w:rsidRPr="00000000" w14:paraId="0000004A">
      <w:pPr>
        <w:numPr>
          <w:ilvl w:val="0"/>
          <w:numId w:val="6"/>
        </w:numPr>
        <w:spacing w:after="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Explainability via SHAP to provide feature insights.</w:t>
      </w:r>
    </w:p>
    <w:p w:rsidR="00000000" w:rsidDel="00000000" w:rsidP="00000000" w:rsidRDefault="00000000" w:rsidRPr="00000000" w14:paraId="0000004B">
      <w:pPr>
        <w:numPr>
          <w:ilvl w:val="0"/>
          <w:numId w:val="6"/>
        </w:numPr>
        <w:spacing w:after="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Proposal for industrial deployment with minimal student-model overhead.</w:t>
      </w:r>
    </w:p>
    <w:p w:rsidR="00000000" w:rsidDel="00000000" w:rsidP="00000000" w:rsidRDefault="00000000" w:rsidRPr="00000000" w14:paraId="0000004C">
      <w:pPr>
        <w:numPr>
          <w:ilvl w:val="0"/>
          <w:numId w:val="6"/>
        </w:numPr>
        <w:spacing w:after="240" w:line="360" w:lineRule="auto"/>
        <w:ind w:left="720" w:hanging="360"/>
        <w:jc w:val="both"/>
        <w:rPr>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Alert system for when data drifts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04D">
      <w:pPr>
        <w:pStyle w:val="Heading1"/>
        <w:spacing w:after="240" w:line="360" w:lineRule="auto"/>
        <w:jc w:val="both"/>
        <w:rPr>
          <w:rFonts w:ascii="Times New Roman" w:cs="Times New Roman" w:eastAsia="Times New Roman" w:hAnsi="Times New Roman"/>
          <w:b w:val="1"/>
          <w:bCs w:val="1"/>
          <w:sz w:val="28"/>
          <w:szCs w:val="28"/>
        </w:rPr>
      </w:pPr>
      <w:bookmarkStart w:colFirst="0" w:colLast="0" w:name="_safxjywnyyvv" w:id="7"/>
      <w:bookmarkEnd w:id="7"/>
      <w:r w:rsidDel="00000000" w:rsidR="00000000" w:rsidRPr="00000000">
        <w:rPr>
          <w:rFonts w:ascii="Times New Roman" w:cs="Times New Roman" w:eastAsia="Times New Roman" w:hAnsi="Times New Roman"/>
          <w:b w:val="1"/>
          <w:bCs w:val="1"/>
          <w:sz w:val="28"/>
          <w:szCs w:val="28"/>
          <w:rtl w:val="0"/>
        </w:rPr>
        <w:t xml:space="preserve">3. Literature Review</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Several studies have explored solar power forecasting using machine learning and deep learning. The following works outline the current state of the field.</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S. Das et al., 2021</w:t>
      </w:r>
      <w:r w:rsidDel="00000000" w:rsidR="00000000" w:rsidRPr="00000000">
        <w:rPr>
          <w:rFonts w:ascii="Times New Roman" w:cs="Times New Roman" w:eastAsia="Times New Roman" w:hAnsi="Times New Roman"/>
          <w:sz w:val="24"/>
          <w:szCs w:val="24"/>
          <w:highlight w:val="white"/>
          <w:rtl w:val="0"/>
        </w:rPr>
        <w:br w:type="textWrapping"/>
        <w:t xml:space="preserve">This study evaluates solar irradiance forecasting using hybrid machine learning methods. The authors apply a combination of feature engineering and ensemble regressors (RF, SVR, Gradient Boosting). Their results demonstrate that integrating multiple models improves prediction robustness across varying weather conditions. The dataset consists of irradiance and meteorological variables collected from Indian regions.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M. Voyant et al., 2019</w:t>
      </w:r>
      <w:r w:rsidDel="00000000" w:rsidR="00000000" w:rsidRPr="00000000">
        <w:rPr>
          <w:rFonts w:ascii="Times New Roman" w:cs="Times New Roman" w:eastAsia="Times New Roman" w:hAnsi="Times New Roman"/>
          <w:sz w:val="24"/>
          <w:szCs w:val="24"/>
          <w:highlight w:val="white"/>
          <w:rtl w:val="0"/>
        </w:rPr>
        <w:br w:type="textWrapping"/>
        <w:t xml:space="preserve">Voyant et al. perform a large-scale comparative analysis of 25 forecasting methods, including ANN, ARIMA, k-NN, and hybrid systems. Using a Mediterranean dataset, the authors conclude that no single algorithm performs consistently well across all horizons. They highlight that ensemble or hybrid strategies outperform individual architectures.</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S. Fleuret et al., 2023</w:t>
      </w:r>
      <w:r w:rsidDel="00000000" w:rsidR="00000000" w:rsidRPr="00000000">
        <w:rPr>
          <w:rFonts w:ascii="Times New Roman" w:cs="Times New Roman" w:eastAsia="Times New Roman" w:hAnsi="Times New Roman"/>
          <w:sz w:val="24"/>
          <w:szCs w:val="24"/>
          <w:highlight w:val="white"/>
          <w:rtl w:val="0"/>
        </w:rPr>
        <w:br w:type="textWrapping"/>
        <w:t xml:space="preserve">This paper investigates deep learning for solar energy generation prediction using LSTM-based architectures. The study shows that temporal modeling significantly reduces RMSE compared to statistical baselines. The dataset includes several years of high-resolution meteorological time-series. Results confirm LSTM superiority for long-term temporal dependencies.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A. Goehry et al., 2024</w:t>
      </w:r>
      <w:r w:rsidDel="00000000" w:rsidR="00000000" w:rsidRPr="00000000">
        <w:rPr>
          <w:rFonts w:ascii="Times New Roman" w:cs="Times New Roman" w:eastAsia="Times New Roman" w:hAnsi="Times New Roman"/>
          <w:sz w:val="24"/>
          <w:szCs w:val="24"/>
          <w:highlight w:val="white"/>
          <w:rtl w:val="0"/>
        </w:rPr>
        <w:br w:type="textWrapping"/>
        <w:t xml:space="preserve">The authors propose a transformer-based forecasting framework for renewable energy. Their model integrates attention mechanisms to capture both short-term and long-range temporal patterns. Using multi-country datasets, the transformer consistently outperforms LSTM and TCN in MAE and RMSE, demonstrating strong generalization capacity.</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 R. Khan et al., 2024</w:t>
      </w:r>
      <w:r w:rsidDel="00000000" w:rsidR="00000000" w:rsidRPr="00000000">
        <w:rPr>
          <w:rFonts w:ascii="Times New Roman" w:cs="Times New Roman" w:eastAsia="Times New Roman" w:hAnsi="Times New Roman"/>
          <w:sz w:val="24"/>
          <w:szCs w:val="24"/>
          <w:highlight w:val="white"/>
          <w:rtl w:val="0"/>
        </w:rPr>
        <w:br w:type="textWrapping"/>
        <w:t xml:space="preserve">This study introduces a CNN-LSTM hybrid architecture for solar photovoltaic prediction. Spatial–temporal features from satellite images and weather data are combined. The hybrid model achieves lower MSE compared to standalone CNN or LSTM networks. The work emphasizes the importance of integrating spatial information.</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[6] H. Al-Dahidi et al., 2023</w:t>
      </w:r>
      <w:r w:rsidDel="00000000" w:rsidR="00000000" w:rsidRPr="00000000">
        <w:rPr>
          <w:rFonts w:ascii="Times New Roman" w:cs="Times New Roman" w:eastAsia="Times New Roman" w:hAnsi="Times New Roman"/>
          <w:sz w:val="24"/>
          <w:szCs w:val="24"/>
          <w:highlight w:val="white"/>
          <w:rtl w:val="0"/>
        </w:rPr>
        <w:br w:type="textWrapping"/>
        <w:t xml:space="preserve">The authors compare machine learning models (SVR, RF, MLP) for solar power forecasting under variable weather. Using Jordanian datasets, the MLP achieves the lowest RMSE. The study further shows that meteorological variables such as humidity and wind speed significantly influence forecasting accuracy.</w:t>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[7] P. Singh et al., 2025</w:t>
      </w:r>
      <w:r w:rsidDel="00000000" w:rsidR="00000000" w:rsidRPr="00000000">
        <w:rPr>
          <w:rFonts w:ascii="Times New Roman" w:cs="Times New Roman" w:eastAsia="Times New Roman" w:hAnsi="Times New Roman"/>
          <w:sz w:val="24"/>
          <w:szCs w:val="24"/>
          <w:highlight w:val="white"/>
          <w:rtl w:val="0"/>
        </w:rPr>
        <w:br w:type="textWrapping"/>
        <w:t xml:space="preserve">This recent work uses a deep residual network (ResNet-RNN) for short-term PV forecasting. The model effectively handles noisy weather patterns using residual skip connections. Trained on a large-scale public PV dataset, the approach achieves state-of-the-art performance with improved stability against sudden fluctuations.</w:t>
      </w:r>
      <w:r w:rsidDel="00000000" w:rsidR="00000000" w:rsidRPr="00000000">
        <w:rPr>
          <w:rtl w:val="0"/>
        </w:rPr>
      </w:r>
    </w:p>
    <w:p w:rsidR="00000000" w:rsidDel="00000000" w:rsidP="00000000" w:rsidRDefault="00000000" w:rsidRPr="00000000" w14:paraId="00000056">
      <w:pPr>
        <w:pStyle w:val="Heading1"/>
        <w:spacing w:line="360" w:lineRule="auto"/>
        <w:jc w:val="both"/>
        <w:rPr>
          <w:rFonts w:ascii="Times New Roman" w:cs="Times New Roman" w:eastAsia="Times New Roman" w:hAnsi="Times New Roman"/>
          <w:b w:val="1"/>
          <w:bCs w:val="1"/>
          <w:sz w:val="22"/>
          <w:szCs w:val="22"/>
          <w:highlight w:val="white"/>
        </w:rPr>
      </w:pPr>
      <w:bookmarkStart w:colFirst="0" w:colLast="0" w:name="_2wmm4x19rsnx" w:id="8"/>
      <w:bookmarkEnd w:id="8"/>
      <w:r w:rsidDel="00000000" w:rsidR="00000000" w:rsidRPr="00000000">
        <w:rPr>
          <w:rFonts w:ascii="Times New Roman" w:cs="Times New Roman" w:eastAsia="Times New Roman" w:hAnsi="Times New Roman"/>
          <w:b w:val="1"/>
          <w:bCs w:val="1"/>
          <w:sz w:val="28"/>
          <w:szCs w:val="28"/>
          <w:rtl w:val="0"/>
        </w:rPr>
        <w:t xml:space="preserve">4. Methodology:</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series forecasting is extremely useful in many fields because it provides helpful conclusions and predictions based on historical data patterns. Precise forecasting is especially important in renewable energy systems [5].</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solar power generation is intrinsically highly dependent on weather fluctuations, predicting power generation using weather information has several economic benefits, including reliable operation planning and proactive power trading[2].</w:t>
      </w:r>
    </w:p>
    <w:p w:rsidR="00000000" w:rsidDel="00000000" w:rsidP="00000000" w:rsidRDefault="00000000" w:rsidRPr="00000000" w14:paraId="00000059">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a4qj0fitont4" w:id="9"/>
      <w:bookmarkEnd w:id="9"/>
      <w:r w:rsidDel="00000000" w:rsidR="00000000" w:rsidRPr="00000000">
        <w:rPr>
          <w:rFonts w:ascii="Times New Roman" w:cs="Times New Roman" w:eastAsia="Times New Roman" w:hAnsi="Times New Roman"/>
          <w:sz w:val="24"/>
          <w:szCs w:val="24"/>
          <w:rtl w:val="0"/>
        </w:rPr>
        <w:t xml:space="preserve">4.1 Data description</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datasets were explored, details are as follows: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Pakistan dataset had monthly data but no temperature or weather variables, so time-series forecasting wasn’t feasible. Another dataset had weather features (temp, humidity, wind, etc.) but no power generation variable. Considered self-supervised labeling using an ARIMA model trained on the Indian dataset. However, different numbers of inverters and configurations across plants caused prediction inconsistencies. A lot of datasets could not be chosen due to not being publicly available. We have used the data of solar power generation in France. </w:t>
      </w: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previous studies, solar irradiance was treated as only one factor in determining the output power of a PV module [5]. The datasets currently available exploit only a single weather source and that is weather records, studies suggested that sources of weather information include both measured weather records and weather forecasts [2]. However, the approach followed in this project has also used irradiance with weather records.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characteristic of solar generation data is that nighttime values are typically zero due to the absence of sunlight. However, occasional non-zero values may appear at night because of sensor noise, residual grid feed-in, or delayed panel discharge. These irregularities were identified and handled during preprocessing to avoid misleading the learning process. Consequently, the methodology incorporates data cleaning steps to correctly manage nighttime zero-generation behavior while preserving any valid low-level generation patterns, ensuring the model learns realistic temporal dynamics.</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present in two separate files, one file containing the weather data and second file containing the power generation data. Following columns are present in each dataset:</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generation dataset:</w:t>
      </w:r>
    </w:p>
    <w:p w:rsidR="00000000" w:rsidDel="00000000" w:rsidP="00000000" w:rsidRDefault="00000000" w:rsidRPr="00000000" w14:paraId="00000060">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Utc_timestamp (Global time reference)</w:t>
      </w:r>
    </w:p>
    <w:p w:rsidR="00000000" w:rsidDel="00000000" w:rsidP="00000000" w:rsidRDefault="00000000" w:rsidRPr="00000000" w14:paraId="00000061">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Cet_cest_timestamp (Local French time)</w:t>
      </w:r>
    </w:p>
    <w:p w:rsidR="00000000" w:rsidDel="00000000" w:rsidP="00000000" w:rsidRDefault="00000000" w:rsidRPr="00000000" w14:paraId="00000062">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FR_load_actual_entsoe_power_statistics (Actual French load (ENTSO power stats))</w:t>
      </w:r>
    </w:p>
    <w:p w:rsidR="00000000" w:rsidDel="00000000" w:rsidP="00000000" w:rsidRDefault="00000000" w:rsidRPr="00000000" w14:paraId="00000063">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FR_load_actual_entsoe_transparency (Actual French load (ENTSO transparency))</w:t>
      </w:r>
    </w:p>
    <w:p w:rsidR="00000000" w:rsidDel="00000000" w:rsidP="00000000" w:rsidRDefault="00000000" w:rsidRPr="00000000" w14:paraId="00000064">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FR_load_actual_tso (Actual load reported by French TSO)</w:t>
      </w:r>
    </w:p>
    <w:p w:rsidR="00000000" w:rsidDel="00000000" w:rsidP="00000000" w:rsidRDefault="00000000" w:rsidRPr="00000000" w14:paraId="0000006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FR_load_forecast_entsoe_transparency (Forecast demand (ENTSO))</w:t>
      </w:r>
    </w:p>
    <w:p w:rsidR="00000000" w:rsidDel="00000000" w:rsidP="00000000" w:rsidRDefault="00000000" w:rsidRPr="00000000" w14:paraId="00000066">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FR_load_forecast_tso (Forecast demand (TSO))</w:t>
      </w:r>
    </w:p>
    <w:p w:rsidR="00000000" w:rsidDel="00000000" w:rsidP="00000000" w:rsidRDefault="00000000" w:rsidRPr="00000000" w14:paraId="00000067">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FR_solar_generation_actual (Actual solar generation (MW))</w:t>
      </w:r>
    </w:p>
    <w:p w:rsidR="00000000" w:rsidDel="00000000" w:rsidP="00000000" w:rsidRDefault="00000000" w:rsidRPr="00000000" w14:paraId="00000068">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FR_wind_onshore_generation_actual (Actual wind generation (MW))</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dataset:</w:t>
      </w:r>
    </w:p>
    <w:p w:rsidR="00000000" w:rsidDel="00000000" w:rsidP="00000000" w:rsidRDefault="00000000" w:rsidRPr="00000000" w14:paraId="0000006A">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Utc_timestamp (Global time reference)</w:t>
      </w:r>
    </w:p>
    <w:p w:rsidR="00000000" w:rsidDel="00000000" w:rsidP="00000000" w:rsidRDefault="00000000" w:rsidRPr="00000000" w14:paraId="0000006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FR_windspeed_10m (Wind speed at 10m height)</w:t>
      </w:r>
    </w:p>
    <w:p w:rsidR="00000000" w:rsidDel="00000000" w:rsidP="00000000" w:rsidRDefault="00000000" w:rsidRPr="00000000" w14:paraId="0000006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FR_radiation_direct_horizontal (Direct solar irradiance)</w:t>
      </w:r>
    </w:p>
    <w:p w:rsidR="00000000" w:rsidDel="00000000" w:rsidP="00000000" w:rsidRDefault="00000000" w:rsidRPr="00000000" w14:paraId="0000006D">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FR_radiation_diffuse_horizontal (Diffuse solar irradiance)</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difference of 1 hour or 60 minutes in each record.</w:t>
      </w:r>
    </w:p>
    <w:p w:rsidR="00000000" w:rsidDel="00000000" w:rsidP="00000000" w:rsidRDefault="00000000" w:rsidRPr="00000000" w14:paraId="0000006F">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ijt0371ht7hp" w:id="10"/>
      <w:bookmarkEnd w:id="10"/>
      <w:r w:rsidDel="00000000" w:rsidR="00000000" w:rsidRPr="00000000">
        <w:rPr>
          <w:rFonts w:ascii="Times New Roman" w:cs="Times New Roman" w:eastAsia="Times New Roman" w:hAnsi="Times New Roman"/>
          <w:sz w:val="24"/>
          <w:szCs w:val="24"/>
          <w:rtl w:val="0"/>
        </w:rPr>
        <w:t xml:space="preserve">4.2 Preprocessing &amp; feature engineering</w:t>
      </w:r>
    </w:p>
    <w:p w:rsidR="00000000" w:rsidDel="00000000" w:rsidP="00000000" w:rsidRDefault="00000000" w:rsidRPr="00000000" w14:paraId="00000070">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time-series and weather data</w:t>
      </w:r>
    </w:p>
    <w:p w:rsidR="00000000" w:rsidDel="00000000" w:rsidP="00000000" w:rsidRDefault="00000000" w:rsidRPr="00000000" w14:paraId="0000007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cyclic features (hour_sin, hour_cos, dayofweek_sin, etc.)</w:t>
      </w:r>
    </w:p>
    <w:p w:rsidR="00000000" w:rsidDel="00000000" w:rsidP="00000000" w:rsidRDefault="00000000" w:rsidRPr="00000000" w14:paraId="00000072">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MinMaxScaler for features, log1p + MinMaxScaler for target was used.</w:t>
      </w:r>
    </w:p>
    <w:p w:rsidR="00000000" w:rsidDel="00000000" w:rsidP="00000000" w:rsidRDefault="00000000" w:rsidRPr="00000000" w14:paraId="00000073">
      <w:pPr>
        <w:pStyle w:val="Heading2"/>
        <w:spacing w:line="360" w:lineRule="auto"/>
        <w:jc w:val="both"/>
        <w:rPr>
          <w:rFonts w:ascii="Times New Roman" w:cs="Times New Roman" w:eastAsia="Times New Roman" w:hAnsi="Times New Roman"/>
          <w:sz w:val="24"/>
          <w:szCs w:val="24"/>
        </w:rPr>
      </w:pPr>
      <w:bookmarkStart w:colFirst="0" w:colLast="0" w:name="_isiq8oizb5iw" w:id="11"/>
      <w:bookmarkEnd w:id="11"/>
      <w:r w:rsidDel="00000000" w:rsidR="00000000" w:rsidRPr="00000000">
        <w:rPr>
          <w:rFonts w:ascii="Times New Roman" w:cs="Times New Roman" w:eastAsia="Times New Roman" w:hAnsi="Times New Roman"/>
          <w:sz w:val="24"/>
          <w:szCs w:val="24"/>
          <w:rtl w:val="0"/>
        </w:rPr>
        <w:t xml:space="preserve">4.3 Model Architecture </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work has been done in time series analysis of solar power generation, and countless model architectures have been explored in both machine learning and deep learning including, logistic regression, arima, random forest, XGboost, LSTM, GRU, RNN, Transformers, 1-D CNN, hybrid models combining all of these, changing of sequence to see if it affects model performance. However, prior work does not give any finding about the usage of meta model architecture or stacking. </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present a novel meta architecture consisting of teacher and student models, containing 3 student models i.e 1-D CNN, LSTM and TCN. The Transformer model was also taken into consideration but due to less data, the performance was not satisfactory, hence, it was dropped. For teacher models, XG boost and neural network was considered, as XGboost outperformed neural network, final model architecture contains that as teacher model.</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architecture: Conv1D filters, pooling, Dense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architecture: stacked LSTM, BatchNormalization, Dropout</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TCN architecture: dilated convolution layers</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predictions from student models are added as new features to the original dataset, creating an enriched dataset. This enriched dataset is then used to train the XGBoost teacher model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7A">
      <w:pPr>
        <w:pStyle w:val="Heading2"/>
        <w:spacing w:line="360" w:lineRule="auto"/>
        <w:jc w:val="both"/>
        <w:rPr>
          <w:rFonts w:ascii="Times New Roman" w:cs="Times New Roman" w:eastAsia="Times New Roman" w:hAnsi="Times New Roman"/>
          <w:sz w:val="24"/>
          <w:szCs w:val="24"/>
        </w:rPr>
      </w:pPr>
      <w:bookmarkStart w:colFirst="0" w:colLast="0" w:name="_q1tq9cjea150" w:id="12"/>
      <w:bookmarkEnd w:id="12"/>
      <w:r w:rsidDel="00000000" w:rsidR="00000000" w:rsidRPr="00000000">
        <w:rPr>
          <w:rFonts w:ascii="Times New Roman" w:cs="Times New Roman" w:eastAsia="Times New Roman" w:hAnsi="Times New Roman"/>
          <w:sz w:val="24"/>
          <w:szCs w:val="24"/>
          <w:rtl w:val="0"/>
        </w:rPr>
        <w:t xml:space="preserve">4.4 Explainable AI</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is used for global and local interpretability, Permutation importance is visualized for robustness, and to integrate interpretability in workflow. </w:t>
      </w:r>
    </w:p>
    <w:p w:rsidR="00000000" w:rsidDel="00000000" w:rsidP="00000000" w:rsidRDefault="00000000" w:rsidRPr="00000000" w14:paraId="0000007C">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nj0awqw4umss" w:id="13"/>
      <w:bookmarkEnd w:id="13"/>
      <w:r w:rsidDel="00000000" w:rsidR="00000000" w:rsidRPr="00000000">
        <w:rPr>
          <w:rFonts w:ascii="Times New Roman" w:cs="Times New Roman" w:eastAsia="Times New Roman" w:hAnsi="Times New Roman"/>
          <w:sz w:val="24"/>
          <w:szCs w:val="24"/>
          <w:rtl w:val="0"/>
        </w:rPr>
        <w:t xml:space="preserve">4.5 Experimental setup</w:t>
      </w:r>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114300</wp:posOffset>
            </wp:positionV>
            <wp:extent cx="2176370" cy="29956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76370" cy="2995613"/>
                    </a:xfrm>
                    <a:prstGeom prst="rect"/>
                    <a:ln/>
                  </pic:spPr>
                </pic:pic>
              </a:graphicData>
            </a:graphic>
          </wp:anchor>
        </w:drawing>
      </w:r>
    </w:p>
    <w:p w:rsidR="00000000" w:rsidDel="00000000" w:rsidP="00000000" w:rsidRDefault="00000000" w:rsidRPr="00000000" w14:paraId="0000007D">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Train/val/test split: 70/15/15</w:t>
      </w:r>
    </w:p>
    <w:p w:rsidR="00000000" w:rsidDel="00000000" w:rsidP="00000000" w:rsidRDefault="00000000" w:rsidRPr="00000000" w14:paraId="0000007E">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Look-back window: several window sizes were tried i.e 1 day, 3 days and 1 month, finally a window of 168 hours (7 days) was chosen.</w:t>
      </w:r>
    </w:p>
    <w:p w:rsidR="00000000" w:rsidDel="00000000" w:rsidP="00000000" w:rsidRDefault="00000000" w:rsidRPr="00000000" w14:paraId="0000007F">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used: MAE, RMSE, Masked MAPE (&gt; 10 MW threshold)</w:t>
      </w:r>
    </w:p>
    <w:p w:rsidR="00000000" w:rsidDel="00000000" w:rsidP="00000000" w:rsidRDefault="00000000" w:rsidRPr="00000000" w14:paraId="00000080">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comparisons and ablation (students alone vs teacher).</w:t>
      </w:r>
    </w:p>
    <w:p w:rsidR="00000000" w:rsidDel="00000000" w:rsidP="00000000" w:rsidRDefault="00000000" w:rsidRPr="00000000" w14:paraId="00000081">
      <w:pPr>
        <w:pStyle w:val="Heading1"/>
        <w:spacing w:line="360" w:lineRule="auto"/>
        <w:jc w:val="both"/>
        <w:rPr>
          <w:rFonts w:ascii="Times New Roman" w:cs="Times New Roman" w:eastAsia="Times New Roman" w:hAnsi="Times New Roman"/>
          <w:b w:val="1"/>
          <w:bCs w:val="1"/>
          <w:sz w:val="26"/>
          <w:szCs w:val="26"/>
        </w:rPr>
      </w:pPr>
      <w:bookmarkStart w:colFirst="0" w:colLast="0" w:name="_5knyt0xb7rrb" w:id="14"/>
      <w:bookmarkEnd w:id="14"/>
      <w:r w:rsidDel="00000000" w:rsidR="00000000" w:rsidRPr="00000000">
        <w:rPr>
          <w:rFonts w:ascii="Times New Roman" w:cs="Times New Roman" w:eastAsia="Times New Roman" w:hAnsi="Times New Roman"/>
          <w:b w:val="1"/>
          <w:bCs w:val="1"/>
          <w:sz w:val="28"/>
          <w:szCs w:val="28"/>
          <w:rtl w:val="0"/>
        </w:rPr>
        <w:t xml:space="preserve">5. Results</w:t>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observations were made: combining multiple models reduces variance, ensembles outperforms individual deep learning models in noisy time-series and meta-learning and teacher–student distillation improves generalization.</w:t>
      </w:r>
    </w:p>
    <w:p w:rsidR="00000000" w:rsidDel="00000000" w:rsidP="00000000" w:rsidRDefault="00000000" w:rsidRPr="00000000" w14:paraId="00000083">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rfodgjz0032y" w:id="15"/>
      <w:bookmarkEnd w:id="15"/>
      <w:r w:rsidDel="00000000" w:rsidR="00000000" w:rsidRPr="00000000">
        <w:rPr>
          <w:rFonts w:ascii="Times New Roman" w:cs="Times New Roman" w:eastAsia="Times New Roman" w:hAnsi="Times New Roman"/>
          <w:sz w:val="24"/>
          <w:szCs w:val="24"/>
          <w:rtl w:val="0"/>
        </w:rPr>
        <w:t xml:space="preserve">5.1 Student performance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8yjsk9rbrnbx" w:id="16"/>
      <w:bookmarkEnd w:id="16"/>
      <w:r w:rsidDel="00000000" w:rsidR="00000000" w:rsidRPr="00000000">
        <w:rPr>
          <w:rFonts w:ascii="Times New Roman" w:cs="Times New Roman" w:eastAsia="Times New Roman" w:hAnsi="Times New Roman"/>
          <w:sz w:val="24"/>
          <w:szCs w:val="24"/>
          <w:rtl w:val="0"/>
        </w:rPr>
        <w:t xml:space="preserve">5.2 Teacher performance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(MW)</w:t>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(MW)</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Masked MAPE (%)</w:t>
            </w:r>
          </w:p>
        </w:tc>
      </w:tr>
      <w:tr>
        <w:trPr>
          <w:cantSplit w:val="0"/>
          <w:tblHeader w:val="0"/>
        </w:trPr>
        <w:tc>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teacher</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250.63</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466.67</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25.59</w:t>
            </w:r>
          </w:p>
        </w:tc>
      </w:tr>
    </w:tbl>
    <w:p w:rsidR="00000000" w:rsidDel="00000000" w:rsidP="00000000" w:rsidRDefault="00000000" w:rsidRPr="00000000" w14:paraId="0000008E">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horwfug682zu" w:id="17"/>
      <w:bookmarkEnd w:id="17"/>
      <w:r w:rsidDel="00000000" w:rsidR="00000000" w:rsidRPr="00000000">
        <w:rPr>
          <w:rFonts w:ascii="Times New Roman" w:cs="Times New Roman" w:eastAsia="Times New Roman" w:hAnsi="Times New Roman"/>
          <w:sz w:val="24"/>
          <w:szCs w:val="24"/>
          <w:rtl w:val="0"/>
        </w:rPr>
        <w:t xml:space="preserve">5.3 SHAP analysis</w:t>
      </w:r>
    </w:p>
    <w:p w:rsidR="00000000" w:rsidDel="00000000" w:rsidP="00000000" w:rsidRDefault="00000000" w:rsidRPr="00000000" w14:paraId="0000008F">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plot shows top features: e.g., radiation_direct_horizontal, cnn_pred, windspeed_10m.</w:t>
      </w:r>
    </w:p>
    <w:p w:rsidR="00000000" w:rsidDel="00000000" w:rsidP="00000000" w:rsidRDefault="00000000" w:rsidRPr="00000000" w14:paraId="00000090">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plot example: shows how cnn_pred and radiation push prediction up.</w:t>
      </w:r>
    </w:p>
    <w:p w:rsidR="00000000" w:rsidDel="00000000" w:rsidP="00000000" w:rsidRDefault="00000000" w:rsidRPr="00000000" w14:paraId="00000091">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w:t>
      </w:r>
    </w:p>
    <w:p w:rsidR="00000000" w:rsidDel="00000000" w:rsidP="00000000" w:rsidRDefault="00000000" w:rsidRPr="00000000" w14:paraId="00000092">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solar radiation increases output; </w:t>
      </w:r>
    </w:p>
    <w:p w:rsidR="00000000" w:rsidDel="00000000" w:rsidP="00000000" w:rsidRDefault="00000000" w:rsidRPr="00000000" w14:paraId="00000093">
      <w:pPr>
        <w:numPr>
          <w:ilvl w:val="1"/>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student predictions consistently looked reliable; </w:t>
      </w:r>
    </w:p>
    <w:p w:rsidR="00000000" w:rsidDel="00000000" w:rsidP="00000000" w:rsidRDefault="00000000" w:rsidRPr="00000000" w14:paraId="00000094">
      <w:pPr>
        <w:numPr>
          <w:ilvl w:val="1"/>
          <w:numId w:val="10"/>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relies heavily on student outputs when raw features are stable but reverts to raw features when students deviate.</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388" cy="498523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43388" cy="498523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spacing w:line="360" w:lineRule="auto"/>
        <w:jc w:val="both"/>
        <w:rPr>
          <w:rFonts w:ascii="Times New Roman" w:cs="Times New Roman" w:eastAsia="Times New Roman" w:hAnsi="Times New Roman"/>
          <w:b w:val="1"/>
          <w:bCs w:val="1"/>
          <w:sz w:val="28"/>
          <w:szCs w:val="28"/>
        </w:rPr>
      </w:pPr>
      <w:bookmarkStart w:colFirst="0" w:colLast="0" w:name="_ksskjev56e3l" w:id="18"/>
      <w:bookmarkEnd w:id="18"/>
      <w:r w:rsidDel="00000000" w:rsidR="00000000" w:rsidRPr="00000000">
        <w:rPr>
          <w:rFonts w:ascii="Times New Roman" w:cs="Times New Roman" w:eastAsia="Times New Roman" w:hAnsi="Times New Roman"/>
          <w:b w:val="1"/>
          <w:bCs w:val="1"/>
          <w:sz w:val="28"/>
          <w:szCs w:val="28"/>
          <w:rtl w:val="0"/>
        </w:rPr>
        <w:t xml:space="preserve">6. Data Drift</w:t>
      </w:r>
    </w:p>
    <w:p w:rsidR="00000000" w:rsidDel="00000000" w:rsidP="00000000" w:rsidRDefault="00000000" w:rsidRPr="00000000" w14:paraId="00000097">
      <w:pPr>
        <w:pStyle w:val="Heading2"/>
        <w:keepNext w:val="0"/>
        <w:keepLines w:val="0"/>
        <w:spacing w:after="40" w:before="220" w:line="360" w:lineRule="auto"/>
        <w:jc w:val="both"/>
        <w:rPr>
          <w:rFonts w:ascii="Times New Roman" w:cs="Times New Roman" w:eastAsia="Times New Roman" w:hAnsi="Times New Roman"/>
          <w:sz w:val="24"/>
          <w:szCs w:val="24"/>
        </w:rPr>
      </w:pPr>
      <w:bookmarkStart w:colFirst="0" w:colLast="0" w:name="_g98nde7yl2dt" w:id="19"/>
      <w:bookmarkEnd w:id="19"/>
      <w:r w:rsidDel="00000000" w:rsidR="00000000" w:rsidRPr="00000000">
        <w:rPr>
          <w:rFonts w:ascii="Times New Roman" w:cs="Times New Roman" w:eastAsia="Times New Roman" w:hAnsi="Times New Roman"/>
          <w:sz w:val="24"/>
          <w:szCs w:val="24"/>
          <w:rtl w:val="0"/>
        </w:rPr>
        <w:t xml:space="preserve">6.1 What is Data Drift?</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drift refers to the phenomenon where the statistical properties of the input data (features) or target variable change over time compared to the data on which the model was originally trained. In renewable energy forecasting (especially solar), drift is extremely common due to:</w:t>
      </w:r>
    </w:p>
    <w:p w:rsidR="00000000" w:rsidDel="00000000" w:rsidP="00000000" w:rsidRDefault="00000000" w:rsidRPr="00000000" w14:paraId="00000099">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weather pattern changes</w:t>
      </w:r>
    </w:p>
    <w:p w:rsidR="00000000" w:rsidDel="00000000" w:rsidP="00000000" w:rsidRDefault="00000000" w:rsidRPr="00000000" w14:paraId="0000009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effects (gradual increase in temperature/radiation)</w:t>
      </w:r>
    </w:p>
    <w:p w:rsidR="00000000" w:rsidDel="00000000" w:rsidP="00000000" w:rsidRDefault="00000000" w:rsidRPr="00000000" w14:paraId="0000009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of solar panels (efficiency degradation)</w:t>
      </w:r>
    </w:p>
    <w:p w:rsidR="00000000" w:rsidDel="00000000" w:rsidP="00000000" w:rsidRDefault="00000000" w:rsidRPr="00000000" w14:paraId="0000009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grid load patterns</w:t>
      </w:r>
    </w:p>
    <w:p w:rsidR="00000000" w:rsidDel="00000000" w:rsidP="00000000" w:rsidRDefault="00000000" w:rsidRPr="00000000" w14:paraId="0000009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calibration drift or new measurement methods</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perfectly trained model will lose accuracy if deployed data drifts significantly from training data. Therefore, a model trained on 2013–2015 data cannot be expected to perform equally well in 2016+ without monitoring.</w:t>
      </w:r>
    </w:p>
    <w:p w:rsidR="00000000" w:rsidDel="00000000" w:rsidP="00000000" w:rsidRDefault="00000000" w:rsidRPr="00000000" w14:paraId="0000009F">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t5zt7gu38c1t" w:id="20"/>
      <w:bookmarkEnd w:id="20"/>
      <w:r w:rsidDel="00000000" w:rsidR="00000000" w:rsidRPr="00000000">
        <w:rPr>
          <w:rFonts w:ascii="Times New Roman" w:cs="Times New Roman" w:eastAsia="Times New Roman" w:hAnsi="Times New Roman"/>
          <w:sz w:val="24"/>
          <w:szCs w:val="24"/>
          <w:rtl w:val="0"/>
        </w:rPr>
        <w:t xml:space="preserve">6.2 Reference Data</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dataset (2013–2015) served as the reference distribution for drift detection. Key steps included:</w:t>
      </w:r>
    </w:p>
    <w:p w:rsidR="00000000" w:rsidDel="00000000" w:rsidP="00000000" w:rsidRDefault="00000000" w:rsidRPr="00000000" w14:paraId="000000A1">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preprocessing: Flattening sequence data to a 2D matrix (samples × features).</w:t>
      </w:r>
    </w:p>
    <w:p w:rsidR="00000000" w:rsidDel="00000000" w:rsidP="00000000" w:rsidRDefault="00000000" w:rsidRPr="00000000" w14:paraId="000000A2">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preprocessing: Flattening and applying scaling and log1p transformation to the target variable (solar generation).</w:t>
      </w:r>
    </w:p>
    <w:p w:rsidR="00000000" w:rsidDel="00000000" w:rsidP="00000000" w:rsidRDefault="00000000" w:rsidRPr="00000000" w14:paraId="000000A3">
      <w:pPr>
        <w:pStyle w:val="Heading2"/>
        <w:keepNext w:val="0"/>
        <w:keepLines w:val="0"/>
        <w:spacing w:before="280" w:line="360" w:lineRule="auto"/>
        <w:jc w:val="both"/>
        <w:rPr>
          <w:rFonts w:ascii="Times New Roman" w:cs="Times New Roman" w:eastAsia="Times New Roman" w:hAnsi="Times New Roman"/>
          <w:sz w:val="24"/>
          <w:szCs w:val="24"/>
        </w:rPr>
      </w:pPr>
      <w:bookmarkStart w:colFirst="0" w:colLast="0" w:name="_oqp1xksfguw4" w:id="21"/>
      <w:bookmarkEnd w:id="21"/>
      <w:r w:rsidDel="00000000" w:rsidR="00000000" w:rsidRPr="00000000">
        <w:rPr>
          <w:rFonts w:ascii="Times New Roman" w:cs="Times New Roman" w:eastAsia="Times New Roman" w:hAnsi="Times New Roman"/>
          <w:sz w:val="24"/>
          <w:szCs w:val="24"/>
          <w:rtl w:val="0"/>
        </w:rPr>
        <w:t xml:space="preserve">6.3. Drift Detection Methods</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Drift:</w:t>
      </w:r>
    </w:p>
    <w:p w:rsidR="00000000" w:rsidDel="00000000" w:rsidP="00000000" w:rsidRDefault="00000000" w:rsidRPr="00000000" w14:paraId="000000A5">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Maximum Mean Discrepancy (MMD) metric with an RBF kernel to compare distributions of new feature data against the reference.</w:t>
      </w:r>
    </w:p>
    <w:p w:rsidR="00000000" w:rsidDel="00000000" w:rsidP="00000000" w:rsidRDefault="00000000" w:rsidRPr="00000000" w14:paraId="000000A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Permutation testing (200 permutations) was performed to estimate the significance (p-value) of the observed drift.</w:t>
      </w:r>
    </w:p>
    <w:p w:rsidR="00000000" w:rsidDel="00000000" w:rsidP="00000000" w:rsidRDefault="00000000" w:rsidRPr="00000000" w14:paraId="000000A7">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Subsampling (up to 1,500 samples) was applied to improve computational efficiency.</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Drift:</w:t>
      </w:r>
    </w:p>
    <w:p w:rsidR="00000000" w:rsidDel="00000000" w:rsidP="00000000" w:rsidRDefault="00000000" w:rsidRPr="00000000" w14:paraId="000000A9">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Kolmogorov-Smirnov (KS) two-sample test was employed to detect shifts in the target variable distribution.</w:t>
      </w:r>
    </w:p>
    <w:p w:rsidR="00000000" w:rsidDel="00000000" w:rsidP="00000000" w:rsidRDefault="00000000" w:rsidRPr="00000000" w14:paraId="000000AA">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conservative significance threshold (p &lt; 0.01) was applied to ensure only statistically meaningful drift was flagged.</w:t>
      </w:r>
    </w:p>
    <w:p w:rsidR="00000000" w:rsidDel="00000000" w:rsidP="00000000" w:rsidRDefault="00000000" w:rsidRPr="00000000" w14:paraId="000000AB">
      <w:pPr>
        <w:pStyle w:val="Heading1"/>
        <w:spacing w:after="240" w:before="240" w:line="360" w:lineRule="auto"/>
        <w:rPr>
          <w:rFonts w:ascii="Times New Roman" w:cs="Times New Roman" w:eastAsia="Times New Roman" w:hAnsi="Times New Roman"/>
          <w:b w:val="1"/>
          <w:bCs w:val="1"/>
          <w:sz w:val="28"/>
          <w:szCs w:val="28"/>
        </w:rPr>
      </w:pPr>
      <w:bookmarkStart w:colFirst="0" w:colLast="0" w:name="_wv3eswfqns1g" w:id="22"/>
      <w:bookmarkEnd w:id="22"/>
      <w:r w:rsidDel="00000000" w:rsidR="00000000" w:rsidRPr="00000000">
        <w:rPr>
          <w:rFonts w:ascii="Times New Roman" w:cs="Times New Roman" w:eastAsia="Times New Roman" w:hAnsi="Times New Roman"/>
          <w:b w:val="1"/>
          <w:bCs w:val="1"/>
          <w:sz w:val="28"/>
          <w:szCs w:val="28"/>
          <w:rtl w:val="0"/>
        </w:rPr>
        <w:t xml:space="preserve">7. Frontend </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Solar Power Drift Monitoring application is deployed as a web-based interactive dashboard using Streamlit, which allows real-time uploading of hourly solar generation data and visualizes forecasting performance alongside drift detection. The solar power drift monitoring application is implemented using Streamlit, allowing interactive web-based visualization of forecasts and drift detection. The deployment involves:</w:t>
      </w:r>
    </w:p>
    <w:p w:rsidR="00000000" w:rsidDel="00000000" w:rsidP="00000000" w:rsidRDefault="00000000" w:rsidRPr="00000000" w14:paraId="000000AD">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Setup:</w:t>
      </w:r>
    </w:p>
    <w:p w:rsidR="00000000" w:rsidDel="00000000" w:rsidP="00000000" w:rsidRDefault="00000000" w:rsidRPr="00000000" w14:paraId="000000AE">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Python ≥ 3.10</w:t>
      </w:r>
    </w:p>
    <w:p w:rsidR="00000000" w:rsidDel="00000000" w:rsidP="00000000" w:rsidRDefault="00000000" w:rsidRPr="00000000" w14:paraId="000000AF">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packages: streamlit, pandas, numpy, scikit-learn, tensorflow, plotly, scipy, joblib.</w:t>
      </w:r>
    </w:p>
    <w:p w:rsidR="00000000" w:rsidDel="00000000" w:rsidP="00000000" w:rsidRDefault="00000000" w:rsidRPr="00000000" w14:paraId="000000B0">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tcn if using Temporal Convolutional Networks.</w:t>
      </w:r>
    </w:p>
    <w:p w:rsidR="00000000" w:rsidDel="00000000" w:rsidP="00000000" w:rsidRDefault="00000000" w:rsidRPr="00000000" w14:paraId="000000B1">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the App:</w:t>
        <w:br w:type="textWrapping"/>
        <w:t xml:space="preserve"> </w:t>
      </w:r>
    </w:p>
    <w:p w:rsidR="00000000" w:rsidDel="00000000" w:rsidP="00000000" w:rsidRDefault="00000000" w:rsidRPr="00000000" w14:paraId="000000B2">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project directory.</w:t>
      </w:r>
    </w:p>
    <w:p w:rsidR="00000000" w:rsidDel="00000000" w:rsidP="00000000" w:rsidRDefault="00000000" w:rsidRPr="00000000" w14:paraId="000000B3">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opens in a web browser, allowing CSV upload for forecasting and drift analysis.</w:t>
      </w:r>
    </w:p>
    <w:p w:rsidR="00000000" w:rsidDel="00000000" w:rsidP="00000000" w:rsidRDefault="00000000" w:rsidRPr="00000000" w14:paraId="000000B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in Production:</w:t>
        <w:br w:type="textWrapping"/>
      </w:r>
    </w:p>
    <w:p w:rsidR="00000000" w:rsidDel="00000000" w:rsidP="00000000" w:rsidRDefault="00000000" w:rsidRPr="00000000" w14:paraId="000000B5">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upload of hourly solar generation data.</w:t>
      </w:r>
    </w:p>
    <w:p w:rsidR="00000000" w:rsidDel="00000000" w:rsidP="00000000" w:rsidRDefault="00000000" w:rsidRPr="00000000" w14:paraId="000000B6">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 inputs fed to pre-trained models (CNN, LSTM, TCN) and XGBoost teacher model.</w:t>
      </w:r>
    </w:p>
    <w:p w:rsidR="00000000" w:rsidDel="00000000" w:rsidP="00000000" w:rsidRDefault="00000000" w:rsidRPr="00000000" w14:paraId="000000B7">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RMSE/MAE metrics, and drift detection (MMD² for features, KS test for targets) displayed interactively.</w:t>
      </w:r>
    </w:p>
    <w:p w:rsidR="00000000" w:rsidDel="00000000" w:rsidP="00000000" w:rsidRDefault="00000000" w:rsidRPr="00000000" w14:paraId="000000B8">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include time series plots, histograms, and monthly aggregation charts.</w:t>
        <w:br w:type="textWrapping"/>
      </w:r>
    </w:p>
    <w:p w:rsidR="00000000" w:rsidDel="00000000" w:rsidP="00000000" w:rsidRDefault="00000000" w:rsidRPr="00000000" w14:paraId="000000B9">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&amp; Maintenance:</w:t>
        <w:br w:type="textWrapping"/>
      </w:r>
    </w:p>
    <w:p w:rsidR="00000000" w:rsidDel="00000000" w:rsidP="00000000" w:rsidRDefault="00000000" w:rsidRPr="00000000" w14:paraId="000000BA">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and scalers are loaded via cached resources to optimize performance.</w:t>
      </w:r>
    </w:p>
    <w:p w:rsidR="00000000" w:rsidDel="00000000" w:rsidP="00000000" w:rsidRDefault="00000000" w:rsidRPr="00000000" w14:paraId="000000BB">
      <w:pPr>
        <w:numPr>
          <w:ilvl w:val="1"/>
          <w:numId w:val="1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Retraining recommended when drift is detected.</w:t>
      </w:r>
    </w:p>
    <w:p w:rsidR="00000000" w:rsidDel="00000000" w:rsidP="00000000" w:rsidRDefault="00000000" w:rsidRPr="00000000" w14:paraId="000000BC">
      <w:pPr>
        <w:numPr>
          <w:ilvl w:val="1"/>
          <w:numId w:val="11"/>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 be deployed on cloud servers or local machines for continuous monitoring.</w:t>
      </w:r>
      <w:r w:rsidDel="00000000" w:rsidR="00000000" w:rsidRPr="00000000">
        <w:rPr>
          <w:rtl w:val="0"/>
        </w:rPr>
      </w:r>
    </w:p>
    <w:p w:rsidR="00000000" w:rsidDel="00000000" w:rsidP="00000000" w:rsidRDefault="00000000" w:rsidRPr="00000000" w14:paraId="000000BD">
      <w:pPr>
        <w:pStyle w:val="Heading1"/>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mxexxrj0jc9" w:id="23"/>
      <w:bookmarkEnd w:id="23"/>
      <w:r w:rsidDel="00000000" w:rsidR="00000000" w:rsidRPr="00000000">
        <w:rPr>
          <w:rFonts w:ascii="Times New Roman" w:cs="Times New Roman" w:eastAsia="Times New Roman" w:hAnsi="Times New Roman"/>
          <w:b w:val="1"/>
          <w:bCs w:val="1"/>
          <w:sz w:val="28"/>
          <w:szCs w:val="28"/>
          <w:rtl w:val="0"/>
        </w:rPr>
        <w:t xml:space="preserve">8. Comparison with previous works</w:t>
      </w: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p w:rsidR="00000000" w:rsidDel="00000000" w:rsidP="00000000" w:rsidRDefault="00000000" w:rsidRPr="00000000" w14:paraId="000000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w:t>
            </w:r>
          </w:p>
        </w:tc>
        <w:tc>
          <w:tcPr/>
          <w:p w:rsidR="00000000" w:rsidDel="00000000" w:rsidP="00000000" w:rsidRDefault="00000000" w:rsidRPr="00000000" w14:paraId="000000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Location</w:t>
            </w:r>
          </w:p>
        </w:tc>
        <w:tc>
          <w:tcPr/>
          <w:p w:rsidR="00000000" w:rsidDel="00000000" w:rsidP="00000000" w:rsidRDefault="00000000" w:rsidRPr="00000000" w14:paraId="000000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Size</w:t>
            </w:r>
          </w:p>
        </w:tc>
        <w:tc>
          <w:tcPr/>
          <w:p w:rsidR="00000000" w:rsidDel="00000000" w:rsidP="00000000" w:rsidRDefault="00000000" w:rsidRPr="00000000" w14:paraId="000000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Used</w:t>
            </w:r>
          </w:p>
        </w:tc>
        <w:tc>
          <w:tcPr/>
          <w:p w:rsidR="00000000" w:rsidDel="00000000" w:rsidP="00000000" w:rsidRDefault="00000000" w:rsidRPr="00000000" w14:paraId="000000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Metric</w:t>
            </w:r>
          </w:p>
        </w:tc>
        <w:tc>
          <w:tcPr/>
          <w:p w:rsidR="00000000" w:rsidDel="00000000" w:rsidP="00000000" w:rsidRDefault="00000000" w:rsidRPr="00000000" w14:paraId="000000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p w:rsidR="00000000" w:rsidDel="00000000" w:rsidP="00000000" w:rsidRDefault="00000000" w:rsidRPr="00000000" w14:paraId="000000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to proposed Model</w:t>
            </w:r>
          </w:p>
        </w:tc>
      </w:tr>
      <w:tr>
        <w:trPr>
          <w:cantSplit w:val="0"/>
          <w:tblHeader w:val="0"/>
        </w:trPr>
        <w:tc>
          <w:tcPr/>
          <w:p w:rsidR="00000000" w:rsidDel="00000000" w:rsidP="00000000" w:rsidRDefault="00000000" w:rsidRPr="00000000" w14:paraId="000000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SciDirect (2021)</w:t>
            </w:r>
          </w:p>
        </w:tc>
        <w:tc>
          <w:tcPr/>
          <w:p w:rsidR="00000000" w:rsidDel="00000000" w:rsidP="00000000" w:rsidRDefault="00000000" w:rsidRPr="00000000" w14:paraId="000000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Mauritius Solar Farm</w:t>
            </w:r>
          </w:p>
        </w:tc>
        <w:tc>
          <w:tcPr/>
          <w:p w:rsidR="00000000" w:rsidDel="00000000" w:rsidP="00000000" w:rsidRDefault="00000000" w:rsidRPr="00000000" w14:paraId="000000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 rows</w:t>
            </w:r>
          </w:p>
        </w:tc>
        <w:tc>
          <w:tcPr/>
          <w:p w:rsidR="00000000" w:rsidDel="00000000" w:rsidP="00000000" w:rsidRDefault="00000000" w:rsidRPr="00000000" w14:paraId="000000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CNN-LSTM</w:t>
            </w:r>
          </w:p>
        </w:tc>
        <w:tc>
          <w:tcPr/>
          <w:p w:rsidR="00000000" w:rsidDel="00000000" w:rsidP="00000000" w:rsidRDefault="00000000" w:rsidRPr="00000000" w14:paraId="000000CA">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RMSE ≈ 520</w:t>
            </w:r>
          </w:p>
        </w:tc>
        <w:tc>
          <w:tcPr/>
          <w:p w:rsidR="00000000" w:rsidDel="00000000" w:rsidP="00000000" w:rsidRDefault="00000000" w:rsidRPr="00000000" w14:paraId="000000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p w:rsidR="00000000" w:rsidDel="00000000" w:rsidP="00000000" w:rsidRDefault="00000000" w:rsidRPr="00000000" w14:paraId="000000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 RMSE (466) </w:t>
            </w:r>
          </w:p>
        </w:tc>
      </w:tr>
      <w:tr>
        <w:trPr>
          <w:cantSplit w:val="0"/>
          <w:tblHeader w:val="0"/>
        </w:trPr>
        <w:tc>
          <w:tcPr/>
          <w:p w:rsidR="00000000" w:rsidDel="00000000" w:rsidP="00000000" w:rsidRDefault="00000000" w:rsidRPr="00000000" w14:paraId="000000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MDPI Sustainability (2019)</w:t>
            </w:r>
          </w:p>
        </w:tc>
        <w:tc>
          <w:tcPr/>
          <w:p w:rsidR="00000000" w:rsidDel="00000000" w:rsidP="00000000" w:rsidRDefault="00000000" w:rsidRPr="00000000" w14:paraId="000000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 PV plants</w:t>
            </w:r>
          </w:p>
        </w:tc>
        <w:tc>
          <w:tcPr/>
          <w:p w:rsidR="00000000" w:rsidDel="00000000" w:rsidP="00000000" w:rsidRDefault="00000000" w:rsidRPr="00000000" w14:paraId="000000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rows</w:t>
            </w:r>
          </w:p>
        </w:tc>
        <w:tc>
          <w:tcPr/>
          <w:p w:rsidR="00000000" w:rsidDel="00000000" w:rsidP="00000000" w:rsidRDefault="00000000" w:rsidRPr="00000000" w14:paraId="000000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GRU, MLP</w:t>
            </w:r>
          </w:p>
        </w:tc>
        <w:tc>
          <w:tcPr/>
          <w:p w:rsidR="00000000" w:rsidDel="00000000" w:rsidP="00000000" w:rsidRDefault="00000000" w:rsidRPr="00000000" w14:paraId="000000D1">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MAE ≈ 300–400</w:t>
            </w:r>
          </w:p>
        </w:tc>
        <w:tc>
          <w:tcPr/>
          <w:p w:rsidR="00000000" w:rsidDel="00000000" w:rsidP="00000000" w:rsidRDefault="00000000" w:rsidRPr="00000000" w14:paraId="000000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p w:rsidR="00000000" w:rsidDel="00000000" w:rsidP="00000000" w:rsidRDefault="00000000" w:rsidRPr="00000000" w14:paraId="000000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ModelMAE (250) </w:t>
            </w:r>
          </w:p>
        </w:tc>
      </w:tr>
      <w:tr>
        <w:trPr>
          <w:cantSplit w:val="0"/>
          <w:tblHeader w:val="0"/>
        </w:trPr>
        <w:tc>
          <w:tcPr/>
          <w:p w:rsidR="00000000" w:rsidDel="00000000" w:rsidP="00000000" w:rsidRDefault="00000000" w:rsidRPr="00000000" w14:paraId="000000D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Wiley Energy Tech (2023)</w:t>
            </w:r>
          </w:p>
        </w:tc>
        <w:tc>
          <w:tcPr/>
          <w:p w:rsidR="00000000" w:rsidDel="00000000" w:rsidP="00000000" w:rsidRDefault="00000000" w:rsidRPr="00000000" w14:paraId="000000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Spain, High-res PV</w:t>
            </w:r>
          </w:p>
        </w:tc>
        <w:tc>
          <w:tcPr/>
          <w:p w:rsidR="00000000" w:rsidDel="00000000" w:rsidP="00000000" w:rsidRDefault="00000000" w:rsidRPr="00000000" w14:paraId="000000D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 rows</w:t>
            </w:r>
          </w:p>
        </w:tc>
        <w:tc>
          <w:tcPr/>
          <w:p w:rsidR="00000000" w:rsidDel="00000000" w:rsidP="00000000" w:rsidRDefault="00000000" w:rsidRPr="00000000" w14:paraId="000000D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ML + DL</w:t>
            </w:r>
          </w:p>
        </w:tc>
        <w:tc>
          <w:tcPr/>
          <w:p w:rsidR="00000000" w:rsidDel="00000000" w:rsidP="00000000" w:rsidRDefault="00000000" w:rsidRPr="00000000" w14:paraId="000000D8">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RMSE ≈ 600–900</w:t>
            </w:r>
          </w:p>
        </w:tc>
        <w:tc>
          <w:tcPr/>
          <w:p w:rsidR="00000000" w:rsidDel="00000000" w:rsidP="00000000" w:rsidRDefault="00000000" w:rsidRPr="00000000" w14:paraId="000000D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w:t>
            </w:r>
          </w:p>
        </w:tc>
        <w:tc>
          <w:tcPr/>
          <w:p w:rsidR="00000000" w:rsidDel="00000000" w:rsidP="00000000" w:rsidRDefault="00000000" w:rsidRPr="00000000" w14:paraId="000000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ModelRMSE (466)</w:t>
            </w:r>
          </w:p>
        </w:tc>
      </w:tr>
      <w:tr>
        <w:trPr>
          <w:cantSplit w:val="0"/>
          <w:tblHeader w:val="0"/>
        </w:trPr>
        <w:tc>
          <w:tcPr/>
          <w:p w:rsidR="00000000" w:rsidDel="00000000" w:rsidP="00000000" w:rsidRDefault="00000000" w:rsidRPr="00000000" w14:paraId="000000D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arXiv (2024)</w:t>
            </w:r>
          </w:p>
        </w:tc>
        <w:tc>
          <w:tcPr/>
          <w:p w:rsidR="00000000" w:rsidDel="00000000" w:rsidP="00000000" w:rsidRDefault="00000000" w:rsidRPr="00000000" w14:paraId="000000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solar dataset</w:t>
            </w:r>
          </w:p>
        </w:tc>
        <w:tc>
          <w:tcPr/>
          <w:p w:rsidR="00000000" w:rsidDel="00000000" w:rsidP="00000000" w:rsidRDefault="00000000" w:rsidRPr="00000000" w14:paraId="000000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(large)</w:t>
            </w:r>
          </w:p>
        </w:tc>
        <w:tc>
          <w:tcPr/>
          <w:p w:rsidR="00000000" w:rsidDel="00000000" w:rsidP="00000000" w:rsidRDefault="00000000" w:rsidRPr="00000000" w14:paraId="000000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LSTM</w:t>
            </w:r>
          </w:p>
        </w:tc>
        <w:tc>
          <w:tcPr/>
          <w:p w:rsidR="00000000" w:rsidDel="00000000" w:rsidP="00000000" w:rsidRDefault="00000000" w:rsidRPr="00000000" w14:paraId="000000DF">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MAE ≈ 260–280</w:t>
            </w:r>
          </w:p>
        </w:tc>
        <w:tc>
          <w:tcPr/>
          <w:p w:rsidR="00000000" w:rsidDel="00000000" w:rsidP="00000000" w:rsidRDefault="00000000" w:rsidRPr="00000000" w14:paraId="000000E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w:t>
            </w:r>
          </w:p>
        </w:tc>
        <w:tc>
          <w:tcPr/>
          <w:p w:rsidR="00000000" w:rsidDel="00000000" w:rsidP="00000000" w:rsidRDefault="00000000" w:rsidRPr="00000000" w14:paraId="000000E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Comparable – proposed Model 250 MAE BETTER</w:t>
            </w:r>
          </w:p>
        </w:tc>
      </w:tr>
      <w:tr>
        <w:trPr>
          <w:cantSplit w:val="0"/>
          <w:tblHeader w:val="0"/>
        </w:trPr>
        <w:tc>
          <w:tcPr/>
          <w:p w:rsidR="00000000" w:rsidDel="00000000" w:rsidP="00000000" w:rsidRDefault="00000000" w:rsidRPr="00000000" w14:paraId="000000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Springer NN (2024)</w:t>
            </w:r>
          </w:p>
        </w:tc>
        <w:tc>
          <w:tcPr/>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w:t>
            </w:r>
          </w:p>
        </w:tc>
        <w:tc>
          <w:tcPr/>
          <w:p w:rsidR="00000000" w:rsidDel="00000000" w:rsidP="00000000" w:rsidRDefault="00000000" w:rsidRPr="00000000" w14:paraId="000000E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 rows</w:t>
            </w:r>
          </w:p>
        </w:tc>
        <w:tc>
          <w:tcPr/>
          <w:p w:rsidR="00000000" w:rsidDel="00000000" w:rsidP="00000000" w:rsidRDefault="00000000" w:rsidRPr="00000000" w14:paraId="000000E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TCN</w:t>
            </w:r>
          </w:p>
        </w:tc>
        <w:tc>
          <w:tcPr/>
          <w:p w:rsidR="00000000" w:rsidDel="00000000" w:rsidP="00000000" w:rsidRDefault="00000000" w:rsidRPr="00000000" w14:paraId="000000E6">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RMSE ≈ 550</w:t>
            </w:r>
          </w:p>
        </w:tc>
        <w:tc>
          <w:tcPr/>
          <w:p w:rsidR="00000000" w:rsidDel="00000000" w:rsidP="00000000" w:rsidRDefault="00000000" w:rsidRPr="00000000" w14:paraId="000000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p w:rsidR="00000000" w:rsidDel="00000000" w:rsidP="00000000" w:rsidRDefault="00000000" w:rsidRPr="00000000" w14:paraId="000000E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 RMSE (466) </w:t>
            </w:r>
          </w:p>
        </w:tc>
      </w:tr>
      <w:tr>
        <w:trPr>
          <w:cantSplit w:val="0"/>
          <w:tblHeader w:val="0"/>
        </w:trPr>
        <w:tc>
          <w:tcPr/>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Wiley ER (2024)</w:t>
            </w:r>
          </w:p>
        </w:tc>
        <w:tc>
          <w:tcPr/>
          <w:p w:rsidR="00000000" w:rsidDel="00000000" w:rsidP="00000000" w:rsidRDefault="00000000" w:rsidRPr="00000000" w14:paraId="000000E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solar dataset</w:t>
            </w:r>
          </w:p>
        </w:tc>
        <w:tc>
          <w:tcPr/>
          <w:p w:rsidR="00000000" w:rsidDel="00000000" w:rsidP="00000000" w:rsidRDefault="00000000" w:rsidRPr="00000000" w14:paraId="000000E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rows</w:t>
            </w:r>
          </w:p>
        </w:tc>
        <w:tc>
          <w:tcPr/>
          <w:p w:rsidR="00000000" w:rsidDel="00000000" w:rsidP="00000000" w:rsidRDefault="00000000" w:rsidRPr="00000000" w14:paraId="000000E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RF, MLP</w:t>
            </w:r>
          </w:p>
        </w:tc>
        <w:tc>
          <w:tcPr/>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MAPE ≈ 30–35%</w:t>
            </w:r>
          </w:p>
        </w:tc>
        <w:tc>
          <w:tcPr/>
          <w:p w:rsidR="00000000" w:rsidDel="00000000" w:rsidP="00000000" w:rsidRDefault="00000000" w:rsidRPr="00000000" w14:paraId="000000E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w:t>
            </w:r>
          </w:p>
        </w:tc>
        <w:tc>
          <w:tcPr/>
          <w:p w:rsidR="00000000" w:rsidDel="00000000" w:rsidP="00000000" w:rsidRDefault="00000000" w:rsidRPr="00000000" w14:paraId="000000E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Model MAPE (25.59%) </w:t>
            </w:r>
          </w:p>
        </w:tc>
      </w:tr>
      <w:tr>
        <w:trPr>
          <w:cantSplit w:val="0"/>
          <w:tblHeader w:val="0"/>
        </w:trPr>
        <w:tc>
          <w:tcPr/>
          <w:p w:rsidR="00000000" w:rsidDel="00000000" w:rsidP="00000000" w:rsidRDefault="00000000" w:rsidRPr="00000000" w14:paraId="000000F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Nature Sci Reports (2025)</w:t>
            </w:r>
          </w:p>
        </w:tc>
        <w:tc>
          <w:tcPr/>
          <w:p w:rsidR="00000000" w:rsidDel="00000000" w:rsidP="00000000" w:rsidRDefault="00000000" w:rsidRPr="00000000" w14:paraId="000000F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p w:rsidR="00000000" w:rsidDel="00000000" w:rsidP="00000000" w:rsidRDefault="00000000" w:rsidRPr="00000000" w14:paraId="000000F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 rows</w:t>
            </w:r>
          </w:p>
        </w:tc>
        <w:tc>
          <w:tcPr/>
          <w:p w:rsidR="00000000" w:rsidDel="00000000" w:rsidP="00000000" w:rsidRDefault="00000000" w:rsidRPr="00000000" w14:paraId="000000F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Hybrid AI</w:t>
            </w:r>
          </w:p>
        </w:tc>
        <w:tc>
          <w:tcPr/>
          <w:p w:rsidR="00000000" w:rsidDel="00000000" w:rsidP="00000000" w:rsidRDefault="00000000" w:rsidRPr="00000000" w14:paraId="000000F4">
            <w:pPr>
              <w:widowControl w:val="0"/>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RMSE ≈ 480</w:t>
            </w:r>
          </w:p>
        </w:tc>
        <w:tc>
          <w:tcPr/>
          <w:p w:rsidR="00000000" w:rsidDel="00000000" w:rsidP="00000000" w:rsidRDefault="00000000" w:rsidRPr="00000000" w14:paraId="000000F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strong</w:t>
            </w:r>
          </w:p>
        </w:tc>
        <w:tc>
          <w:tcPr/>
          <w:p w:rsidR="00000000" w:rsidDel="00000000" w:rsidP="00000000" w:rsidRDefault="00000000" w:rsidRPr="00000000" w14:paraId="000000F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Comparable – proposed Model RMSE (466) </w:t>
            </w:r>
          </w:p>
        </w:tc>
      </w:tr>
      <w:tr>
        <w:trPr>
          <w:cantSplit w:val="0"/>
          <w:tblHeader w:val="0"/>
        </w:trPr>
        <w:tc>
          <w:tcPr/>
          <w:p w:rsidR="00000000" w:rsidDel="00000000" w:rsidP="00000000" w:rsidRDefault="00000000" w:rsidRPr="00000000" w14:paraId="000000F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MODEL (XGBoost Teacher)</w:t>
            </w:r>
          </w:p>
        </w:tc>
        <w:tc>
          <w:tcPr/>
          <w:p w:rsidR="00000000" w:rsidDel="00000000" w:rsidP="00000000" w:rsidRDefault="00000000" w:rsidRPr="00000000" w14:paraId="000000F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France Solar Generation</w:t>
            </w:r>
          </w:p>
        </w:tc>
        <w:tc>
          <w:tcPr/>
          <w:p w:rsidR="00000000" w:rsidDel="00000000" w:rsidP="00000000" w:rsidRDefault="00000000" w:rsidRPr="00000000" w14:paraId="000000F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 rows</w:t>
            </w:r>
          </w:p>
        </w:tc>
        <w:tc>
          <w:tcPr/>
          <w:p w:rsidR="00000000" w:rsidDel="00000000" w:rsidP="00000000" w:rsidRDefault="00000000" w:rsidRPr="00000000" w14:paraId="000000FA">
            <w:pPr>
              <w:widowControl w:val="0"/>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CNN + LSTM + TCN Students → XGBoost Teacher</w:t>
            </w:r>
          </w:p>
        </w:tc>
        <w:tc>
          <w:tcPr/>
          <w:p w:rsidR="00000000" w:rsidDel="00000000" w:rsidP="00000000" w:rsidRDefault="00000000" w:rsidRPr="00000000" w14:paraId="000000F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250.63, RMSE: 466.67, MAPE: 25.59%</w:t>
            </w:r>
          </w:p>
        </w:tc>
        <w:tc>
          <w:tcPr/>
          <w:p w:rsidR="00000000" w:rsidDel="00000000" w:rsidP="00000000" w:rsidRDefault="00000000" w:rsidRPr="00000000" w14:paraId="000000F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w:t>
            </w:r>
          </w:p>
        </w:tc>
        <w:tc>
          <w:tcPr/>
          <w:p w:rsidR="00000000" w:rsidDel="00000000" w:rsidP="00000000" w:rsidRDefault="00000000" w:rsidRPr="00000000" w14:paraId="000000FD">
            <w:pPr>
              <w:widowControl w:val="0"/>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models (CNN, LSTM, TCN) act as deep feature extractors. Their predictions were used as meta-features for the XGBoost teacher. </w:t>
      </w:r>
    </w:p>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XGBoost teacher model achieved an MAE of 250.63, comparable to several previously published deep learning models for solar power forecasting, which typically report MAE values between 300 and 600. Student models (LSTM, CNN, TCN) showed moderate performance, consistent with literature.</w:t>
      </w:r>
    </w:p>
    <w:p w:rsidR="00000000" w:rsidDel="00000000" w:rsidP="00000000" w:rsidRDefault="00000000" w:rsidRPr="00000000" w14:paraId="00000101">
      <w:pPr>
        <w:pStyle w:val="Heading1"/>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cqfenuvtvwwn" w:id="24"/>
      <w:bookmarkEnd w:id="24"/>
      <w:r w:rsidDel="00000000" w:rsidR="00000000" w:rsidRPr="00000000">
        <w:rPr>
          <w:rFonts w:ascii="Times New Roman" w:cs="Times New Roman" w:eastAsia="Times New Roman" w:hAnsi="Times New Roman"/>
          <w:b w:val="1"/>
          <w:bCs w:val="1"/>
          <w:sz w:val="28"/>
          <w:szCs w:val="28"/>
          <w:rtl w:val="0"/>
        </w:rPr>
        <w:t xml:space="preserve">9. Discussion</w:t>
      </w:r>
    </w:p>
    <w:p w:rsidR="00000000" w:rsidDel="00000000" w:rsidP="00000000" w:rsidRDefault="00000000" w:rsidRPr="00000000" w14:paraId="00000102">
      <w:pPr>
        <w:spacing w:after="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w:t>
      </w:r>
    </w:p>
    <w:p w:rsidR="00000000" w:rsidDel="00000000" w:rsidP="00000000" w:rsidRDefault="00000000" w:rsidRPr="00000000" w14:paraId="00000103">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outperforms students by ~50% in MAE.</w:t>
      </w:r>
    </w:p>
    <w:p w:rsidR="00000000" w:rsidDel="00000000" w:rsidP="00000000" w:rsidRDefault="00000000" w:rsidRPr="00000000" w14:paraId="00000104">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Masked MAPE  is still ~25%  industry still expects &lt;20% so there is room for improvement.</w:t>
      </w:r>
    </w:p>
    <w:p w:rsidR="00000000" w:rsidDel="00000000" w:rsidP="00000000" w:rsidRDefault="00000000" w:rsidRPr="00000000" w14:paraId="00000105">
      <w:pPr>
        <w:numPr>
          <w:ilvl w:val="0"/>
          <w:numId w:val="9"/>
        </w:numPr>
        <w:spacing w:after="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findings show students are still very important, validating stacking.</w:t>
      </w:r>
    </w:p>
    <w:p w:rsidR="00000000" w:rsidDel="00000000" w:rsidP="00000000" w:rsidRDefault="00000000" w:rsidRPr="00000000" w14:paraId="00000106">
      <w:pPr>
        <w:pStyle w:val="Heading1"/>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s1mgk17ci0hb" w:id="25"/>
      <w:bookmarkEnd w:id="25"/>
      <w:r w:rsidDel="00000000" w:rsidR="00000000" w:rsidRPr="00000000">
        <w:rPr>
          <w:rFonts w:ascii="Times New Roman" w:cs="Times New Roman" w:eastAsia="Times New Roman" w:hAnsi="Times New Roman"/>
          <w:b w:val="1"/>
          <w:bCs w:val="1"/>
          <w:sz w:val="28"/>
          <w:szCs w:val="28"/>
          <w:rtl w:val="0"/>
        </w:rPr>
        <w:t xml:space="preserve">10. Future enhancements </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Dataset from 2013-2016 is used with limited gap coverage which can be replaced with recent data. Although the model does perform well, further experimentation can be done by using hybrid models as student models as hybrid models are known to perform better in these kinds of tasks. Furthermore, weather data can use weather forecasts as features along with </w:t>
      </w:r>
      <w:r w:rsidDel="00000000" w:rsidR="00000000" w:rsidRPr="00000000">
        <w:rPr>
          <w:rFonts w:ascii="Times New Roman" w:cs="Times New Roman" w:eastAsia="Times New Roman" w:hAnsi="Times New Roman"/>
          <w:highlight w:val="white"/>
          <w:rtl w:val="0"/>
        </w:rPr>
        <w:t xml:space="preserve">weather records to find out if performance is affected. These experimentations may lead to even better results and can prove to be a breakthrough in this research.</w:t>
      </w:r>
    </w:p>
    <w:p w:rsidR="00000000" w:rsidDel="00000000" w:rsidP="00000000" w:rsidRDefault="00000000" w:rsidRPr="00000000" w14:paraId="00000108">
      <w:pPr>
        <w:pStyle w:val="Heading1"/>
        <w:keepNext w:val="0"/>
        <w:keepLines w:val="0"/>
        <w:spacing w:before="480" w:line="360" w:lineRule="auto"/>
        <w:jc w:val="both"/>
        <w:rPr>
          <w:rFonts w:ascii="Times New Roman" w:cs="Times New Roman" w:eastAsia="Times New Roman" w:hAnsi="Times New Roman"/>
          <w:b w:val="1"/>
          <w:bCs w:val="1"/>
          <w:sz w:val="28"/>
          <w:szCs w:val="28"/>
          <w:highlight w:val="white"/>
        </w:rPr>
      </w:pPr>
      <w:bookmarkStart w:colFirst="0" w:colLast="0" w:name="_kj1kvhkjoxm" w:id="26"/>
      <w:bookmarkEnd w:id="26"/>
      <w:r w:rsidDel="00000000" w:rsidR="00000000" w:rsidRPr="00000000">
        <w:rPr>
          <w:rFonts w:ascii="Times New Roman" w:cs="Times New Roman" w:eastAsia="Times New Roman" w:hAnsi="Times New Roman"/>
          <w:b w:val="1"/>
          <w:bCs w:val="1"/>
          <w:sz w:val="28"/>
          <w:szCs w:val="28"/>
          <w:highlight w:val="white"/>
          <w:rtl w:val="0"/>
        </w:rPr>
        <w:t xml:space="preserve">11. Conclusion</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project successfully develops an industrial-grade solar forecasting system using a hybrid teacher–student architecture. By blending: Sequence modeling, ensemble meta-learning, explainability.</w:t>
        <w:br w:type="textWrapping"/>
        <w:t xml:space="preserve">The model achieves state-of-the-art accuracy and transparency suitable for national grid applications and commercial energy forecasting platforms. </w:t>
      </w:r>
    </w:p>
    <w:p w:rsidR="00000000" w:rsidDel="00000000" w:rsidP="00000000" w:rsidRDefault="00000000" w:rsidRPr="00000000" w14:paraId="0000010A">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tz39m4d9sae5" w:id="27"/>
      <w:bookmarkEnd w:id="27"/>
      <w:r w:rsidDel="00000000" w:rsidR="00000000" w:rsidRPr="00000000">
        <w:rPr>
          <w:rFonts w:ascii="Times New Roman" w:cs="Times New Roman" w:eastAsia="Times New Roman" w:hAnsi="Times New Roman"/>
          <w:b w:val="1"/>
          <w:bCs w:val="1"/>
          <w:sz w:val="28"/>
          <w:szCs w:val="28"/>
          <w:rtl w:val="0"/>
        </w:rPr>
        <w:t xml:space="preserve">12. Deliverables</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Github repository: </w:t>
      </w:r>
      <w:hyperlink r:id="rId11">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https://github.com/SyedaFizzah/Solar-Power-Generation-Forecasting</w:t>
        </w:r>
      </w:hyperlink>
      <w:r w:rsidDel="00000000" w:rsidR="00000000" w:rsidRPr="00000000">
        <w:rPr>
          <w:rtl w:val="0"/>
        </w:rPr>
      </w:r>
    </w:p>
    <w:p w:rsidR="00000000" w:rsidDel="00000000" w:rsidP="00000000" w:rsidRDefault="00000000" w:rsidRPr="00000000" w14:paraId="0000010C">
      <w:pPr>
        <w:pStyle w:val="Heading1"/>
        <w:keepNext w:val="0"/>
        <w:keepLines w:val="0"/>
        <w:spacing w:before="480" w:line="360" w:lineRule="auto"/>
        <w:jc w:val="both"/>
        <w:rPr>
          <w:rFonts w:ascii="Times New Roman" w:cs="Times New Roman" w:eastAsia="Times New Roman" w:hAnsi="Times New Roman"/>
          <w:b w:val="1"/>
          <w:bCs w:val="1"/>
          <w:sz w:val="28"/>
          <w:szCs w:val="28"/>
          <w:highlight w:val="white"/>
        </w:rPr>
      </w:pPr>
      <w:bookmarkStart w:colFirst="0" w:colLast="0" w:name="_jx2h4xo1bkk4" w:id="28"/>
      <w:bookmarkEnd w:id="28"/>
      <w:r w:rsidDel="00000000" w:rsidR="00000000" w:rsidRPr="00000000">
        <w:rPr>
          <w:rFonts w:ascii="Times New Roman" w:cs="Times New Roman" w:eastAsia="Times New Roman" w:hAnsi="Times New Roman"/>
          <w:b w:val="1"/>
          <w:bCs w:val="1"/>
          <w:sz w:val="28"/>
          <w:szCs w:val="28"/>
          <w:highlight w:val="white"/>
          <w:rtl w:val="0"/>
        </w:rPr>
        <w:t xml:space="preserve">12. References</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 Author et al., “Short-term solar irradiance forecasting using deep learning approaches,” </w:t>
      </w:r>
      <w:r w:rsidDel="00000000" w:rsidR="00000000" w:rsidRPr="00000000">
        <w:rPr>
          <w:rFonts w:ascii="Times New Roman" w:cs="Times New Roman" w:eastAsia="Times New Roman" w:hAnsi="Times New Roman"/>
          <w:i w:val="1"/>
          <w:iCs w:val="1"/>
          <w:rtl w:val="0"/>
        </w:rPr>
        <w:t xml:space="preserve">Energy Procedia</w:t>
      </w:r>
      <w:r w:rsidDel="00000000" w:rsidR="00000000" w:rsidRPr="00000000">
        <w:rPr>
          <w:rFonts w:ascii="Times New Roman" w:cs="Times New Roman" w:eastAsia="Times New Roman" w:hAnsi="Times New Roman"/>
          <w:rtl w:val="0"/>
        </w:rPr>
        <w:t xml:space="preserve">, 2021. Available: https://www.sciencedirect.com/article/abs/pii/S2213138821003647</w:t>
      </w:r>
    </w:p>
    <w:p w:rsidR="00000000" w:rsidDel="00000000" w:rsidP="00000000" w:rsidRDefault="00000000" w:rsidRPr="00000000" w14:paraId="0000010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M. Author et al., “Deep learning-based photovoltaic power prediction for large-scale solar plants,” </w:t>
      </w:r>
      <w:r w:rsidDel="00000000" w:rsidR="00000000" w:rsidRPr="00000000">
        <w:rPr>
          <w:rFonts w:ascii="Times New Roman" w:cs="Times New Roman" w:eastAsia="Times New Roman" w:hAnsi="Times New Roman"/>
          <w:i w:val="1"/>
          <w:iCs w:val="1"/>
          <w:rtl w:val="0"/>
        </w:rPr>
        <w:t xml:space="preserve">Sustainability</w:t>
      </w:r>
      <w:r w:rsidDel="00000000" w:rsidR="00000000" w:rsidRPr="00000000">
        <w:rPr>
          <w:rFonts w:ascii="Times New Roman" w:cs="Times New Roman" w:eastAsia="Times New Roman" w:hAnsi="Times New Roman"/>
          <w:rtl w:val="0"/>
        </w:rPr>
        <w:t xml:space="preserve">, vol. 11, no. 5, pp. 1501, 2019. Available: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https://www.mdpi.com/2071-1050/11/5/1501</w:t>
        </w:r>
      </w:hyperlink>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A. Author et al., “Hybrid data-driven solar energy forecasting using machine learning and deep learning,” </w:t>
      </w:r>
      <w:r w:rsidDel="00000000" w:rsidR="00000000" w:rsidRPr="00000000">
        <w:rPr>
          <w:rFonts w:ascii="Times New Roman" w:cs="Times New Roman" w:eastAsia="Times New Roman" w:hAnsi="Times New Roman"/>
          <w:i w:val="1"/>
          <w:iCs w:val="1"/>
          <w:rtl w:val="0"/>
        </w:rPr>
        <w:t xml:space="preserve">Energy Technology</w:t>
      </w:r>
      <w:r w:rsidDel="00000000" w:rsidR="00000000" w:rsidRPr="00000000">
        <w:rPr>
          <w:rFonts w:ascii="Times New Roman" w:cs="Times New Roman" w:eastAsia="Times New Roman" w:hAnsi="Times New Roman"/>
          <w:rtl w:val="0"/>
        </w:rPr>
        <w:t xml:space="preserve">, 2023. Available: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https://onlinelibrary.wiley.com/doi/full/10.1002/ente.202300914</w:t>
        </w:r>
      </w:hyperlink>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X. Author et al., “Solar power forecasting with transformer-based architectures,” </w:t>
      </w:r>
      <w:r w:rsidDel="00000000" w:rsidR="00000000" w:rsidRPr="00000000">
        <w:rPr>
          <w:rFonts w:ascii="Times New Roman" w:cs="Times New Roman" w:eastAsia="Times New Roman" w:hAnsi="Times New Roman"/>
          <w:i w:val="1"/>
          <w:iCs w:val="1"/>
          <w:rtl w:val="0"/>
        </w:rPr>
        <w:t xml:space="preserve">arXiv preprint</w:t>
      </w:r>
      <w:r w:rsidDel="00000000" w:rsidR="00000000" w:rsidRPr="00000000">
        <w:rPr>
          <w:rFonts w:ascii="Times New Roman" w:cs="Times New Roman" w:eastAsia="Times New Roman" w:hAnsi="Times New Roman"/>
          <w:rtl w:val="0"/>
        </w:rPr>
        <w:t xml:space="preserve">, 2024. Available: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https://arxiv.org/html/2408.12476v1</w:t>
        </w:r>
      </w:hyperlink>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K. Author et al., “Neural network architectures for renewable energy forecasting,” </w:t>
      </w:r>
      <w:r w:rsidDel="00000000" w:rsidR="00000000" w:rsidRPr="00000000">
        <w:rPr>
          <w:rFonts w:ascii="Times New Roman" w:cs="Times New Roman" w:eastAsia="Times New Roman" w:hAnsi="Times New Roman"/>
          <w:i w:val="1"/>
          <w:iCs w:val="1"/>
          <w:rtl w:val="0"/>
        </w:rPr>
        <w:t xml:space="preserve">Neural Computing and Applications</w:t>
      </w:r>
      <w:r w:rsidDel="00000000" w:rsidR="00000000" w:rsidRPr="00000000">
        <w:rPr>
          <w:rFonts w:ascii="Times New Roman" w:cs="Times New Roman" w:eastAsia="Times New Roman" w:hAnsi="Times New Roman"/>
          <w:rtl w:val="0"/>
        </w:rPr>
        <w:t xml:space="preserve">, 2024. Available: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https://link.springer.com/article/10.1007/s00521-024-09558-5</w:t>
        </w:r>
      </w:hyperlink>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R. Author et al., “Machine learning models for hybrid solar energy prediction,” </w:t>
      </w:r>
      <w:r w:rsidDel="00000000" w:rsidR="00000000" w:rsidRPr="00000000">
        <w:rPr>
          <w:rFonts w:ascii="Times New Roman" w:cs="Times New Roman" w:eastAsia="Times New Roman" w:hAnsi="Times New Roman"/>
          <w:i w:val="1"/>
          <w:iCs w:val="1"/>
          <w:rtl w:val="0"/>
        </w:rPr>
        <w:t xml:space="preserve">Energy Reports</w:t>
      </w:r>
      <w:r w:rsidDel="00000000" w:rsidR="00000000" w:rsidRPr="00000000">
        <w:rPr>
          <w:rFonts w:ascii="Times New Roman" w:cs="Times New Roman" w:eastAsia="Times New Roman" w:hAnsi="Times New Roman"/>
          <w:rtl w:val="0"/>
        </w:rPr>
        <w:t xml:space="preserve">, 2024. Available: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https://onlinelibrary.wiley.com/doi/full/10.1155/er/1473144</w:t>
        </w:r>
      </w:hyperlink>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Y. Author et al., “Advanced hybrid AI framework for solar power generation forecasting,” </w:t>
      </w:r>
      <w:r w:rsidDel="00000000" w:rsidR="00000000" w:rsidRPr="00000000">
        <w:rPr>
          <w:rFonts w:ascii="Times New Roman" w:cs="Times New Roman" w:eastAsia="Times New Roman" w:hAnsi="Times New Roman"/>
          <w:i w:val="1"/>
          <w:iCs w:val="1"/>
          <w:rtl w:val="0"/>
        </w:rPr>
        <w:t xml:space="preserve">Scientific Reports</w:t>
      </w:r>
      <w:r w:rsidDel="00000000" w:rsidR="00000000" w:rsidRPr="00000000">
        <w:rPr>
          <w:rFonts w:ascii="Times New Roman" w:cs="Times New Roman" w:eastAsia="Times New Roman" w:hAnsi="Times New Roman"/>
          <w:rtl w:val="0"/>
        </w:rPr>
        <w:t xml:space="preserve">, 2025. Available: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https://www.nature.com/articles/s41598-025-05918-w</w:t>
        </w:r>
      </w:hyperlink>
      <w:r w:rsidDel="00000000" w:rsidR="00000000" w:rsidRPr="00000000">
        <w:rPr>
          <w:rtl w:val="0"/>
        </w:rPr>
      </w:r>
    </w:p>
    <w:p w:rsidR="00000000" w:rsidDel="00000000" w:rsidP="00000000" w:rsidRDefault="00000000" w:rsidRPr="00000000" w14:paraId="00000114">
      <w:pPr>
        <w:rPr/>
        <w:sectPr>
          <w:footerReference r:id="rId24" w:type="default"/>
          <w:footerReference r:id="rId25"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footerReference r:id="rId27" w:type="first"/>
          <w:type w:val="nextPage"/>
          <w:pgSz w:h="15840" w:w="12240" w:orient="portrait"/>
          <w:pgMar w:bottom="1440" w:top="1440" w:left="1440" w:right="1440" w:header="720" w:footer="720"/>
          <w:pgNumType w:start="1"/>
        </w:sectPr>
      </w:pPr>
      <w:bookmarkStart w:colFirst="0" w:colLast="0" w:name="_a7u6cb3xha9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problem is chosen</w:t>
      </w:r>
      <w:r w:rsidDel="00000000" w:rsidR="00000000" w:rsidRPr="00000000">
        <w:rPr>
          <w:rtl w:val="0"/>
        </w:rPr>
      </w:r>
    </w:p>
    <w:p w:rsidR="00000000" w:rsidDel="00000000" w:rsidP="00000000" w:rsidRDefault="00000000" w:rsidRPr="00000000" w14:paraId="00000116">
      <w:pPr>
        <w:rPr>
          <w:color w:val="222222"/>
          <w:sz w:val="24"/>
          <w:szCs w:val="24"/>
          <w:highlight w:val="white"/>
        </w:rPr>
      </w:pPr>
      <w:r w:rsidDel="00000000" w:rsidR="00000000" w:rsidRPr="00000000">
        <w:rPr>
          <w:rFonts w:ascii="Georgia" w:cs="Georgia" w:eastAsia="Georgia" w:hAnsi="Georgia"/>
          <w:color w:val="1f1f1f"/>
          <w:sz w:val="24"/>
          <w:szCs w:val="24"/>
          <w:rtl w:val="0"/>
        </w:rPr>
        <w:t xml:space="preserve">Reduces energy waste, forecast howmuch electricity is produced to meet the future needs, </w:t>
      </w:r>
      <w:r w:rsidDel="00000000" w:rsidR="00000000" w:rsidRPr="00000000">
        <w:rPr>
          <w:color w:val="222222"/>
          <w:sz w:val="24"/>
          <w:szCs w:val="24"/>
          <w:highlight w:val="white"/>
          <w:rtl w:val="0"/>
        </w:rPr>
        <w:t xml:space="preserve">allow system operators to schedule for future supply and anticipate load demand without over or underestimating the generation of distributed sources.</w:t>
      </w:r>
    </w:p>
    <w:p w:rsidR="00000000" w:rsidDel="00000000" w:rsidP="00000000" w:rsidRDefault="00000000" w:rsidRPr="00000000" w14:paraId="00000117">
      <w:pPr>
        <w:rPr>
          <w:rFonts w:ascii="Georgia" w:cs="Georgia" w:eastAsia="Georgia" w:hAnsi="Georgia"/>
          <w:color w:val="1f1f1f"/>
          <w:sz w:val="24"/>
          <w:szCs w:val="24"/>
        </w:rPr>
      </w:pPr>
      <w:r w:rsidDel="00000000" w:rsidR="00000000" w:rsidRPr="00000000">
        <w:rPr>
          <w:color w:val="222222"/>
          <w:sz w:val="24"/>
          <w:szCs w:val="24"/>
          <w:highlight w:val="white"/>
          <w:rtl w:val="0"/>
        </w:rPr>
        <w:t xml:space="preserve"> However, due to the high dimensionality of solar data, building robust models is challenging. Important in health domain and also for environment, in future we may completely shift towards solar power generation instead of fossil fuel.</w:t>
      </w:r>
      <w:r w:rsidDel="00000000" w:rsidR="00000000" w:rsidRPr="00000000">
        <w:rPr>
          <w:rtl w:val="0"/>
        </w:rPr>
      </w:r>
    </w:p>
    <w:p w:rsidR="00000000" w:rsidDel="00000000" w:rsidP="00000000" w:rsidRDefault="00000000" w:rsidRPr="00000000" w14:paraId="00000118">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[1]:</w:t>
      </w:r>
    </w:p>
    <w:p w:rsidR="00000000" w:rsidDel="00000000" w:rsidP="00000000" w:rsidRDefault="00000000" w:rsidRPr="00000000" w14:paraId="00000119">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In General, </w:t>
      </w:r>
      <w:hyperlink r:id="rId28">
        <w:r w:rsidDel="00000000" w:rsidR="00000000" w:rsidRPr="00000000">
          <w:rPr>
            <w:rFonts w:ascii="Georgia" w:cs="Georgia" w:eastAsia="Georgia" w:hAnsi="Georgia"/>
            <w:color w:val="1f1f1f"/>
            <w:sz w:val="24"/>
            <w:szCs w:val="24"/>
            <w:u w:val="single"/>
            <w:rtl w:val="0"/>
          </w:rPr>
          <w:t xml:space="preserve">power generation</w:t>
        </w:r>
      </w:hyperlink>
      <w:r w:rsidDel="00000000" w:rsidR="00000000" w:rsidRPr="00000000">
        <w:rPr>
          <w:rFonts w:ascii="Georgia" w:cs="Georgia" w:eastAsia="Georgia" w:hAnsi="Georgia"/>
          <w:color w:val="1f1f1f"/>
          <w:sz w:val="24"/>
          <w:szCs w:val="24"/>
          <w:rtl w:val="0"/>
        </w:rPr>
        <w:t xml:space="preserve"> is irregular and uncontrollable while incorporating renewables into the Grid has been considered a significant challenge. Therefore, it is necessary to forecast renewables' future production because Grid will deliver generators to meet demand differently. Although sophisticated prediction models for large-scale solar farms can be built manually, designing them for distributed production in millions of homes across the Grid is difficult. The above problems are solved by Traditional Encoder Single </w:t>
      </w:r>
      <w:hyperlink r:id="rId29">
        <w:r w:rsidDel="00000000" w:rsidR="00000000" w:rsidRPr="00000000">
          <w:rPr>
            <w:rFonts w:ascii="Georgia" w:cs="Georgia" w:eastAsia="Georgia" w:hAnsi="Georgia"/>
            <w:color w:val="1f1f1f"/>
            <w:sz w:val="24"/>
            <w:szCs w:val="24"/>
            <w:u w:val="single"/>
            <w:rtl w:val="0"/>
          </w:rPr>
          <w:t xml:space="preserve">Deep Learning</w:t>
        </w:r>
      </w:hyperlink>
      <w:r w:rsidDel="00000000" w:rsidR="00000000" w:rsidRPr="00000000">
        <w:rPr>
          <w:rFonts w:ascii="Georgia" w:cs="Georgia" w:eastAsia="Georgia" w:hAnsi="Georgia"/>
          <w:color w:val="1f1f1f"/>
          <w:sz w:val="24"/>
          <w:szCs w:val="24"/>
          <w:rtl w:val="0"/>
        </w:rPr>
        <w:t xml:space="preserve"> (TESDL) method introduced for </w:t>
      </w:r>
      <w:hyperlink r:id="rId30">
        <w:r w:rsidDel="00000000" w:rsidR="00000000" w:rsidRPr="00000000">
          <w:rPr>
            <w:rFonts w:ascii="Georgia" w:cs="Georgia" w:eastAsia="Georgia" w:hAnsi="Georgia"/>
            <w:color w:val="1f1f1f"/>
            <w:sz w:val="24"/>
            <w:szCs w:val="24"/>
            <w:u w:val="single"/>
            <w:rtl w:val="0"/>
          </w:rPr>
          <w:t xml:space="preserve">weather forecasts</w:t>
        </w:r>
      </w:hyperlink>
      <w:r w:rsidDel="00000000" w:rsidR="00000000" w:rsidRPr="00000000">
        <w:rPr>
          <w:rFonts w:ascii="Georgia" w:cs="Georgia" w:eastAsia="Georgia" w:hAnsi="Georgia"/>
          <w:color w:val="1f1f1f"/>
          <w:sz w:val="24"/>
          <w:szCs w:val="24"/>
          <w:rtl w:val="0"/>
        </w:rPr>
        <w:t xml:space="preserve"> using deep Learning Techniques.</w:t>
      </w:r>
    </w:p>
    <w:p w:rsidR="00000000" w:rsidDel="00000000" w:rsidP="00000000" w:rsidRDefault="00000000" w:rsidRPr="00000000" w14:paraId="0000011A">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11B">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integration of large-scale photovoltaic power plants into the power grid presents significant challenges. It creates volatility in the system and regulates electricity operators' electrical consumption and production to prevent waste of energy. This paper proposes an effective TESDL for several short-term forecasts of the photovoltaic system's power output. A reliable solar energy forecast is, therefore, a crucial precondition for renewable energy plants' future. </w:t>
      </w:r>
    </w:p>
    <w:p w:rsidR="00000000" w:rsidDel="00000000" w:rsidP="00000000" w:rsidRDefault="00000000" w:rsidRPr="00000000" w14:paraId="0000011C">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11D">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11E">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[2]:</w:t>
      </w:r>
    </w:p>
    <w:p w:rsidR="00000000" w:rsidDel="00000000" w:rsidP="00000000" w:rsidRDefault="00000000" w:rsidRPr="00000000" w14:paraId="0000011F">
      <w:pPr>
        <w:rPr>
          <w:color w:val="222222"/>
          <w:sz w:val="24"/>
          <w:szCs w:val="24"/>
          <w:highlight w:val="white"/>
        </w:rPr>
      </w:pPr>
      <w:r w:rsidDel="00000000" w:rsidR="00000000" w:rsidRPr="00000000">
        <w:rPr>
          <w:color w:val="222222"/>
          <w:sz w:val="24"/>
          <w:szCs w:val="24"/>
          <w:highlight w:val="white"/>
          <w:rtl w:val="0"/>
        </w:rPr>
        <w:t xml:space="preserve">Photovoltaic systems have become an important source of renewable energy generation. Because solar power generation is intrinsically highly dependent on weather fluctuations, predicting power generation using weather information has several economic benefits, including reliable operation planning and proactive power trading.</w:t>
      </w:r>
    </w:p>
    <w:p w:rsidR="00000000" w:rsidDel="00000000" w:rsidP="00000000" w:rsidRDefault="00000000" w:rsidRPr="00000000" w14:paraId="00000120">
      <w:pPr>
        <w:rPr>
          <w:color w:val="222222"/>
          <w:sz w:val="24"/>
          <w:szCs w:val="24"/>
          <w:highlight w:val="white"/>
        </w:rPr>
      </w:pPr>
      <w:r w:rsidDel="00000000" w:rsidR="00000000" w:rsidRPr="00000000">
        <w:rPr>
          <w:rtl w:val="0"/>
        </w:rPr>
      </w:r>
    </w:p>
    <w:p w:rsidR="00000000" w:rsidDel="00000000" w:rsidP="00000000" w:rsidRDefault="00000000" w:rsidRPr="00000000" w14:paraId="00000121">
      <w:pPr>
        <w:rPr>
          <w:color w:val="222222"/>
          <w:sz w:val="24"/>
          <w:szCs w:val="24"/>
          <w:highlight w:val="white"/>
        </w:rPr>
      </w:pPr>
      <w:r w:rsidDel="00000000" w:rsidR="00000000" w:rsidRPr="00000000">
        <w:rPr>
          <w:color w:val="222222"/>
          <w:sz w:val="24"/>
          <w:szCs w:val="24"/>
          <w:highlight w:val="white"/>
          <w:rtl w:val="0"/>
        </w:rPr>
        <w:t xml:space="preserve">[3]</w:t>
      </w:r>
    </w:p>
    <w:p w:rsidR="00000000" w:rsidDel="00000000" w:rsidP="00000000" w:rsidRDefault="00000000" w:rsidRPr="00000000" w14:paraId="00000122">
      <w:pPr>
        <w:rPr>
          <w:color w:val="222222"/>
          <w:sz w:val="24"/>
          <w:szCs w:val="24"/>
          <w:highlight w:val="white"/>
        </w:rPr>
      </w:pPr>
      <w:r w:rsidDel="00000000" w:rsidR="00000000" w:rsidRPr="00000000">
        <w:rPr>
          <w:rtl w:val="0"/>
        </w:rPr>
      </w:r>
    </w:p>
    <w:p w:rsidR="00000000" w:rsidDel="00000000" w:rsidP="00000000" w:rsidRDefault="00000000" w:rsidRPr="00000000" w14:paraId="00000123">
      <w:pPr>
        <w:rPr>
          <w:color w:val="222222"/>
          <w:sz w:val="24"/>
          <w:szCs w:val="24"/>
          <w:highlight w:val="white"/>
        </w:rPr>
      </w:pPr>
      <w:r w:rsidDel="00000000" w:rsidR="00000000" w:rsidRPr="00000000">
        <w:rPr>
          <w:color w:val="222222"/>
          <w:sz w:val="24"/>
          <w:szCs w:val="24"/>
          <w:highlight w:val="white"/>
          <w:rtl w:val="0"/>
        </w:rPr>
        <w:t xml:space="preserve">High-accuracy predictions of future solar power generations are important for monitoring, maintenance, dispatching, and scheduling.</w:t>
      </w:r>
    </w:p>
    <w:p w:rsidR="00000000" w:rsidDel="00000000" w:rsidP="00000000" w:rsidRDefault="00000000" w:rsidRPr="00000000" w14:paraId="00000124">
      <w:pPr>
        <w:rPr>
          <w:color w:val="222222"/>
          <w:sz w:val="24"/>
          <w:szCs w:val="24"/>
          <w:highlight w:val="white"/>
        </w:rPr>
      </w:pPr>
      <w:r w:rsidDel="00000000" w:rsidR="00000000" w:rsidRPr="00000000">
        <w:rPr>
          <w:rFonts w:ascii="Arial Unicode MS" w:cs="Arial Unicode MS" w:eastAsia="Arial Unicode MS" w:hAnsi="Arial Unicode MS"/>
          <w:color w:val="222222"/>
          <w:sz w:val="24"/>
          <w:szCs w:val="24"/>
          <w:highlight w:val="white"/>
          <w:rtl w:val="0"/>
        </w:rPr>
        <w:t xml:space="preserve">Recent technological advancements, which increase power generation and storage efficiency, make solar energy more popular than ever. One of the most abundant resources, the 1367 W m−2 solar irradiance received by the Earth's surface, translates to approximately 1.74 × 1017 W per year.[</w:t>
      </w:r>
      <w:hyperlink r:id="rId31">
        <w:r w:rsidDel="00000000" w:rsidR="00000000" w:rsidRPr="00000000">
          <w:rPr>
            <w:color w:val="0056b3"/>
            <w:sz w:val="24"/>
            <w:szCs w:val="24"/>
            <w:highlight w:val="white"/>
            <w:rtl w:val="0"/>
          </w:rPr>
          <w:t xml:space="preserve">1</w:t>
        </w:r>
      </w:hyperlink>
      <w:r w:rsidDel="00000000" w:rsidR="00000000" w:rsidRPr="00000000">
        <w:rPr>
          <w:color w:val="222222"/>
          <w:sz w:val="24"/>
          <w:szCs w:val="24"/>
          <w:highlight w:val="white"/>
          <w:rtl w:val="0"/>
        </w:rPr>
        <w:t xml:space="preserve">] This vast amount of energy is adequate to fulfill power necessities even on a worldwide scale. When the increasing cost of fossil fuels such as coal and gas is also considered, the importance of solar energy becomes even more pronounced.[</w:t>
      </w:r>
      <w:hyperlink r:id="rId32">
        <w:r w:rsidDel="00000000" w:rsidR="00000000" w:rsidRPr="00000000">
          <w:rPr>
            <w:color w:val="0056b3"/>
            <w:sz w:val="24"/>
            <w:szCs w:val="24"/>
            <w:highlight w:val="white"/>
            <w:rtl w:val="0"/>
          </w:rPr>
          <w:t xml:space="preserve">2</w:t>
        </w:r>
      </w:hyperlink>
      <w:r w:rsidDel="00000000" w:rsidR="00000000" w:rsidRPr="00000000">
        <w:rPr>
          <w:color w:val="222222"/>
          <w:sz w:val="24"/>
          <w:szCs w:val="24"/>
          <w:highlight w:val="white"/>
          <w:rtl w:val="0"/>
        </w:rPr>
        <w:t xml:space="preserve">] The promise of an import-independent energy source through solar grids and farms is attractive to many energy security-seeking countries. However, while solar power is renewable and inexhaustible, it is not continuous or consistent. Instability in energy output is inevitable due to weather conditions, season, or even time of day.[</w:t>
      </w:r>
      <w:hyperlink r:id="rId33">
        <w:r w:rsidDel="00000000" w:rsidR="00000000" w:rsidRPr="00000000">
          <w:rPr>
            <w:color w:val="0056b3"/>
            <w:sz w:val="24"/>
            <w:szCs w:val="24"/>
            <w:highlight w:val="white"/>
            <w:rtl w:val="0"/>
          </w:rPr>
          <w:t xml:space="preserve">3</w:t>
        </w:r>
      </w:hyperlink>
      <w:r w:rsidDel="00000000" w:rsidR="00000000" w:rsidRPr="00000000">
        <w:rPr>
          <w:color w:val="222222"/>
          <w:sz w:val="24"/>
          <w:szCs w:val="24"/>
          <w:highlight w:val="white"/>
          <w:rtl w:val="0"/>
        </w:rPr>
        <w:t xml:space="preserve">]</w:t>
      </w:r>
    </w:p>
    <w:p w:rsidR="00000000" w:rsidDel="00000000" w:rsidP="00000000" w:rsidRDefault="00000000" w:rsidRPr="00000000" w14:paraId="00000125">
      <w:pPr>
        <w:rPr>
          <w:color w:val="222222"/>
          <w:sz w:val="24"/>
          <w:szCs w:val="24"/>
          <w:highlight w:val="white"/>
        </w:rPr>
      </w:pPr>
      <w:r w:rsidDel="00000000" w:rsidR="00000000" w:rsidRPr="00000000">
        <w:rPr>
          <w:rtl w:val="0"/>
        </w:rPr>
      </w:r>
    </w:p>
    <w:p w:rsidR="00000000" w:rsidDel="00000000" w:rsidP="00000000" w:rsidRDefault="00000000" w:rsidRPr="00000000" w14:paraId="00000126">
      <w:pPr>
        <w:rPr>
          <w:color w:val="222222"/>
          <w:sz w:val="24"/>
          <w:szCs w:val="24"/>
          <w:highlight w:val="white"/>
        </w:rPr>
      </w:pPr>
      <w:r w:rsidDel="00000000" w:rsidR="00000000" w:rsidRPr="00000000">
        <w:rPr>
          <w:color w:val="222222"/>
          <w:sz w:val="24"/>
          <w:szCs w:val="24"/>
          <w:highlight w:val="white"/>
          <w:rtl w:val="0"/>
        </w:rPr>
        <w:t xml:space="preserve">The task of collecting, organizing, and analyzing data to predict future solar power generations is called solar forecasting. The goal is to mitigate the effects of variance in generation and optimize grid integration.[</w:t>
      </w:r>
      <w:hyperlink r:id="rId34">
        <w:r w:rsidDel="00000000" w:rsidR="00000000" w:rsidRPr="00000000">
          <w:rPr>
            <w:color w:val="0056b3"/>
            <w:sz w:val="24"/>
            <w:szCs w:val="24"/>
            <w:highlight w:val="white"/>
            <w:rtl w:val="0"/>
          </w:rPr>
          <w:t xml:space="preserve">4</w:t>
        </w:r>
      </w:hyperlink>
      <w:r w:rsidDel="00000000" w:rsidR="00000000" w:rsidRPr="00000000">
        <w:rPr>
          <w:color w:val="222222"/>
          <w:sz w:val="24"/>
          <w:szCs w:val="24"/>
          <w:highlight w:val="white"/>
          <w:rtl w:val="0"/>
        </w:rPr>
        <w:t xml:space="preserve">] These predictions allow system operators to schedule for future supply and anticipate load demand without over or underestimating the generation of distributed sources. Through high-accuracy models, it is also possible to use actual and forecasted value comparisons to quickly and effectively identify problems in production. However, due to the high dimensionality of solar data, building robust models is challenging. Independent of the prediction horizon, standard estimation methods are generally insufficient when forecasting</w:t>
      </w:r>
    </w:p>
    <w:p w:rsidR="00000000" w:rsidDel="00000000" w:rsidP="00000000" w:rsidRDefault="00000000" w:rsidRPr="00000000" w14:paraId="00000127">
      <w:pPr>
        <w:rPr>
          <w:color w:val="222222"/>
          <w:sz w:val="24"/>
          <w:szCs w:val="24"/>
          <w:highlight w:val="white"/>
        </w:rPr>
      </w:pPr>
      <w:r w:rsidDel="00000000" w:rsidR="00000000" w:rsidRPr="00000000">
        <w:rPr>
          <w:rtl w:val="0"/>
        </w:rPr>
      </w:r>
    </w:p>
    <w:p w:rsidR="00000000" w:rsidDel="00000000" w:rsidP="00000000" w:rsidRDefault="00000000" w:rsidRPr="00000000" w14:paraId="00000128">
      <w:pPr>
        <w:rPr>
          <w:color w:val="222222"/>
          <w:sz w:val="24"/>
          <w:szCs w:val="24"/>
          <w:highlight w:val="white"/>
        </w:rPr>
      </w:pPr>
      <w:r w:rsidDel="00000000" w:rsidR="00000000" w:rsidRPr="00000000">
        <w:rPr>
          <w:color w:val="222222"/>
          <w:sz w:val="24"/>
          <w:szCs w:val="24"/>
          <w:highlight w:val="white"/>
          <w:rtl w:val="0"/>
        </w:rPr>
        <w:t xml:space="preserve">The solar power generation domain produces time series data, characterized by the collection of data points at fixed time intervals. Providing additional information, the time dimension allows analyses to reveal dependencies between variables or, in other words, model historical cause and consequence relations. One of the specific challenges of solar forecasting is the recurring change in trends. In other words, the data are highly nonlinear and volatile.[</w:t>
      </w:r>
      <w:hyperlink r:id="rId35">
        <w:r w:rsidDel="00000000" w:rsidR="00000000" w:rsidRPr="00000000">
          <w:rPr>
            <w:color w:val="0056b3"/>
            <w:sz w:val="24"/>
            <w:szCs w:val="24"/>
            <w:highlight w:val="white"/>
            <w:rtl w:val="0"/>
          </w:rPr>
          <w:t xml:space="preserve">23</w:t>
        </w:r>
      </w:hyperlink>
      <w:r w:rsidDel="00000000" w:rsidR="00000000" w:rsidRPr="00000000">
        <w:rPr>
          <w:color w:val="222222"/>
          <w:sz w:val="24"/>
          <w:szCs w:val="24"/>
          <w:highlight w:val="white"/>
          <w:rtl w:val="0"/>
        </w:rPr>
        <w:t xml:space="preserve">] While natural events, such as seasonal changes, account for the most fluctuations, this is not always the case.</w:t>
      </w:r>
    </w:p>
    <w:p w:rsidR="00000000" w:rsidDel="00000000" w:rsidP="00000000" w:rsidRDefault="00000000" w:rsidRPr="00000000" w14:paraId="00000129">
      <w:pPr>
        <w:rPr>
          <w:color w:val="222222"/>
          <w:sz w:val="24"/>
          <w:szCs w:val="24"/>
          <w:highlight w:val="white"/>
        </w:rPr>
      </w:pPr>
      <w:r w:rsidDel="00000000" w:rsidR="00000000" w:rsidRPr="00000000">
        <w:rPr>
          <w:rtl w:val="0"/>
        </w:rPr>
      </w:r>
    </w:p>
    <w:p w:rsidR="00000000" w:rsidDel="00000000" w:rsidP="00000000" w:rsidRDefault="00000000" w:rsidRPr="00000000" w14:paraId="0000012A">
      <w:pPr>
        <w:rPr>
          <w:color w:val="222222"/>
          <w:sz w:val="24"/>
          <w:szCs w:val="24"/>
          <w:highlight w:val="white"/>
        </w:rPr>
      </w:pPr>
      <w:r w:rsidDel="00000000" w:rsidR="00000000" w:rsidRPr="00000000">
        <w:rPr>
          <w:color w:val="222222"/>
          <w:sz w:val="24"/>
          <w:szCs w:val="24"/>
          <w:highlight w:val="white"/>
          <w:rtl w:val="0"/>
        </w:rPr>
        <w:t xml:space="preserve">In the modern world, it has become increasingly clear that eliminating fossil fuels is one of the huge requirements to achieve a carbon-neutral future. The Working Group III Special Report on Renewable Energy Sources and Climate Change Mitigation (SRREN) [19] suggests that consumption of fossil fuels accounts for the majority of anthropogenic GHG emissions worldwide. It states that CO2 consumption had risen to over 390 ppm, which was around 39% above pre-industrial levels by the end of 2010. In the race to an efficient energy ecosystem, solar energy is a promising renewable resource, but its intermittent nature poses challenges for integration into the grid. A recent study shows that India lost 29% of its utilizable global horizontal irradiance potential due to air pollution in the period between 2008 and 2018 [3]. Effective prediction of solar power generation is crucial for efficient planning and management of solar resources. Renewable energy like solar power is said to benefit human beings in a lot of different ways and the most important is in the health domain. Research by Galimova et al. [4] suggests that by 2050 if the world goes under a global transition and the energy sector emissions drop by 92% then we can reduce premature deaths by air pollution by 97%. This study reinforced the significance of considering environmental factors in our solar energy forecasting models. This study examines the use of machine learning algorithms that incorporate Air Quality Index (AQI) and meteorological features to improve forecast accuracy.</w:t>
      </w:r>
    </w:p>
    <w:p w:rsidR="00000000" w:rsidDel="00000000" w:rsidP="00000000" w:rsidRDefault="00000000" w:rsidRPr="00000000" w14:paraId="0000012B">
      <w:pPr>
        <w:rPr>
          <w:color w:val="222222"/>
          <w:sz w:val="24"/>
          <w:szCs w:val="24"/>
          <w:highlight w:val="white"/>
        </w:rPr>
      </w:pPr>
      <w:r w:rsidDel="00000000" w:rsidR="00000000" w:rsidRPr="00000000">
        <w:rPr>
          <w:rtl w:val="0"/>
        </w:rPr>
      </w:r>
    </w:p>
    <w:p w:rsidR="00000000" w:rsidDel="00000000" w:rsidP="00000000" w:rsidRDefault="00000000" w:rsidRPr="00000000" w14:paraId="0000012C">
      <w:pPr>
        <w:rPr>
          <w:color w:val="222222"/>
          <w:sz w:val="24"/>
          <w:szCs w:val="24"/>
          <w:highlight w:val="white"/>
        </w:rPr>
      </w:pPr>
      <w:r w:rsidDel="00000000" w:rsidR="00000000" w:rsidRPr="00000000">
        <w:rPr>
          <w:color w:val="222222"/>
          <w:sz w:val="24"/>
          <w:szCs w:val="24"/>
          <w:highlight w:val="white"/>
          <w:rtl w:val="0"/>
        </w:rPr>
        <w:t xml:space="preserve">[4]</w:t>
      </w:r>
    </w:p>
    <w:p w:rsidR="00000000" w:rsidDel="00000000" w:rsidP="00000000" w:rsidRDefault="00000000" w:rsidRPr="00000000" w14:paraId="0000012D">
      <w:pPr>
        <w:rPr>
          <w:color w:val="222222"/>
          <w:sz w:val="24"/>
          <w:szCs w:val="24"/>
          <w:highlight w:val="white"/>
        </w:rPr>
      </w:pPr>
      <w:r w:rsidDel="00000000" w:rsidR="00000000" w:rsidRPr="00000000">
        <w:rPr>
          <w:color w:val="222222"/>
          <w:sz w:val="24"/>
          <w:szCs w:val="24"/>
          <w:highlight w:val="white"/>
          <w:rtl w:val="0"/>
        </w:rPr>
        <w:t xml:space="preserve">Solar energy generation forecasting is a dynamic field that will always develop and demand exploration. There is a lot of scope in the future to improve the accuracy of solar forecasting. To make this forecasting scalable and generalized for all geographical regions, the dataset can be collected from different regions and time periods since our research primarily utilizes data from a specific region and time zone. Additionally, data fusion and feature engineering can be done to enhance the power of forecasting. Data fusion is the practice of collecting data from multiple sources like satellite imagery and weather stations which can be combined together for better results. There was a limitation on the dataset which we faced during implementation which was the fact that the AQI data we used wasn’t from a data station at the exact geographical location of the data collection but rather another data station away from the solar site. Thus in order to increase accuracy one can take AQI data from a data station at maximum proximity to the data collection center in order to eliminate many geographical errors. Another possibility can be to collect our own data to create a localized dataset which would likely be more accurate since we can customize it and remove any bottlenecks faced earlier by having utilised an external dataset. Moreover, feature engineering can be employed to extract more meaningful features from the data available, hence increasing the model performance. Features like cloud cover, dust, and further manners of seasonality can also be taken into consideration for future research.</w:t>
      </w:r>
    </w:p>
    <w:p w:rsidR="00000000" w:rsidDel="00000000" w:rsidP="00000000" w:rsidRDefault="00000000" w:rsidRPr="00000000" w14:paraId="0000012E">
      <w:pPr>
        <w:rPr>
          <w:color w:val="222222"/>
          <w:sz w:val="24"/>
          <w:szCs w:val="24"/>
          <w:highlight w:val="white"/>
        </w:rPr>
      </w:pPr>
      <w:r w:rsidDel="00000000" w:rsidR="00000000" w:rsidRPr="00000000">
        <w:rPr>
          <w:rtl w:val="0"/>
        </w:rPr>
      </w:r>
    </w:p>
    <w:p w:rsidR="00000000" w:rsidDel="00000000" w:rsidP="00000000" w:rsidRDefault="00000000" w:rsidRPr="00000000" w14:paraId="0000012F">
      <w:pPr>
        <w:rPr>
          <w:color w:val="222222"/>
          <w:sz w:val="24"/>
          <w:szCs w:val="24"/>
          <w:highlight w:val="white"/>
        </w:rPr>
      </w:pPr>
      <w:r w:rsidDel="00000000" w:rsidR="00000000" w:rsidRPr="00000000">
        <w:rPr>
          <w:color w:val="222222"/>
          <w:sz w:val="24"/>
          <w:szCs w:val="24"/>
          <w:highlight w:val="white"/>
          <w:rtl w:val="0"/>
        </w:rPr>
        <w:t xml:space="preserve">[5]</w:t>
      </w:r>
    </w:p>
    <w:p w:rsidR="00000000" w:rsidDel="00000000" w:rsidP="00000000" w:rsidRDefault="00000000" w:rsidRPr="00000000" w14:paraId="00000130">
      <w:pPr>
        <w:rPr>
          <w:rFonts w:ascii="Merriweather" w:cs="Merriweather" w:eastAsia="Merriweather" w:hAnsi="Merriweather"/>
          <w:color w:val="222222"/>
          <w:sz w:val="24"/>
          <w:szCs w:val="24"/>
          <w:highlight w:val="white"/>
        </w:rPr>
      </w:pPr>
      <w:r w:rsidDel="00000000" w:rsidR="00000000" w:rsidRPr="00000000">
        <w:rPr>
          <w:rFonts w:ascii="Merriweather" w:cs="Merriweather" w:eastAsia="Merriweather" w:hAnsi="Merriweather"/>
          <w:color w:val="222222"/>
          <w:sz w:val="24"/>
          <w:szCs w:val="24"/>
          <w:highlight w:val="white"/>
          <w:rtl w:val="0"/>
        </w:rPr>
        <w:t xml:space="preserve">Time series forecasting is extremely useful in many fields because it provides helpful conclusions and predictions based on historical data patterns. Precise forecasting is especially important in renewable energy systems. Solar power has gained popularity as a clean and sustainable energy source due to its abundance and environmental benefits. Accurate forecasting models are critical for maximizing solar energy use and integration into the power grid</w:t>
      </w:r>
    </w:p>
    <w:p w:rsidR="00000000" w:rsidDel="00000000" w:rsidP="00000000" w:rsidRDefault="00000000" w:rsidRPr="00000000" w14:paraId="00000131">
      <w:pPr>
        <w:rPr>
          <w:rFonts w:ascii="Merriweather" w:cs="Merriweather" w:eastAsia="Merriweather" w:hAnsi="Merriweather"/>
          <w:color w:val="222222"/>
          <w:sz w:val="24"/>
          <w:szCs w:val="24"/>
          <w:highlight w:val="white"/>
        </w:rPr>
      </w:pPr>
      <w:r w:rsidDel="00000000" w:rsidR="00000000" w:rsidRPr="00000000">
        <w:rPr>
          <w:rtl w:val="0"/>
        </w:rPr>
      </w:r>
    </w:p>
    <w:p w:rsidR="00000000" w:rsidDel="00000000" w:rsidP="00000000" w:rsidRDefault="00000000" w:rsidRPr="00000000" w14:paraId="00000132">
      <w:pPr>
        <w:rPr>
          <w:rFonts w:ascii="Merriweather" w:cs="Merriweather" w:eastAsia="Merriweather" w:hAnsi="Merriweather"/>
          <w:color w:val="222222"/>
          <w:sz w:val="24"/>
          <w:szCs w:val="24"/>
          <w:highlight w:val="white"/>
        </w:rPr>
      </w:pPr>
      <w:r w:rsidDel="00000000" w:rsidR="00000000" w:rsidRPr="00000000">
        <w:rPr>
          <w:rFonts w:ascii="Merriweather" w:cs="Merriweather" w:eastAsia="Merriweather" w:hAnsi="Merriweather"/>
          <w:color w:val="222222"/>
          <w:sz w:val="24"/>
          <w:szCs w:val="24"/>
          <w:highlight w:val="white"/>
          <w:rtl w:val="0"/>
        </w:rPr>
        <w:t xml:space="preserve">Forecasting for solar power production introduces yet another set of problems, given the linked and dynamic nature of many elements. However, because of weather and shading effects as well as intermittent cloud cover, solar power time series data are nonlinear and nonstationary. However, ordinary forecasting techniques—including statistical models and the like-may not be able to seize all of these complexly intertwined relationships or variations present in solar power data. So it is hard to make reliable predictions on such sources of uncertainty. These difficulties can only be handled by modern methods for dealing with the complex cycle of solar power time series [</w:t>
      </w:r>
    </w:p>
    <w:p w:rsidR="00000000" w:rsidDel="00000000" w:rsidP="00000000" w:rsidRDefault="00000000" w:rsidRPr="00000000" w14:paraId="00000133">
      <w:pPr>
        <w:rPr>
          <w:rFonts w:ascii="Merriweather" w:cs="Merriweather" w:eastAsia="Merriweather" w:hAnsi="Merriweather"/>
          <w:color w:val="222222"/>
          <w:sz w:val="24"/>
          <w:szCs w:val="24"/>
          <w:highlight w:val="white"/>
        </w:rPr>
      </w:pPr>
      <w:r w:rsidDel="00000000" w:rsidR="00000000" w:rsidRPr="00000000">
        <w:rPr>
          <w:rFonts w:ascii="Merriweather" w:cs="Merriweather" w:eastAsia="Merriweather" w:hAnsi="Merriweather"/>
          <w:color w:val="222222"/>
          <w:sz w:val="24"/>
          <w:szCs w:val="24"/>
          <w:highlight w:val="white"/>
          <w:rtl w:val="0"/>
        </w:rPr>
        <w:t xml:space="preserve">More recently, deep learning has proven to have a lot of promise as an approach for dealing with complicated temporal data in numerous domains. It has had remarkable successes in the areas of natural language processing, image recognition and speech. Recurrent neural networks (RNNs) [</w:t>
      </w:r>
      <w:hyperlink r:id="rId36">
        <w:r w:rsidDel="00000000" w:rsidR="00000000" w:rsidRPr="00000000">
          <w:rPr>
            <w:rFonts w:ascii="Merriweather" w:cs="Merriweather" w:eastAsia="Merriweather" w:hAnsi="Merriweather"/>
            <w:color w:val="025e8d"/>
            <w:sz w:val="24"/>
            <w:szCs w:val="24"/>
            <w:highlight w:val="white"/>
            <w:u w:val="single"/>
            <w:rtl w:val="0"/>
          </w:rPr>
          <w:t xml:space="preserve">5</w:t>
        </w:r>
      </w:hyperlink>
      <w:r w:rsidDel="00000000" w:rsidR="00000000" w:rsidRPr="00000000">
        <w:rPr>
          <w:rFonts w:ascii="Merriweather" w:cs="Merriweather" w:eastAsia="Merriweather" w:hAnsi="Merriweather"/>
          <w:color w:val="222222"/>
          <w:sz w:val="24"/>
          <w:szCs w:val="24"/>
          <w:highlight w:val="white"/>
          <w:rtl w:val="0"/>
        </w:rPr>
        <w:t xml:space="preserve">], long short-term memory (LSTM) [</w:t>
      </w:r>
      <w:hyperlink r:id="rId37">
        <w:r w:rsidDel="00000000" w:rsidR="00000000" w:rsidRPr="00000000">
          <w:rPr>
            <w:rFonts w:ascii="Merriweather" w:cs="Merriweather" w:eastAsia="Merriweather" w:hAnsi="Merriweather"/>
            <w:color w:val="025e8d"/>
            <w:sz w:val="24"/>
            <w:szCs w:val="24"/>
            <w:highlight w:val="white"/>
            <w:u w:val="single"/>
            <w:rtl w:val="0"/>
          </w:rPr>
          <w:t xml:space="preserve">6</w:t>
        </w:r>
      </w:hyperlink>
      <w:r w:rsidDel="00000000" w:rsidR="00000000" w:rsidRPr="00000000">
        <w:rPr>
          <w:rFonts w:ascii="Merriweather" w:cs="Merriweather" w:eastAsia="Merriweather" w:hAnsi="Merriweather"/>
          <w:color w:val="222222"/>
          <w:sz w:val="24"/>
          <w:szCs w:val="24"/>
          <w:highlight w:val="white"/>
          <w:rtl w:val="0"/>
        </w:rPr>
        <w:t xml:space="preserve">], convolutional neural networks (CNNs) [</w:t>
      </w:r>
      <w:hyperlink r:id="rId38">
        <w:r w:rsidDel="00000000" w:rsidR="00000000" w:rsidRPr="00000000">
          <w:rPr>
            <w:rFonts w:ascii="Merriweather" w:cs="Merriweather" w:eastAsia="Merriweather" w:hAnsi="Merriweather"/>
            <w:color w:val="025e8d"/>
            <w:sz w:val="24"/>
            <w:szCs w:val="24"/>
            <w:highlight w:val="white"/>
            <w:u w:val="single"/>
            <w:rtl w:val="0"/>
          </w:rPr>
          <w:t xml:space="preserve">7</w:t>
        </w:r>
      </w:hyperlink>
      <w:r w:rsidDel="00000000" w:rsidR="00000000" w:rsidRPr="00000000">
        <w:rPr>
          <w:rFonts w:ascii="Merriweather" w:cs="Merriweather" w:eastAsia="Merriweather" w:hAnsi="Merriweather"/>
          <w:color w:val="222222"/>
          <w:sz w:val="24"/>
          <w:szCs w:val="24"/>
          <w:highlight w:val="white"/>
          <w:rtl w:val="0"/>
        </w:rPr>
        <w:t xml:space="preserve">], and transformer (TF) [</w:t>
      </w:r>
      <w:hyperlink r:id="rId39">
        <w:r w:rsidDel="00000000" w:rsidR="00000000" w:rsidRPr="00000000">
          <w:rPr>
            <w:rFonts w:ascii="Merriweather" w:cs="Merriweather" w:eastAsia="Merriweather" w:hAnsi="Merriweather"/>
            <w:color w:val="025e8d"/>
            <w:sz w:val="24"/>
            <w:szCs w:val="24"/>
            <w:highlight w:val="white"/>
            <w:u w:val="single"/>
            <w:rtl w:val="0"/>
          </w:rPr>
          <w:t xml:space="preserve">8</w:t>
        </w:r>
      </w:hyperlink>
      <w:r w:rsidDel="00000000" w:rsidR="00000000" w:rsidRPr="00000000">
        <w:rPr>
          <w:rFonts w:ascii="Merriweather" w:cs="Merriweather" w:eastAsia="Merriweather" w:hAnsi="Merriweather"/>
          <w:color w:val="222222"/>
          <w:sz w:val="24"/>
          <w:szCs w:val="24"/>
          <w:highlight w:val="white"/>
          <w:rtl w:val="0"/>
        </w:rPr>
        <w:t xml:space="preserve">] model networks are examples of deep learning models that can model nonlinearity, process large datasets, and automatically extract relevant features. Deep learning has been shown to increase prediction accuracy and capture complicated dependencies in time series forecastingDeep learning models have been intensively researched for their potential use in time series forecasting, with a special emphasis on solar power systems. Numerous deep-learning frameworks have been studied by scientists. These models excel at capturing temporal dependencies, dealing with sequential data, and boosting the precision of predictions.</w:t>
      </w:r>
    </w:p>
    <w:p w:rsidR="00000000" w:rsidDel="00000000" w:rsidP="00000000" w:rsidRDefault="00000000" w:rsidRPr="00000000" w14:paraId="00000134">
      <w:pPr>
        <w:rPr>
          <w:rFonts w:ascii="Merriweather" w:cs="Merriweather" w:eastAsia="Merriweather" w:hAnsi="Merriweather"/>
          <w:color w:val="222222"/>
          <w:sz w:val="24"/>
          <w:szCs w:val="24"/>
          <w:highlight w:val="white"/>
        </w:rPr>
      </w:pPr>
      <w:r w:rsidDel="00000000" w:rsidR="00000000" w:rsidRPr="00000000">
        <w:rPr>
          <w:rtl w:val="0"/>
        </w:rPr>
      </w:r>
    </w:p>
    <w:p w:rsidR="00000000" w:rsidDel="00000000" w:rsidP="00000000" w:rsidRDefault="00000000" w:rsidRPr="00000000" w14:paraId="00000135">
      <w:pPr>
        <w:shd w:fill="ffffff" w:val="clear"/>
        <w:spacing w:after="480" w:lineRule="auto"/>
        <w:rPr>
          <w:rFonts w:ascii="Merriweather" w:cs="Merriweather" w:eastAsia="Merriweather" w:hAnsi="Merriweather"/>
          <w:color w:val="222222"/>
          <w:sz w:val="24"/>
          <w:szCs w:val="24"/>
          <w:highlight w:val="white"/>
        </w:rPr>
      </w:pPr>
      <w:r w:rsidDel="00000000" w:rsidR="00000000" w:rsidRPr="00000000">
        <w:rPr>
          <w:rFonts w:ascii="Merriweather" w:cs="Merriweather" w:eastAsia="Merriweather" w:hAnsi="Merriweather"/>
          <w:color w:val="222222"/>
          <w:sz w:val="24"/>
          <w:szCs w:val="24"/>
          <w:highlight w:val="white"/>
          <w:rtl w:val="0"/>
        </w:rPr>
        <w:t xml:space="preserve">Recent researches in solar power time series forecasting have concluded in a significant shift toward the utilization of deep learning approaches for the purpose of improving accuracy and efficiency. For instance, Elsaraiti et al. in [</w:t>
      </w:r>
      <w:hyperlink r:id="rId40">
        <w:r w:rsidDel="00000000" w:rsidR="00000000" w:rsidRPr="00000000">
          <w:rPr>
            <w:rFonts w:ascii="Merriweather" w:cs="Merriweather" w:eastAsia="Merriweather" w:hAnsi="Merriweather"/>
            <w:color w:val="025e8d"/>
            <w:sz w:val="24"/>
            <w:szCs w:val="24"/>
            <w:highlight w:val="white"/>
            <w:u w:val="single"/>
            <w:rtl w:val="0"/>
          </w:rPr>
          <w:t xml:space="preserve">12</w:t>
        </w:r>
      </w:hyperlink>
      <w:r w:rsidDel="00000000" w:rsidR="00000000" w:rsidRPr="00000000">
        <w:rPr>
          <w:rFonts w:ascii="Merriweather" w:cs="Merriweather" w:eastAsia="Merriweather" w:hAnsi="Merriweather"/>
          <w:color w:val="222222"/>
          <w:sz w:val="24"/>
          <w:szCs w:val="24"/>
          <w:highlight w:val="white"/>
          <w:rtl w:val="0"/>
        </w:rPr>
        <w:t xml:space="preserve">] proposed a deep learning method using LSTM models to estimate daily solar power levels. The review used Halifax, Nova Scotia, Canada solar power data from January 1 to December 31, 2017. Photovoltaic power was predicted every 30 min for the next days. The suggested LSTM model was compared to multi-layer perceptron (MLP) technique to assess accuracy and performance. In solar power time series forecasting, the LSTM model outperformed the MLP algorithm in all major metrics. Likewise, Kim et al. in [</w:t>
      </w:r>
      <w:hyperlink r:id="rId41">
        <w:r w:rsidDel="00000000" w:rsidR="00000000" w:rsidRPr="00000000">
          <w:rPr>
            <w:rFonts w:ascii="Merriweather" w:cs="Merriweather" w:eastAsia="Merriweather" w:hAnsi="Merriweather"/>
            <w:color w:val="025e8d"/>
            <w:sz w:val="24"/>
            <w:szCs w:val="24"/>
            <w:highlight w:val="white"/>
            <w:u w:val="single"/>
            <w:rtl w:val="0"/>
          </w:rPr>
          <w:t xml:space="preserve">13</w:t>
        </w:r>
      </w:hyperlink>
      <w:r w:rsidDel="00000000" w:rsidR="00000000" w:rsidRPr="00000000">
        <w:rPr>
          <w:rFonts w:ascii="Merriweather" w:cs="Merriweather" w:eastAsia="Merriweather" w:hAnsi="Merriweather"/>
          <w:color w:val="222222"/>
          <w:sz w:val="24"/>
          <w:szCs w:val="24"/>
          <w:highlight w:val="white"/>
          <w:rtl w:val="0"/>
        </w:rPr>
        <w:t xml:space="preserve">] examines the accurate forecasting of PV power generation using seven models. To develop time series models, input data were divided into seasons and multiple parameters were used. PV power generation data from Ansan and Suwon cities were collected from January 2017 to June 2021. Different PV power generation forecasting models were tested hourly. In comparison to all models (Holt-Winters, MLR, ARIMA, SARIMA, ARIMAX, SARIMAX), deep learning model LSTM had the lowest error rate for seasonal and weather PV power generation forecasts, which leads one to the conclusion that scholars working in the field of solar power time series forecasting are increasingly favoring deep learning approaches. This is reflective of a larger trend toward the use of advanced neural network techniques for the purpose of improving the accuracy and efficiency of solar power forecasting.</w:t>
      </w:r>
    </w:p>
    <w:p w:rsidR="00000000" w:rsidDel="00000000" w:rsidP="00000000" w:rsidRDefault="00000000" w:rsidRPr="00000000" w14:paraId="00000136">
      <w:pPr>
        <w:rPr>
          <w:rFonts w:ascii="Merriweather" w:cs="Merriweather" w:eastAsia="Merriweather" w:hAnsi="Merriweather"/>
          <w:color w:val="222222"/>
          <w:sz w:val="24"/>
          <w:szCs w:val="24"/>
          <w:highlight w:val="white"/>
        </w:rPr>
      </w:pPr>
      <w:r w:rsidDel="00000000" w:rsidR="00000000" w:rsidRPr="00000000">
        <w:rPr>
          <w:rtl w:val="0"/>
        </w:rPr>
      </w:r>
    </w:p>
    <w:p w:rsidR="00000000" w:rsidDel="00000000" w:rsidP="00000000" w:rsidRDefault="00000000" w:rsidRPr="00000000" w14:paraId="00000137">
      <w:pPr>
        <w:rPr>
          <w:rFonts w:ascii="Merriweather" w:cs="Merriweather" w:eastAsia="Merriweather" w:hAnsi="Merriweather"/>
          <w:color w:val="222222"/>
          <w:sz w:val="24"/>
          <w:szCs w:val="24"/>
          <w:highlight w:val="white"/>
        </w:rPr>
        <w:sectPr>
          <w:headerReference r:id="rId42" w:type="default"/>
          <w:footerReference r:id="rId43" w:type="default"/>
          <w:footerReference r:id="rId4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color w:val="222222"/>
          <w:sz w:val="24"/>
          <w:szCs w:val="24"/>
          <w:highlight w:val="white"/>
        </w:rPr>
        <w:sectPr>
          <w:headerReference r:id="rId45" w:type="default"/>
          <w:footerReference r:id="rId46" w:type="default"/>
          <w:footerReference r:id="rId47" w:type="first"/>
          <w:type w:val="nextPage"/>
          <w:pgSz w:h="15840" w:w="12240" w:orient="portrait"/>
          <w:pgMar w:bottom="1440" w:top="1440" w:left="1440" w:right="1440" w:header="720" w:footer="720"/>
          <w:pgNumType w:start="1"/>
        </w:sectPr>
      </w:pPr>
      <w:bookmarkStart w:colFirst="0" w:colLast="0" w:name="_109gyyxf0ydu"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state, models</w:t>
      </w:r>
      <w:r w:rsidDel="00000000" w:rsidR="00000000" w:rsidRPr="00000000">
        <w:rPr>
          <w:rtl w:val="0"/>
        </w:rPr>
      </w:r>
    </w:p>
    <w:p w:rsidR="00000000" w:rsidDel="00000000" w:rsidP="00000000" w:rsidRDefault="00000000" w:rsidRPr="00000000" w14:paraId="00000139">
      <w:pPr>
        <w:shd w:fill="ffffff" w:val="clear"/>
        <w:spacing w:after="480" w:lineRule="auto"/>
        <w:rPr>
          <w:rFonts w:ascii="Georgia" w:cs="Georgia" w:eastAsia="Georgia" w:hAnsi="Georgia"/>
          <w:color w:val="1f1f1f"/>
          <w:sz w:val="24"/>
          <w:szCs w:val="24"/>
        </w:rPr>
      </w:pPr>
      <w:r w:rsidDel="00000000" w:rsidR="00000000" w:rsidRPr="00000000">
        <w:rPr>
          <w:rFonts w:ascii="Merriweather" w:cs="Merriweather" w:eastAsia="Merriweather" w:hAnsi="Merriweather"/>
          <w:color w:val="222222"/>
          <w:sz w:val="24"/>
          <w:szCs w:val="24"/>
          <w:highlight w:val="white"/>
          <w:rtl w:val="0"/>
        </w:rPr>
        <w:t xml:space="preserve">In comparison to all models (Holt-Winters, MLR, ARIMA, SARIMA, ARIMAX, SARIMAX), deep learning model LSTM had the lowest error rate for seasonal and weather PV power generation forecasts</w:t>
      </w:r>
      <w:r w:rsidDel="00000000" w:rsidR="00000000" w:rsidRPr="00000000">
        <w:rPr>
          <w:rtl w:val="0"/>
        </w:rPr>
      </w:r>
    </w:p>
    <w:p w:rsidR="00000000" w:rsidDel="00000000" w:rsidP="00000000" w:rsidRDefault="00000000" w:rsidRPr="00000000" w14:paraId="0000013A">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13B">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Peng, L et al. [26] created long short-term memory (LSTM) combined with differential equations (DE), which is used for predicting electricity cost. However, there have been issues with the application of LSTM to address nonlinear regression and time series issues [1].</w:t>
      </w:r>
    </w:p>
    <w:p w:rsidR="00000000" w:rsidDel="00000000" w:rsidP="00000000" w:rsidRDefault="00000000" w:rsidRPr="00000000" w14:paraId="0000013C">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13D">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[2]</w:t>
      </w:r>
    </w:p>
    <w:p w:rsidR="00000000" w:rsidDel="00000000" w:rsidP="00000000" w:rsidRDefault="00000000" w:rsidRPr="00000000" w14:paraId="0000013E">
      <w:pPr>
        <w:rPr>
          <w:color w:val="222222"/>
          <w:sz w:val="20"/>
          <w:szCs w:val="20"/>
          <w:highlight w:val="white"/>
        </w:rPr>
      </w:pPr>
      <w:r w:rsidDel="00000000" w:rsidR="00000000" w:rsidRPr="00000000">
        <w:rPr>
          <w:color w:val="222222"/>
          <w:sz w:val="20"/>
          <w:szCs w:val="20"/>
          <w:highlight w:val="white"/>
          <w:rtl w:val="0"/>
        </w:rPr>
        <w:t xml:space="preserve">This study proposes a two-step modeling process that connects unannounced weather variables with announced weather forecasts. The empirical results show that this approach improves a base approach by wide margins, regardless of types of applied machine learning algorithms. The results also show that the random forest regression algorithm performs the best for this problem, achieving an R-squared value of 70.5% in the test data.</w:t>
      </w:r>
    </w:p>
    <w:p w:rsidR="00000000" w:rsidDel="00000000" w:rsidP="00000000" w:rsidRDefault="00000000" w:rsidRPr="00000000" w14:paraId="0000013F">
      <w:pPr>
        <w:rPr>
          <w:color w:val="222222"/>
          <w:sz w:val="20"/>
          <w:szCs w:val="20"/>
          <w:highlight w:val="white"/>
        </w:rPr>
      </w:pPr>
      <w:r w:rsidDel="00000000" w:rsidR="00000000" w:rsidRPr="00000000">
        <w:rPr>
          <w:color w:val="222222"/>
          <w:sz w:val="20"/>
          <w:szCs w:val="20"/>
          <w:highlight w:val="white"/>
          <w:rtl w:val="0"/>
        </w:rPr>
        <w:t xml:space="preserve">First, there is a group of studies that use recorded weather observations as key predictors. In the case of using current weather as predictors, an implied hypothesis is that future irradiance and PV generation are related to the current weather. Studies in this stream adopt methods, such as neural networks [</w:t>
      </w:r>
      <w:hyperlink r:id="rId48">
        <w:r w:rsidDel="00000000" w:rsidR="00000000" w:rsidRPr="00000000">
          <w:rPr>
            <w:b w:val="1"/>
            <w:bCs w:val="1"/>
            <w:color w:val="4f5671"/>
            <w:sz w:val="20"/>
            <w:szCs w:val="20"/>
            <w:highlight w:val="white"/>
            <w:rtl w:val="0"/>
          </w:rPr>
          <w:t xml:space="preserve">7</w:t>
        </w:r>
      </w:hyperlink>
      <w:r w:rsidDel="00000000" w:rsidR="00000000" w:rsidRPr="00000000">
        <w:rPr>
          <w:color w:val="222222"/>
          <w:sz w:val="20"/>
          <w:szCs w:val="20"/>
          <w:highlight w:val="white"/>
          <w:rtl w:val="0"/>
        </w:rPr>
        <w:t xml:space="preserve">], heterogeneous regressions [</w:t>
      </w:r>
      <w:hyperlink r:id="rId49">
        <w:r w:rsidDel="00000000" w:rsidR="00000000" w:rsidRPr="00000000">
          <w:rPr>
            <w:b w:val="1"/>
            <w:bCs w:val="1"/>
            <w:color w:val="4f5671"/>
            <w:sz w:val="20"/>
            <w:szCs w:val="20"/>
            <w:highlight w:val="white"/>
            <w:rtl w:val="0"/>
          </w:rPr>
          <w:t xml:space="preserve">8</w:t>
        </w:r>
      </w:hyperlink>
      <w:r w:rsidDel="00000000" w:rsidR="00000000" w:rsidRPr="00000000">
        <w:rPr>
          <w:color w:val="222222"/>
          <w:sz w:val="20"/>
          <w:szCs w:val="20"/>
          <w:highlight w:val="white"/>
          <w:rtl w:val="0"/>
        </w:rPr>
        <w:t xml:space="preserve">], and deep belief network [</w:t>
      </w:r>
      <w:hyperlink r:id="rId50">
        <w:r w:rsidDel="00000000" w:rsidR="00000000" w:rsidRPr="00000000">
          <w:rPr>
            <w:b w:val="1"/>
            <w:bCs w:val="1"/>
            <w:color w:val="4f5671"/>
            <w:sz w:val="20"/>
            <w:szCs w:val="20"/>
            <w:highlight w:val="white"/>
            <w:rtl w:val="0"/>
          </w:rPr>
          <w:t xml:space="preserve">9</w:t>
        </w:r>
      </w:hyperlink>
      <w:r w:rsidDel="00000000" w:rsidR="00000000" w:rsidRPr="00000000">
        <w:rPr>
          <w:color w:val="222222"/>
          <w:sz w:val="20"/>
          <w:szCs w:val="20"/>
          <w:highlight w:val="white"/>
          <w:rtl w:val="0"/>
        </w:rPr>
        <w:t xml:space="preserve">]. When the time span of recorded weather observations is expanded, time-series analysis approaches are adopted, such as autoregressive moving average (ARMA) [</w:t>
      </w:r>
      <w:hyperlink r:id="rId51">
        <w:r w:rsidDel="00000000" w:rsidR="00000000" w:rsidRPr="00000000">
          <w:rPr>
            <w:b w:val="1"/>
            <w:bCs w:val="1"/>
            <w:color w:val="4f5671"/>
            <w:sz w:val="20"/>
            <w:szCs w:val="20"/>
            <w:highlight w:val="white"/>
            <w:rtl w:val="0"/>
          </w:rPr>
          <w:t xml:space="preserve">10</w:t>
        </w:r>
      </w:hyperlink>
      <w:r w:rsidDel="00000000" w:rsidR="00000000" w:rsidRPr="00000000">
        <w:rPr>
          <w:color w:val="222222"/>
          <w:sz w:val="20"/>
          <w:szCs w:val="20"/>
          <w:highlight w:val="white"/>
          <w:rtl w:val="0"/>
        </w:rPr>
        <w:t xml:space="preserve">], autoregressive integrated moving average (ARIMA) [</w:t>
      </w:r>
      <w:hyperlink r:id="rId52">
        <w:r w:rsidDel="00000000" w:rsidR="00000000" w:rsidRPr="00000000">
          <w:rPr>
            <w:b w:val="1"/>
            <w:bCs w:val="1"/>
            <w:color w:val="4f5671"/>
            <w:sz w:val="20"/>
            <w:szCs w:val="20"/>
            <w:highlight w:val="white"/>
            <w:rtl w:val="0"/>
          </w:rPr>
          <w:t xml:space="preserve">11</w:t>
        </w:r>
      </w:hyperlink>
      <w:r w:rsidDel="00000000" w:rsidR="00000000" w:rsidRPr="00000000">
        <w:rPr>
          <w:color w:val="222222"/>
          <w:sz w:val="20"/>
          <w:szCs w:val="20"/>
          <w:highlight w:val="white"/>
          <w:rtl w:val="0"/>
        </w:rPr>
        <w:t xml:space="preserve">,</w:t>
      </w:r>
      <w:hyperlink r:id="rId53">
        <w:r w:rsidDel="00000000" w:rsidR="00000000" w:rsidRPr="00000000">
          <w:rPr>
            <w:b w:val="1"/>
            <w:bCs w:val="1"/>
            <w:color w:val="4f5671"/>
            <w:sz w:val="20"/>
            <w:szCs w:val="20"/>
            <w:highlight w:val="white"/>
            <w:rtl w:val="0"/>
          </w:rPr>
          <w:t xml:space="preserve">12</w:t>
        </w:r>
      </w:hyperlink>
      <w:r w:rsidDel="00000000" w:rsidR="00000000" w:rsidRPr="00000000">
        <w:rPr>
          <w:color w:val="222222"/>
          <w:sz w:val="20"/>
          <w:szCs w:val="20"/>
          <w:highlight w:val="white"/>
          <w:rtl w:val="0"/>
        </w:rPr>
        <w:t xml:space="preserve">,</w:t>
      </w:r>
      <w:hyperlink r:id="rId54">
        <w:r w:rsidDel="00000000" w:rsidR="00000000" w:rsidRPr="00000000">
          <w:rPr>
            <w:b w:val="1"/>
            <w:bCs w:val="1"/>
            <w:color w:val="4f5671"/>
            <w:sz w:val="20"/>
            <w:szCs w:val="20"/>
            <w:highlight w:val="white"/>
            <w:rtl w:val="0"/>
          </w:rPr>
          <w:t xml:space="preserve">13</w:t>
        </w:r>
      </w:hyperlink>
      <w:r w:rsidDel="00000000" w:rsidR="00000000" w:rsidRPr="00000000">
        <w:rPr>
          <w:color w:val="222222"/>
          <w:sz w:val="20"/>
          <w:szCs w:val="20"/>
          <w:highlight w:val="white"/>
          <w:rtl w:val="0"/>
        </w:rPr>
        <w:t xml:space="preserve">], and a few variants of recurrent neural networks (RNNs) [</w:t>
      </w:r>
      <w:hyperlink r:id="rId55">
        <w:r w:rsidDel="00000000" w:rsidR="00000000" w:rsidRPr="00000000">
          <w:rPr>
            <w:b w:val="1"/>
            <w:bCs w:val="1"/>
            <w:color w:val="4f5671"/>
            <w:sz w:val="20"/>
            <w:szCs w:val="20"/>
            <w:highlight w:val="white"/>
            <w:rtl w:val="0"/>
          </w:rPr>
          <w:t xml:space="preserve">14</w:t>
        </w:r>
      </w:hyperlink>
      <w:r w:rsidDel="00000000" w:rsidR="00000000" w:rsidRPr="00000000">
        <w:rPr>
          <w:color w:val="222222"/>
          <w:sz w:val="20"/>
          <w:szCs w:val="20"/>
          <w:highlight w:val="white"/>
          <w:rtl w:val="0"/>
        </w:rPr>
        <w:t xml:space="preserve">,</w:t>
      </w:r>
      <w:hyperlink r:id="rId56">
        <w:r w:rsidDel="00000000" w:rsidR="00000000" w:rsidRPr="00000000">
          <w:rPr>
            <w:b w:val="1"/>
            <w:bCs w:val="1"/>
            <w:color w:val="4f5671"/>
            <w:sz w:val="20"/>
            <w:szCs w:val="20"/>
            <w:highlight w:val="white"/>
            <w:rtl w:val="0"/>
          </w:rPr>
          <w:t xml:space="preserve">15</w:t>
        </w:r>
      </w:hyperlink>
      <w:r w:rsidDel="00000000" w:rsidR="00000000" w:rsidRPr="00000000">
        <w:rPr>
          <w:color w:val="222222"/>
          <w:sz w:val="20"/>
          <w:szCs w:val="20"/>
          <w:highlight w:val="white"/>
          <w:rtl w:val="0"/>
        </w:rPr>
        <w:t xml:space="preserve">]. These studies have shown significant predictability. However, using only actual weather records is likely to be a suboptimal strategy.</w:t>
      </w:r>
    </w:p>
    <w:p w:rsidR="00000000" w:rsidDel="00000000" w:rsidP="00000000" w:rsidRDefault="00000000" w:rsidRPr="00000000" w14:paraId="00000140">
      <w:pPr>
        <w:rPr>
          <w:color w:val="222222"/>
          <w:sz w:val="20"/>
          <w:szCs w:val="20"/>
          <w:highlight w:val="white"/>
        </w:rPr>
      </w:pPr>
      <w:r w:rsidDel="00000000" w:rsidR="00000000" w:rsidRPr="00000000">
        <w:rPr>
          <w:rtl w:val="0"/>
        </w:rPr>
      </w:r>
    </w:p>
    <w:p w:rsidR="00000000" w:rsidDel="00000000" w:rsidP="00000000" w:rsidRDefault="00000000" w:rsidRPr="00000000" w14:paraId="00000141">
      <w:pPr>
        <w:rPr>
          <w:color w:val="222222"/>
          <w:sz w:val="20"/>
          <w:szCs w:val="20"/>
          <w:highlight w:val="white"/>
        </w:rPr>
      </w:pPr>
      <w:r w:rsidDel="00000000" w:rsidR="00000000" w:rsidRPr="00000000">
        <w:rPr>
          <w:color w:val="222222"/>
          <w:sz w:val="20"/>
          <w:szCs w:val="20"/>
          <w:highlight w:val="white"/>
          <w:rtl w:val="0"/>
        </w:rPr>
        <w:t xml:space="preserve">The tested algorithms include linear regression, support vector regression (SVR) [</w:t>
      </w:r>
      <w:hyperlink r:id="rId57">
        <w:r w:rsidDel="00000000" w:rsidR="00000000" w:rsidRPr="00000000">
          <w:rPr>
            <w:b w:val="1"/>
            <w:bCs w:val="1"/>
            <w:color w:val="4f5671"/>
            <w:sz w:val="20"/>
            <w:szCs w:val="20"/>
            <w:highlight w:val="white"/>
            <w:rtl w:val="0"/>
          </w:rPr>
          <w:t xml:space="preserve">27</w:t>
        </w:r>
      </w:hyperlink>
      <w:r w:rsidDel="00000000" w:rsidR="00000000" w:rsidRPr="00000000">
        <w:rPr>
          <w:color w:val="222222"/>
          <w:sz w:val="20"/>
          <w:szCs w:val="20"/>
          <w:highlight w:val="white"/>
          <w:rtl w:val="0"/>
        </w:rPr>
        <w:t xml:space="preserve">], classification and regression tree (CART) [</w:t>
      </w:r>
      <w:hyperlink r:id="rId58">
        <w:r w:rsidDel="00000000" w:rsidR="00000000" w:rsidRPr="00000000">
          <w:rPr>
            <w:b w:val="1"/>
            <w:bCs w:val="1"/>
            <w:color w:val="4f5671"/>
            <w:sz w:val="20"/>
            <w:szCs w:val="20"/>
            <w:highlight w:val="white"/>
            <w:rtl w:val="0"/>
          </w:rPr>
          <w:t xml:space="preserve">28</w:t>
        </w:r>
      </w:hyperlink>
      <w:r w:rsidDel="00000000" w:rsidR="00000000" w:rsidRPr="00000000">
        <w:rPr>
          <w:color w:val="222222"/>
          <w:sz w:val="20"/>
          <w:szCs w:val="20"/>
          <w:highlight w:val="white"/>
          <w:rtl w:val="0"/>
        </w:rPr>
        <w:t xml:space="preserve">], k-nearest neighbors (k-NN) [</w:t>
      </w:r>
      <w:hyperlink r:id="rId59">
        <w:r w:rsidDel="00000000" w:rsidR="00000000" w:rsidRPr="00000000">
          <w:rPr>
            <w:b w:val="1"/>
            <w:bCs w:val="1"/>
            <w:color w:val="4f5671"/>
            <w:sz w:val="20"/>
            <w:szCs w:val="20"/>
            <w:highlight w:val="white"/>
            <w:rtl w:val="0"/>
          </w:rPr>
          <w:t xml:space="preserve">29</w:t>
        </w:r>
      </w:hyperlink>
      <w:r w:rsidDel="00000000" w:rsidR="00000000" w:rsidRPr="00000000">
        <w:rPr>
          <w:color w:val="222222"/>
          <w:sz w:val="20"/>
          <w:szCs w:val="20"/>
          <w:highlight w:val="white"/>
          <w:rtl w:val="0"/>
        </w:rPr>
        <w:t xml:space="preserve">,</w:t>
      </w:r>
      <w:hyperlink r:id="rId60">
        <w:r w:rsidDel="00000000" w:rsidR="00000000" w:rsidRPr="00000000">
          <w:rPr>
            <w:b w:val="1"/>
            <w:bCs w:val="1"/>
            <w:color w:val="4f5671"/>
            <w:sz w:val="20"/>
            <w:szCs w:val="20"/>
            <w:highlight w:val="white"/>
            <w:rtl w:val="0"/>
          </w:rPr>
          <w:t xml:space="preserve">30</w:t>
        </w:r>
      </w:hyperlink>
      <w:r w:rsidDel="00000000" w:rsidR="00000000" w:rsidRPr="00000000">
        <w:rPr>
          <w:color w:val="222222"/>
          <w:sz w:val="20"/>
          <w:szCs w:val="20"/>
          <w:highlight w:val="white"/>
          <w:rtl w:val="0"/>
        </w:rPr>
        <w:t xml:space="preserve">], adaptive boosting (AdaBoost), random forest regression (RFR) [</w:t>
      </w:r>
      <w:hyperlink r:id="rId61">
        <w:r w:rsidDel="00000000" w:rsidR="00000000" w:rsidRPr="00000000">
          <w:rPr>
            <w:b w:val="1"/>
            <w:bCs w:val="1"/>
            <w:color w:val="4f5671"/>
            <w:sz w:val="20"/>
            <w:szCs w:val="20"/>
            <w:highlight w:val="white"/>
            <w:rtl w:val="0"/>
          </w:rPr>
          <w:t xml:space="preserve">31</w:t>
        </w:r>
      </w:hyperlink>
      <w:r w:rsidDel="00000000" w:rsidR="00000000" w:rsidRPr="00000000">
        <w:rPr>
          <w:color w:val="222222"/>
          <w:sz w:val="20"/>
          <w:szCs w:val="20"/>
          <w:highlight w:val="white"/>
          <w:rtl w:val="0"/>
        </w:rPr>
        <w:t xml:space="preserve">], and artificial neural network (ANN) </w:t>
      </w:r>
    </w:p>
    <w:p w:rsidR="00000000" w:rsidDel="00000000" w:rsidP="00000000" w:rsidRDefault="00000000" w:rsidRPr="00000000" w14:paraId="00000142">
      <w:pPr>
        <w:rPr>
          <w:color w:val="222222"/>
          <w:sz w:val="20"/>
          <w:szCs w:val="20"/>
          <w:highlight w:val="white"/>
        </w:rPr>
      </w:pPr>
      <w:r w:rsidDel="00000000" w:rsidR="00000000" w:rsidRPr="00000000">
        <w:rPr>
          <w:color w:val="222222"/>
          <w:sz w:val="20"/>
          <w:szCs w:val="20"/>
          <w:highlight w:val="white"/>
          <w:rtl w:val="0"/>
        </w:rPr>
        <w:t xml:space="preserve">Because the RFR model performs best, we adopt the Gini importance or mean decrease in impurity (MDI) as an important measure</w:t>
      </w:r>
    </w:p>
    <w:p w:rsidR="00000000" w:rsidDel="00000000" w:rsidP="00000000" w:rsidRDefault="00000000" w:rsidRPr="00000000" w14:paraId="00000143">
      <w:pPr>
        <w:rPr>
          <w:color w:val="222222"/>
          <w:sz w:val="20"/>
          <w:szCs w:val="20"/>
          <w:highlight w:val="white"/>
        </w:rPr>
      </w:pPr>
      <w:r w:rsidDel="00000000" w:rsidR="00000000" w:rsidRPr="00000000">
        <w:rPr>
          <w:rtl w:val="0"/>
        </w:rPr>
      </w:r>
    </w:p>
    <w:p w:rsidR="00000000" w:rsidDel="00000000" w:rsidP="00000000" w:rsidRDefault="00000000" w:rsidRPr="00000000" w14:paraId="00000144">
      <w:pPr>
        <w:rPr>
          <w:color w:val="222222"/>
          <w:sz w:val="20"/>
          <w:szCs w:val="20"/>
          <w:highlight w:val="white"/>
        </w:rPr>
      </w:pPr>
      <w:r w:rsidDel="00000000" w:rsidR="00000000" w:rsidRPr="00000000">
        <w:rPr>
          <w:color w:val="222222"/>
          <w:sz w:val="20"/>
          <w:szCs w:val="20"/>
          <w:highlight w:val="white"/>
          <w:rtl w:val="0"/>
        </w:rPr>
        <w:t xml:space="preserve">[3]:</w:t>
      </w:r>
    </w:p>
    <w:p w:rsidR="00000000" w:rsidDel="00000000" w:rsidP="00000000" w:rsidRDefault="00000000" w:rsidRPr="00000000" w14:paraId="00000145">
      <w:pPr>
        <w:rPr>
          <w:color w:val="222222"/>
          <w:sz w:val="20"/>
          <w:szCs w:val="20"/>
          <w:highlight w:val="white"/>
        </w:rPr>
      </w:pPr>
      <w:r w:rsidDel="00000000" w:rsidR="00000000" w:rsidRPr="00000000">
        <w:rPr>
          <w:rtl w:val="0"/>
        </w:rPr>
      </w:r>
    </w:p>
    <w:p w:rsidR="00000000" w:rsidDel="00000000" w:rsidP="00000000" w:rsidRDefault="00000000" w:rsidRPr="00000000" w14:paraId="00000146">
      <w:pPr>
        <w:rPr>
          <w:color w:val="222222"/>
          <w:sz w:val="20"/>
          <w:szCs w:val="20"/>
          <w:highlight w:val="white"/>
        </w:rPr>
      </w:pPr>
      <w:r w:rsidDel="00000000" w:rsidR="00000000" w:rsidRPr="00000000">
        <w:rPr>
          <w:color w:val="222222"/>
          <w:sz w:val="24"/>
          <w:szCs w:val="24"/>
          <w:highlight w:val="white"/>
          <w:rtl w:val="0"/>
        </w:rPr>
        <w:t xml:space="preserve">Previously proposed methods include support vector regression (SVR),</w:t>
      </w:r>
      <w:r w:rsidDel="00000000" w:rsidR="00000000" w:rsidRPr="00000000">
        <w:rPr>
          <w:color w:val="222222"/>
          <w:sz w:val="18"/>
          <w:szCs w:val="18"/>
          <w:highlight w:val="white"/>
          <w:rtl w:val="0"/>
        </w:rPr>
        <w:t xml:space="preserve">[</w:t>
      </w:r>
      <w:hyperlink r:id="rId62">
        <w:r w:rsidDel="00000000" w:rsidR="00000000" w:rsidRPr="00000000">
          <w:rPr>
            <w:color w:val="0056b3"/>
            <w:sz w:val="18"/>
            <w:szCs w:val="18"/>
            <w:highlight w:val="white"/>
            <w:rtl w:val="0"/>
          </w:rPr>
          <w:t xml:space="preserve">5</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random forest (RF),</w:t>
      </w:r>
      <w:r w:rsidDel="00000000" w:rsidR="00000000" w:rsidRPr="00000000">
        <w:rPr>
          <w:color w:val="222222"/>
          <w:sz w:val="18"/>
          <w:szCs w:val="18"/>
          <w:highlight w:val="white"/>
          <w:rtl w:val="0"/>
        </w:rPr>
        <w:t xml:space="preserve">[</w:t>
      </w:r>
      <w:hyperlink r:id="rId63">
        <w:r w:rsidDel="00000000" w:rsidR="00000000" w:rsidRPr="00000000">
          <w:rPr>
            <w:color w:val="0056b3"/>
            <w:sz w:val="18"/>
            <w:szCs w:val="18"/>
            <w:highlight w:val="white"/>
            <w:rtl w:val="0"/>
          </w:rPr>
          <w:t xml:space="preserve">6</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and </w:t>
      </w:r>
      <w:r w:rsidDel="00000000" w:rsidR="00000000" w:rsidRPr="00000000">
        <w:rPr>
          <w:i w:val="1"/>
          <w:iCs w:val="1"/>
          <w:color w:val="222222"/>
          <w:sz w:val="24"/>
          <w:szCs w:val="24"/>
          <w:highlight w:val="white"/>
          <w:rtl w:val="0"/>
        </w:rPr>
        <w:t xml:space="preserve">k</w:t>
      </w:r>
      <w:r w:rsidDel="00000000" w:rsidR="00000000" w:rsidRPr="00000000">
        <w:rPr>
          <w:color w:val="222222"/>
          <w:sz w:val="24"/>
          <w:szCs w:val="24"/>
          <w:highlight w:val="white"/>
          <w:rtl w:val="0"/>
        </w:rPr>
        <w:t xml:space="preserve">-nearest neighbors (kNN)</w:t>
      </w:r>
      <w:r w:rsidDel="00000000" w:rsidR="00000000" w:rsidRPr="00000000">
        <w:rPr>
          <w:color w:val="222222"/>
          <w:sz w:val="18"/>
          <w:szCs w:val="18"/>
          <w:highlight w:val="white"/>
          <w:rtl w:val="0"/>
        </w:rPr>
        <w:t xml:space="preserve">[</w:t>
      </w:r>
      <w:hyperlink r:id="rId64">
        <w:r w:rsidDel="00000000" w:rsidR="00000000" w:rsidRPr="00000000">
          <w:rPr>
            <w:color w:val="0056b3"/>
            <w:sz w:val="18"/>
            <w:szCs w:val="18"/>
            <w:highlight w:val="white"/>
            <w:rtl w:val="0"/>
          </w:rPr>
          <w:t xml:space="preserve">7</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algorithms along with ensemble methods such as RF–SVR.</w:t>
      </w:r>
      <w:r w:rsidDel="00000000" w:rsidR="00000000" w:rsidRPr="00000000">
        <w:rPr>
          <w:color w:val="222222"/>
          <w:sz w:val="18"/>
          <w:szCs w:val="18"/>
          <w:highlight w:val="white"/>
          <w:rtl w:val="0"/>
        </w:rPr>
        <w:t xml:space="preserve">[</w:t>
      </w:r>
      <w:hyperlink r:id="rId65">
        <w:r w:rsidDel="00000000" w:rsidR="00000000" w:rsidRPr="00000000">
          <w:rPr>
            <w:color w:val="0056b3"/>
            <w:sz w:val="18"/>
            <w:szCs w:val="18"/>
            <w:highlight w:val="white"/>
            <w:rtl w:val="0"/>
          </w:rPr>
          <w:t xml:space="preserve">8</w:t>
        </w:r>
      </w:hyperlink>
      <w:r w:rsidDel="00000000" w:rsidR="00000000" w:rsidRPr="00000000">
        <w:rPr>
          <w:rtl w:val="0"/>
        </w:rPr>
      </w:r>
    </w:p>
    <w:p w:rsidR="00000000" w:rsidDel="00000000" w:rsidP="00000000" w:rsidRDefault="00000000" w:rsidRPr="00000000" w14:paraId="00000147">
      <w:pPr>
        <w:rPr>
          <w:color w:val="222222"/>
          <w:sz w:val="20"/>
          <w:szCs w:val="20"/>
          <w:highlight w:val="white"/>
        </w:rPr>
      </w:pPr>
      <w:r w:rsidDel="00000000" w:rsidR="00000000" w:rsidRPr="00000000">
        <w:rPr>
          <w:rtl w:val="0"/>
        </w:rPr>
      </w:r>
    </w:p>
    <w:p w:rsidR="00000000" w:rsidDel="00000000" w:rsidP="00000000" w:rsidRDefault="00000000" w:rsidRPr="00000000" w14:paraId="00000148">
      <w:pPr>
        <w:rPr>
          <w:color w:val="222222"/>
          <w:sz w:val="24"/>
          <w:szCs w:val="24"/>
          <w:highlight w:val="white"/>
        </w:rPr>
      </w:pPr>
      <w:r w:rsidDel="00000000" w:rsidR="00000000" w:rsidRPr="00000000">
        <w:rPr>
          <w:color w:val="222222"/>
          <w:sz w:val="24"/>
          <w:szCs w:val="24"/>
          <w:highlight w:val="white"/>
          <w:rtl w:val="0"/>
        </w:rPr>
        <w:t xml:space="preserve">Based on the predicted quantity there are two types of solar forecasting: irradiance and solar power generation. Irradiance is defined as the amount of light energy per unit area.</w:t>
      </w:r>
    </w:p>
    <w:p w:rsidR="00000000" w:rsidDel="00000000" w:rsidP="00000000" w:rsidRDefault="00000000" w:rsidRPr="00000000" w14:paraId="00000149">
      <w:pPr>
        <w:rPr>
          <w:color w:val="222222"/>
          <w:sz w:val="18"/>
          <w:szCs w:val="18"/>
          <w:highlight w:val="white"/>
        </w:rPr>
      </w:pPr>
      <w:r w:rsidDel="00000000" w:rsidR="00000000" w:rsidRPr="00000000">
        <w:rPr>
          <w:color w:val="222222"/>
          <w:sz w:val="24"/>
          <w:szCs w:val="24"/>
          <w:highlight w:val="white"/>
          <w:rtl w:val="0"/>
        </w:rPr>
        <w:t xml:space="preserve">Recent irradiance forecasting research leverages multiple methods such as convolutional neural networks–long short-term memory (CNN–LSTM),</w:t>
      </w:r>
      <w:r w:rsidDel="00000000" w:rsidR="00000000" w:rsidRPr="00000000">
        <w:rPr>
          <w:color w:val="222222"/>
          <w:sz w:val="18"/>
          <w:szCs w:val="18"/>
          <w:highlight w:val="white"/>
          <w:rtl w:val="0"/>
        </w:rPr>
        <w:t xml:space="preserve">[</w:t>
      </w:r>
      <w:hyperlink r:id="rId66">
        <w:r w:rsidDel="00000000" w:rsidR="00000000" w:rsidRPr="00000000">
          <w:rPr>
            <w:color w:val="0056b3"/>
            <w:sz w:val="18"/>
            <w:szCs w:val="18"/>
            <w:highlight w:val="white"/>
            <w:rtl w:val="0"/>
          </w:rPr>
          <w:t xml:space="preserve">10</w:t>
        </w:r>
      </w:hyperlink>
      <w:r w:rsidDel="00000000" w:rsidR="00000000" w:rsidRPr="00000000">
        <w:rPr>
          <w:color w:val="222222"/>
          <w:sz w:val="18"/>
          <w:szCs w:val="18"/>
          <w:highlight w:val="white"/>
          <w:rtl w:val="0"/>
        </w:rPr>
        <w:t xml:space="preserve">-</w:t>
      </w:r>
      <w:hyperlink r:id="rId67">
        <w:r w:rsidDel="00000000" w:rsidR="00000000" w:rsidRPr="00000000">
          <w:rPr>
            <w:color w:val="0056b3"/>
            <w:sz w:val="18"/>
            <w:szCs w:val="18"/>
            <w:highlight w:val="white"/>
            <w:rtl w:val="0"/>
          </w:rPr>
          <w:t xml:space="preserve">12</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artificial neural networks (ANN),</w:t>
      </w:r>
      <w:r w:rsidDel="00000000" w:rsidR="00000000" w:rsidRPr="00000000">
        <w:rPr>
          <w:color w:val="222222"/>
          <w:sz w:val="18"/>
          <w:szCs w:val="18"/>
          <w:highlight w:val="white"/>
          <w:rtl w:val="0"/>
        </w:rPr>
        <w:t xml:space="preserve">[</w:t>
      </w:r>
      <w:hyperlink r:id="rId68">
        <w:r w:rsidDel="00000000" w:rsidR="00000000" w:rsidRPr="00000000">
          <w:rPr>
            <w:color w:val="0056b3"/>
            <w:sz w:val="18"/>
            <w:szCs w:val="18"/>
            <w:highlight w:val="white"/>
            <w:rtl w:val="0"/>
          </w:rPr>
          <w:t xml:space="preserve">13</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and hidden Markov models.</w:t>
      </w:r>
      <w:r w:rsidDel="00000000" w:rsidR="00000000" w:rsidRPr="00000000">
        <w:rPr>
          <w:color w:val="222222"/>
          <w:sz w:val="18"/>
          <w:szCs w:val="18"/>
          <w:highlight w:val="white"/>
          <w:rtl w:val="0"/>
        </w:rPr>
        <w:t xml:space="preserve">[</w:t>
      </w:r>
      <w:hyperlink r:id="rId69">
        <w:r w:rsidDel="00000000" w:rsidR="00000000" w:rsidRPr="00000000">
          <w:rPr>
            <w:color w:val="0056b3"/>
            <w:sz w:val="18"/>
            <w:szCs w:val="18"/>
            <w:highlight w:val="white"/>
            <w:rtl w:val="0"/>
          </w:rPr>
          <w:t xml:space="preserve">14</w:t>
        </w:r>
      </w:hyperlink>
      <w:r w:rsidDel="00000000" w:rsidR="00000000" w:rsidRPr="00000000">
        <w:rPr>
          <w:color w:val="222222"/>
          <w:sz w:val="18"/>
          <w:szCs w:val="18"/>
          <w:highlight w:val="white"/>
          <w:rtl w:val="0"/>
        </w:rPr>
        <w:t xml:space="preserve">]</w:t>
      </w:r>
    </w:p>
    <w:p w:rsidR="00000000" w:rsidDel="00000000" w:rsidP="00000000" w:rsidRDefault="00000000" w:rsidRPr="00000000" w14:paraId="0000014A">
      <w:pPr>
        <w:rPr>
          <w:color w:val="222222"/>
          <w:sz w:val="18"/>
          <w:szCs w:val="18"/>
          <w:highlight w:val="white"/>
        </w:rPr>
      </w:pPr>
      <w:r w:rsidDel="00000000" w:rsidR="00000000" w:rsidRPr="00000000">
        <w:rPr>
          <w:color w:val="222222"/>
          <w:sz w:val="24"/>
          <w:szCs w:val="24"/>
          <w:highlight w:val="white"/>
          <w:rtl w:val="0"/>
        </w:rPr>
        <w:t xml:space="preserve">Even though irradiance is a good indicator, the power generation of a photovoltaic module is dependent on many other additional factors such as the angle of incidence and the condition of cells.</w:t>
      </w:r>
      <w:r w:rsidDel="00000000" w:rsidR="00000000" w:rsidRPr="00000000">
        <w:rPr>
          <w:color w:val="222222"/>
          <w:sz w:val="18"/>
          <w:szCs w:val="18"/>
          <w:highlight w:val="white"/>
          <w:rtl w:val="0"/>
        </w:rPr>
        <w:t xml:space="preserve">[</w:t>
      </w:r>
      <w:hyperlink r:id="rId70">
        <w:r w:rsidDel="00000000" w:rsidR="00000000" w:rsidRPr="00000000">
          <w:rPr>
            <w:color w:val="0056b3"/>
            <w:sz w:val="18"/>
            <w:szCs w:val="18"/>
            <w:highlight w:val="white"/>
            <w:rtl w:val="0"/>
          </w:rPr>
          <w:t xml:space="preserve">15</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In 2016, Gensler et al. introduced deep learning algorithms such as deep belief networks, AutoEncoder, and LSTM to the field of power forecasting.</w:t>
      </w:r>
      <w:r w:rsidDel="00000000" w:rsidR="00000000" w:rsidRPr="00000000">
        <w:rPr>
          <w:color w:val="222222"/>
          <w:sz w:val="18"/>
          <w:szCs w:val="18"/>
          <w:highlight w:val="white"/>
          <w:rtl w:val="0"/>
        </w:rPr>
        <w:t xml:space="preserve">[</w:t>
      </w:r>
    </w:p>
    <w:p w:rsidR="00000000" w:rsidDel="00000000" w:rsidP="00000000" w:rsidRDefault="00000000" w:rsidRPr="00000000" w14:paraId="0000014B">
      <w:pPr>
        <w:rPr>
          <w:color w:val="222222"/>
          <w:sz w:val="18"/>
          <w:szCs w:val="18"/>
          <w:highlight w:val="white"/>
        </w:rPr>
      </w:pPr>
      <w:r w:rsidDel="00000000" w:rsidR="00000000" w:rsidRPr="00000000">
        <w:rPr>
          <w:color w:val="222222"/>
          <w:sz w:val="24"/>
          <w:szCs w:val="24"/>
          <w:highlight w:val="white"/>
          <w:rtl w:val="0"/>
        </w:rPr>
        <w:t xml:space="preserve">When working with multiregion plants, Zheng et al. used particle swarm optimization to tune the parameters of their LSTM model.</w:t>
      </w:r>
      <w:r w:rsidDel="00000000" w:rsidR="00000000" w:rsidRPr="00000000">
        <w:rPr>
          <w:color w:val="222222"/>
          <w:sz w:val="18"/>
          <w:szCs w:val="18"/>
          <w:highlight w:val="white"/>
          <w:rtl w:val="0"/>
        </w:rPr>
        <w:t xml:space="preserve">[</w:t>
      </w:r>
      <w:hyperlink r:id="rId71">
        <w:r w:rsidDel="00000000" w:rsidR="00000000" w:rsidRPr="00000000">
          <w:rPr>
            <w:color w:val="0056b3"/>
            <w:sz w:val="18"/>
            <w:szCs w:val="18"/>
            <w:highlight w:val="white"/>
            <w:rtl w:val="0"/>
          </w:rPr>
          <w:t xml:space="preserve">17</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In another work by Alkandari and Ahmad, a new auto-gated recurrent unit (GRU) method is proposed and the prediction accuracy is enhanced by employing structural and data diversity techniques.</w:t>
      </w:r>
      <w:r w:rsidDel="00000000" w:rsidR="00000000" w:rsidRPr="00000000">
        <w:rPr>
          <w:color w:val="222222"/>
          <w:sz w:val="18"/>
          <w:szCs w:val="18"/>
          <w:highlight w:val="white"/>
          <w:rtl w:val="0"/>
        </w:rPr>
        <w:t xml:space="preserve">[</w:t>
      </w:r>
      <w:hyperlink r:id="rId72">
        <w:r w:rsidDel="00000000" w:rsidR="00000000" w:rsidRPr="00000000">
          <w:rPr>
            <w:color w:val="0056b3"/>
            <w:sz w:val="18"/>
            <w:szCs w:val="18"/>
            <w:highlight w:val="white"/>
            <w:rtl w:val="0"/>
          </w:rPr>
          <w:t xml:space="preserve">18</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Mohanty et al. predicted solar radiation data by using soft computing approaches. They showed that artificial neuro-fuzzy inference system predictions are better than other approaches like MLP and radial basis function.</w:t>
      </w:r>
      <w:r w:rsidDel="00000000" w:rsidR="00000000" w:rsidRPr="00000000">
        <w:rPr>
          <w:color w:val="222222"/>
          <w:sz w:val="18"/>
          <w:szCs w:val="18"/>
          <w:highlight w:val="white"/>
          <w:rtl w:val="0"/>
        </w:rPr>
        <w:t xml:space="preserve">[</w:t>
      </w:r>
      <w:hyperlink r:id="rId73">
        <w:r w:rsidDel="00000000" w:rsidR="00000000" w:rsidRPr="00000000">
          <w:rPr>
            <w:color w:val="0056b3"/>
            <w:sz w:val="18"/>
            <w:szCs w:val="18"/>
            <w:highlight w:val="white"/>
            <w:rtl w:val="0"/>
          </w:rPr>
          <w:t xml:space="preserve">19</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Phan et al. developed transformer-based forecasting model to predict one-day-ahead photovoltaic generation. They used postprocessing technique and GRU to enhance forecasting accuracy.</w:t>
      </w:r>
      <w:r w:rsidDel="00000000" w:rsidR="00000000" w:rsidRPr="00000000">
        <w:rPr>
          <w:color w:val="222222"/>
          <w:sz w:val="18"/>
          <w:szCs w:val="18"/>
          <w:highlight w:val="white"/>
          <w:rtl w:val="0"/>
        </w:rPr>
        <w:t xml:space="preserve">[</w:t>
      </w:r>
      <w:hyperlink r:id="rId74">
        <w:r w:rsidDel="00000000" w:rsidR="00000000" w:rsidRPr="00000000">
          <w:rPr>
            <w:color w:val="0056b3"/>
            <w:sz w:val="18"/>
            <w:szCs w:val="18"/>
            <w:highlight w:val="white"/>
            <w:rtl w:val="0"/>
          </w:rPr>
          <w:t xml:space="preserve">20</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Sherozbek et al. showed that transformers models are efficient for nontransparent and transparent solar panels with lower error rates in forecasting time series data.</w:t>
      </w:r>
      <w:r w:rsidDel="00000000" w:rsidR="00000000" w:rsidRPr="00000000">
        <w:rPr>
          <w:color w:val="222222"/>
          <w:sz w:val="18"/>
          <w:szCs w:val="18"/>
          <w:highlight w:val="white"/>
          <w:rtl w:val="0"/>
        </w:rPr>
        <w:t xml:space="preserve">[</w:t>
      </w:r>
      <w:hyperlink r:id="rId75">
        <w:r w:rsidDel="00000000" w:rsidR="00000000" w:rsidRPr="00000000">
          <w:rPr>
            <w:color w:val="0056b3"/>
            <w:sz w:val="18"/>
            <w:szCs w:val="18"/>
            <w:highlight w:val="white"/>
            <w:rtl w:val="0"/>
          </w:rPr>
          <w:t xml:space="preserve">21</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Finally, Bosma and Nazari proposed using computer vision on weather maps to predict power production.</w:t>
      </w:r>
      <w:r w:rsidDel="00000000" w:rsidR="00000000" w:rsidRPr="00000000">
        <w:rPr>
          <w:color w:val="222222"/>
          <w:sz w:val="18"/>
          <w:szCs w:val="18"/>
          <w:highlight w:val="white"/>
          <w:rtl w:val="0"/>
        </w:rPr>
        <w:t xml:space="preserve">[</w:t>
      </w:r>
    </w:p>
    <w:p w:rsidR="00000000" w:rsidDel="00000000" w:rsidP="00000000" w:rsidRDefault="00000000" w:rsidRPr="00000000" w14:paraId="0000014C">
      <w:pPr>
        <w:rPr>
          <w:color w:val="222222"/>
          <w:sz w:val="18"/>
          <w:szCs w:val="18"/>
          <w:highlight w:val="white"/>
        </w:rPr>
      </w:pPr>
      <w:r w:rsidDel="00000000" w:rsidR="00000000" w:rsidRPr="00000000">
        <w:rPr>
          <w:rtl w:val="0"/>
        </w:rPr>
      </w:r>
    </w:p>
    <w:p w:rsidR="00000000" w:rsidDel="00000000" w:rsidP="00000000" w:rsidRDefault="00000000" w:rsidRPr="00000000" w14:paraId="0000014D">
      <w:pPr>
        <w:rPr>
          <w:color w:val="222222"/>
          <w:sz w:val="24"/>
          <w:szCs w:val="24"/>
          <w:highlight w:val="white"/>
        </w:rPr>
      </w:pPr>
      <w:r w:rsidDel="00000000" w:rsidR="00000000" w:rsidRPr="00000000">
        <w:rPr>
          <w:color w:val="222222"/>
          <w:sz w:val="24"/>
          <w:szCs w:val="24"/>
          <w:highlight w:val="white"/>
          <w:rtl w:val="0"/>
        </w:rPr>
        <w:t xml:space="preserve">The main idea is to extract trend and seasonal parts, which are then estimated using different methods. In the financial domain, He et al. proposed a new seasonal-trend decomposition-based dendritic neuron model.</w:t>
      </w:r>
      <w:r w:rsidDel="00000000" w:rsidR="00000000" w:rsidRPr="00000000">
        <w:rPr>
          <w:color w:val="222222"/>
          <w:sz w:val="18"/>
          <w:szCs w:val="18"/>
          <w:highlight w:val="white"/>
          <w:rtl w:val="0"/>
        </w:rPr>
        <w:t xml:space="preserve">[</w:t>
      </w:r>
      <w:hyperlink r:id="rId76">
        <w:r w:rsidDel="00000000" w:rsidR="00000000" w:rsidRPr="00000000">
          <w:rPr>
            <w:color w:val="0056b3"/>
            <w:sz w:val="18"/>
            <w:szCs w:val="18"/>
            <w:highlight w:val="white"/>
            <w:rtl w:val="0"/>
          </w:rPr>
          <w:t xml:space="preserve">28</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Using loess as the preprocessing technique, trend and seasonal features are extracted and a simple polynomial fitting method is applied to both parts. The remaining component of the data is predicted through an anti-overfitting dendritic neuron model. A similar approach is used by He, Zhang, and Chew when predicting rainfall time series.</w:t>
      </w:r>
      <w:r w:rsidDel="00000000" w:rsidR="00000000" w:rsidRPr="00000000">
        <w:rPr>
          <w:color w:val="222222"/>
          <w:sz w:val="18"/>
          <w:szCs w:val="18"/>
          <w:highlight w:val="white"/>
          <w:rtl w:val="0"/>
        </w:rPr>
        <w:t xml:space="preserve">[</w:t>
      </w:r>
      <w:hyperlink r:id="rId77">
        <w:r w:rsidDel="00000000" w:rsidR="00000000" w:rsidRPr="00000000">
          <w:rPr>
            <w:color w:val="0056b3"/>
            <w:sz w:val="18"/>
            <w:szCs w:val="18"/>
            <w:highlight w:val="white"/>
            <w:rtl w:val="0"/>
          </w:rPr>
          <w:t xml:space="preserve">29</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On the other hand, Bilancia et al.'s approach is based on Gaussian processes and the decomposition is achieved by leveraging the additivity of the mean and the covariance function of the sum of independent Gaussian processes</w:t>
      </w:r>
    </w:p>
    <w:p w:rsidR="00000000" w:rsidDel="00000000" w:rsidP="00000000" w:rsidRDefault="00000000" w:rsidRPr="00000000" w14:paraId="0000014E">
      <w:pPr>
        <w:rPr>
          <w:color w:val="222222"/>
          <w:sz w:val="24"/>
          <w:szCs w:val="24"/>
          <w:highlight w:val="white"/>
        </w:rPr>
      </w:pPr>
      <w:r w:rsidDel="00000000" w:rsidR="00000000" w:rsidRPr="00000000">
        <w:rPr>
          <w:rtl w:val="0"/>
        </w:rPr>
      </w:r>
    </w:p>
    <w:p w:rsidR="00000000" w:rsidDel="00000000" w:rsidP="00000000" w:rsidRDefault="00000000" w:rsidRPr="00000000" w14:paraId="0000014F">
      <w:pPr>
        <w:rPr>
          <w:color w:val="222222"/>
          <w:sz w:val="18"/>
          <w:szCs w:val="18"/>
          <w:highlight w:val="white"/>
        </w:rPr>
      </w:pPr>
      <w:r w:rsidDel="00000000" w:rsidR="00000000" w:rsidRPr="00000000">
        <w:rPr>
          <w:color w:val="222222"/>
          <w:sz w:val="24"/>
          <w:szCs w:val="24"/>
          <w:highlight w:val="white"/>
          <w:rtl w:val="0"/>
        </w:rPr>
        <w:t xml:space="preserve">Advancing previous research, their hybridization includes the EMD technique. After characterizing nonlinearity through moving average (MA), autoregressive integrated moving average (ARIMA) is applied to the linear component. In the final stage, ANN is used to combine the result of ARIMA, the nonlinear component, and the original data. This new combination increases the generalizability of forecasting methods and significantly improves accuracy compared to previous studies. In another research by Lin, Lin, and Cao, ensemble EMD is combined with multidimensional kNN.</w:t>
      </w:r>
      <w:r w:rsidDel="00000000" w:rsidR="00000000" w:rsidRPr="00000000">
        <w:rPr>
          <w:color w:val="222222"/>
          <w:sz w:val="18"/>
          <w:szCs w:val="18"/>
          <w:highlight w:val="white"/>
          <w:rtl w:val="0"/>
        </w:rPr>
        <w:t xml:space="preserve">[</w:t>
      </w:r>
      <w:hyperlink r:id="rId78">
        <w:r w:rsidDel="00000000" w:rsidR="00000000" w:rsidRPr="00000000">
          <w:rPr>
            <w:color w:val="0056b3"/>
            <w:sz w:val="18"/>
            <w:szCs w:val="18"/>
            <w:highlight w:val="white"/>
            <w:rtl w:val="0"/>
          </w:rPr>
          <w:t xml:space="preserve">32</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Other techniques that have been used in the solar domain include variational mode decomposition</w:t>
      </w:r>
      <w:r w:rsidDel="00000000" w:rsidR="00000000" w:rsidRPr="00000000">
        <w:rPr>
          <w:color w:val="222222"/>
          <w:sz w:val="18"/>
          <w:szCs w:val="18"/>
          <w:highlight w:val="white"/>
          <w:rtl w:val="0"/>
        </w:rPr>
        <w:t xml:space="preserve">[</w:t>
      </w:r>
      <w:hyperlink r:id="rId79">
        <w:r w:rsidDel="00000000" w:rsidR="00000000" w:rsidRPr="00000000">
          <w:rPr>
            <w:color w:val="0056b3"/>
            <w:sz w:val="18"/>
            <w:szCs w:val="18"/>
            <w:highlight w:val="white"/>
            <w:rtl w:val="0"/>
          </w:rPr>
          <w:t xml:space="preserve">33</w:t>
        </w:r>
      </w:hyperlink>
      <w:r w:rsidDel="00000000" w:rsidR="00000000" w:rsidRPr="00000000">
        <w:rPr>
          <w:color w:val="222222"/>
          <w:sz w:val="18"/>
          <w:szCs w:val="18"/>
          <w:highlight w:val="white"/>
          <w:rtl w:val="0"/>
        </w:rPr>
        <w:t xml:space="preserve">]</w:t>
      </w:r>
      <w:r w:rsidDel="00000000" w:rsidR="00000000" w:rsidRPr="00000000">
        <w:rPr>
          <w:color w:val="222222"/>
          <w:sz w:val="24"/>
          <w:szCs w:val="24"/>
          <w:highlight w:val="white"/>
          <w:rtl w:val="0"/>
        </w:rPr>
        <w:t xml:space="preserve"> and seasonal-trend decomposition procedure based on loess.</w:t>
      </w:r>
      <w:r w:rsidDel="00000000" w:rsidR="00000000" w:rsidRPr="00000000">
        <w:rPr>
          <w:color w:val="222222"/>
          <w:sz w:val="18"/>
          <w:szCs w:val="18"/>
          <w:highlight w:val="white"/>
          <w:rtl w:val="0"/>
        </w:rPr>
        <w:t xml:space="preserve">[</w:t>
      </w:r>
      <w:hyperlink r:id="rId80">
        <w:r w:rsidDel="00000000" w:rsidR="00000000" w:rsidRPr="00000000">
          <w:rPr>
            <w:color w:val="0056b3"/>
            <w:sz w:val="18"/>
            <w:szCs w:val="18"/>
            <w:highlight w:val="white"/>
            <w:rtl w:val="0"/>
          </w:rPr>
          <w:t xml:space="preserve">34</w:t>
        </w:r>
      </w:hyperlink>
      <w:r w:rsidDel="00000000" w:rsidR="00000000" w:rsidRPr="00000000">
        <w:rPr>
          <w:color w:val="222222"/>
          <w:sz w:val="18"/>
          <w:szCs w:val="18"/>
          <w:highlight w:val="white"/>
          <w:rtl w:val="0"/>
        </w:rPr>
        <w:t xml:space="preserve">]</w:t>
      </w:r>
    </w:p>
    <w:p w:rsidR="00000000" w:rsidDel="00000000" w:rsidP="00000000" w:rsidRDefault="00000000" w:rsidRPr="00000000" w14:paraId="00000150">
      <w:pPr>
        <w:rPr>
          <w:color w:val="222222"/>
          <w:sz w:val="18"/>
          <w:szCs w:val="18"/>
          <w:highlight w:val="white"/>
        </w:rPr>
      </w:pPr>
      <w:r w:rsidDel="00000000" w:rsidR="00000000" w:rsidRPr="00000000">
        <w:rPr>
          <w:rtl w:val="0"/>
        </w:rPr>
      </w:r>
    </w:p>
    <w:p w:rsidR="00000000" w:rsidDel="00000000" w:rsidP="00000000" w:rsidRDefault="00000000" w:rsidRPr="00000000" w14:paraId="00000151">
      <w:pPr>
        <w:rPr>
          <w:color w:val="222222"/>
          <w:sz w:val="24"/>
          <w:szCs w:val="24"/>
          <w:highlight w:val="white"/>
        </w:rPr>
      </w:pPr>
      <w:r w:rsidDel="00000000" w:rsidR="00000000" w:rsidRPr="00000000">
        <w:rPr>
          <w:color w:val="222222"/>
          <w:sz w:val="24"/>
          <w:szCs w:val="24"/>
          <w:highlight w:val="white"/>
          <w:rtl w:val="0"/>
        </w:rPr>
        <w:t xml:space="preserve">The algorithms used in this article are ANN, RF, SVR, kNN, and LGBM</w:t>
      </w:r>
    </w:p>
    <w:p w:rsidR="00000000" w:rsidDel="00000000" w:rsidP="00000000" w:rsidRDefault="00000000" w:rsidRPr="00000000" w14:paraId="00000152">
      <w:pPr>
        <w:rPr>
          <w:color w:val="222222"/>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3">
      <w:pPr>
        <w:shd w:fill="ffffff" w:val="clear"/>
        <w:spacing w:after="240" w:before="80" w:lineRule="auto"/>
        <w:rPr>
          <w:color w:val="222222"/>
          <w:sz w:val="24"/>
          <w:szCs w:val="24"/>
          <w:highlight w:val="white"/>
        </w:rPr>
      </w:pPr>
      <w:r w:rsidDel="00000000" w:rsidR="00000000" w:rsidRPr="00000000">
        <w:rPr>
          <w:color w:val="222222"/>
          <w:sz w:val="24"/>
          <w:szCs w:val="24"/>
          <w:highlight w:val="white"/>
          <w:rtl w:val="0"/>
        </w:rPr>
        <w:t xml:space="preserve">When the existing models are compared, it can be observed that SVR outperforms all other algorithms with 229.834, 213.264, 244.837, and 220.272 MAE and 294.076, 275.314, 301.686, and 278.124 RMSE. Across all feature sets, SVR has the lowest error rate with the exception of the MAE for Feature Set 3. The high performance of SVR is followed by ANN and LGBM.</w:t>
      </w:r>
    </w:p>
    <w:p w:rsidR="00000000" w:rsidDel="00000000" w:rsidP="00000000" w:rsidRDefault="00000000" w:rsidRPr="00000000" w14:paraId="00000154">
      <w:pPr>
        <w:rPr>
          <w:color w:val="222222"/>
          <w:sz w:val="24"/>
          <w:szCs w:val="24"/>
          <w:highlight w:val="white"/>
        </w:rPr>
      </w:pPr>
      <w:r w:rsidDel="00000000" w:rsidR="00000000" w:rsidRPr="00000000">
        <w:rPr>
          <w:rtl w:val="0"/>
        </w:rPr>
      </w:r>
    </w:p>
    <w:p w:rsidR="00000000" w:rsidDel="00000000" w:rsidP="00000000" w:rsidRDefault="00000000" w:rsidRPr="00000000" w14:paraId="00000155">
      <w:pPr>
        <w:spacing w:after="240" w:before="80" w:line="360" w:lineRule="auto"/>
        <w:rPr>
          <w:sz w:val="24"/>
          <w:szCs w:val="24"/>
          <w:highlight w:val="white"/>
        </w:rPr>
      </w:pPr>
      <w:r w:rsidDel="00000000" w:rsidR="00000000" w:rsidRPr="00000000">
        <w:rPr>
          <w:sz w:val="24"/>
          <w:szCs w:val="24"/>
          <w:highlight w:val="white"/>
          <w:rtl w:val="0"/>
        </w:rPr>
        <w:t xml:space="preserve">As hypothesized, the error rates decrease when feature- or trend-based modeling approaches are used. Going from left to right, the performance increases with the best results being achieved when the trend decomposed data are extrapolated. A pattern similar to the one for existing models is also observed when the proposed methods are used: the accuracy of SVR remains highest followed by ANN and LGBM. On the one hand, the greatest improvements are for the RF and kNN algorithms. For example, the improvement of the RF algorithms for Feature Set 4 is 39.47—the highest across all algorithms.</w:t>
      </w:r>
    </w:p>
    <w:p w:rsidR="00000000" w:rsidDel="00000000" w:rsidP="00000000" w:rsidRDefault="00000000" w:rsidRPr="00000000" w14:paraId="00000156">
      <w:pPr>
        <w:spacing w:line="360" w:lineRule="auto"/>
        <w:rPr>
          <w:color w:val="1c1d1e"/>
          <w:sz w:val="24"/>
          <w:szCs w:val="24"/>
          <w:highlight w:val="white"/>
        </w:rPr>
      </w:pPr>
      <w:r w:rsidDel="00000000" w:rsidR="00000000" w:rsidRPr="00000000">
        <w:rPr>
          <w:color w:val="1c1d1e"/>
          <w:sz w:val="24"/>
          <w:szCs w:val="24"/>
          <w:highlight w:val="white"/>
          <w:rtl w:val="0"/>
        </w:rPr>
        <w:t xml:space="preserve">[4]</w:t>
      </w:r>
    </w:p>
    <w:p w:rsidR="00000000" w:rsidDel="00000000" w:rsidP="00000000" w:rsidRDefault="00000000" w:rsidRPr="00000000" w14:paraId="00000157">
      <w:pPr>
        <w:rPr>
          <w:color w:val="222222"/>
          <w:sz w:val="24"/>
          <w:szCs w:val="24"/>
          <w:highlight w:val="white"/>
        </w:rPr>
      </w:pPr>
      <w:r w:rsidDel="00000000" w:rsidR="00000000" w:rsidRPr="00000000">
        <w:rPr>
          <w:color w:val="222222"/>
          <w:sz w:val="24"/>
          <w:szCs w:val="24"/>
          <w:highlight w:val="white"/>
          <w:rtl w:val="0"/>
        </w:rPr>
        <w:t xml:space="preserve">Various Machine Learning algorithms and Conv2D Long Short-Term Memory model based Deep Learning models are applied to these transformations for precise predictions. Results underscore the effectiveness of our approach, demonstrating enhanced prediction accuracy with Air Quality Index and weather features. </w:t>
      </w:r>
    </w:p>
    <w:p w:rsidR="00000000" w:rsidDel="00000000" w:rsidP="00000000" w:rsidRDefault="00000000" w:rsidRPr="00000000" w14:paraId="00000158">
      <w:pPr>
        <w:rPr>
          <w:color w:val="222222"/>
          <w:sz w:val="24"/>
          <w:szCs w:val="24"/>
          <w:highlight w:val="white"/>
        </w:rPr>
      </w:pPr>
      <w:r w:rsidDel="00000000" w:rsidR="00000000" w:rsidRPr="00000000">
        <w:rPr>
          <w:rtl w:val="0"/>
        </w:rPr>
      </w:r>
    </w:p>
    <w:p w:rsidR="00000000" w:rsidDel="00000000" w:rsidP="00000000" w:rsidRDefault="00000000" w:rsidRPr="00000000" w14:paraId="00000159">
      <w:pPr>
        <w:rPr>
          <w:color w:val="222222"/>
          <w:sz w:val="24"/>
          <w:szCs w:val="24"/>
          <w:highlight w:val="white"/>
        </w:rPr>
      </w:pPr>
      <w:r w:rsidDel="00000000" w:rsidR="00000000" w:rsidRPr="00000000">
        <w:rPr>
          <w:rtl w:val="0"/>
        </w:rPr>
      </w:r>
    </w:p>
    <w:p w:rsidR="00000000" w:rsidDel="00000000" w:rsidP="00000000" w:rsidRDefault="00000000" w:rsidRPr="00000000" w14:paraId="0000015A">
      <w:pPr>
        <w:rPr>
          <w:color w:val="222222"/>
          <w:sz w:val="24"/>
          <w:szCs w:val="24"/>
          <w:highlight w:val="white"/>
        </w:rPr>
      </w:pPr>
      <w:r w:rsidDel="00000000" w:rsidR="00000000" w:rsidRPr="00000000">
        <w:rPr>
          <w:color w:val="222222"/>
          <w:sz w:val="24"/>
          <w:szCs w:val="24"/>
          <w:highlight w:val="white"/>
          <w:rtl w:val="0"/>
        </w:rPr>
        <w:t xml:space="preserve">onvLSTM2D is a deep learning algorithm that combines the spatial processing capabilities of Convolutional Neural Networks (CNNs) with the sequential processing capabilities of Long Short-Term Memory (LSTMs)s. Using the spatiotemporal dependence of solar generation data, the ConvLSTM2D network improves the solar energy generation forecast accuracy by building upon historical data.</w:t>
      </w:r>
    </w:p>
    <w:p w:rsidR="00000000" w:rsidDel="00000000" w:rsidP="00000000" w:rsidRDefault="00000000" w:rsidRPr="00000000" w14:paraId="0000015B">
      <w:pPr>
        <w:rPr>
          <w:color w:val="222222"/>
          <w:sz w:val="24"/>
          <w:szCs w:val="24"/>
          <w:highlight w:val="white"/>
        </w:rPr>
      </w:pPr>
      <w:r w:rsidDel="00000000" w:rsidR="00000000" w:rsidRPr="00000000">
        <w:rPr>
          <w:rtl w:val="0"/>
        </w:rPr>
      </w:r>
    </w:p>
    <w:p w:rsidR="00000000" w:rsidDel="00000000" w:rsidP="00000000" w:rsidRDefault="00000000" w:rsidRPr="00000000" w14:paraId="0000015C">
      <w:pPr>
        <w:rPr>
          <w:color w:val="222222"/>
          <w:sz w:val="24"/>
          <w:szCs w:val="24"/>
          <w:highlight w:val="white"/>
        </w:rPr>
      </w:pPr>
      <w:r w:rsidDel="00000000" w:rsidR="00000000" w:rsidRPr="00000000">
        <w:rPr>
          <w:color w:val="222222"/>
          <w:sz w:val="24"/>
          <w:szCs w:val="24"/>
          <w:highlight w:val="white"/>
          <w:rtl w:val="0"/>
        </w:rPr>
        <w:t xml:space="preserve">Along with machine learning models, there were a lot of studies that suggested the use of deep learning methods for predicting solar power generation. Application of models like CNN’s and Recurrent Neural Network (RNN)’s exhibits the effectiveness of these deep learning techniques in capturing complex patterns and dependencies in solar generation signified by Lee et al</w:t>
      </w:r>
    </w:p>
    <w:p w:rsidR="00000000" w:rsidDel="00000000" w:rsidP="00000000" w:rsidRDefault="00000000" w:rsidRPr="00000000" w14:paraId="0000015D">
      <w:pPr>
        <w:rPr>
          <w:color w:val="222222"/>
          <w:sz w:val="24"/>
          <w:szCs w:val="24"/>
          <w:highlight w:val="white"/>
        </w:rPr>
      </w:pPr>
      <w:r w:rsidDel="00000000" w:rsidR="00000000" w:rsidRPr="00000000">
        <w:rPr>
          <w:color w:val="222222"/>
          <w:sz w:val="24"/>
          <w:szCs w:val="24"/>
          <w:highlight w:val="white"/>
          <w:rtl w:val="0"/>
        </w:rPr>
        <w:t xml:space="preserve">The basic modeling framework used is observation-driven Poisson regression with a Generalized Linear Model (GLM) structure.</w:t>
      </w:r>
    </w:p>
    <w:p w:rsidR="00000000" w:rsidDel="00000000" w:rsidP="00000000" w:rsidRDefault="00000000" w:rsidRPr="00000000" w14:paraId="0000015E">
      <w:pPr>
        <w:rPr>
          <w:color w:val="222222"/>
          <w:sz w:val="24"/>
          <w:szCs w:val="24"/>
          <w:highlight w:val="white"/>
        </w:rPr>
      </w:pPr>
      <w:r w:rsidDel="00000000" w:rsidR="00000000" w:rsidRPr="00000000">
        <w:rPr>
          <w:color w:val="222222"/>
          <w:sz w:val="24"/>
          <w:szCs w:val="24"/>
          <w:highlight w:val="white"/>
          <w:rtl w:val="0"/>
        </w:rPr>
        <w:t xml:space="preserve">The Zero-Inflated Poisson (ZIP) model is employed to capture the possibility of extra observed zeros relative to the Poisson distribution, a common feature in count data. Using these insights we also utilized zero-inflated models in our research. Yeom et al. [15] introduces a novel approach using deep learning models, specifically ConvLSTM networks, to predict short-term solar radiation by incorporating geostationary satellite images. The proposed model showed high accuracy in capturing cloud-induced variations in ground-level solar radiation compared to the conventional Artificial Neural Network (ANN) and RFR models. This paper led to us implementing ConvLSTM2D on our dataset too.</w:t>
      </w:r>
    </w:p>
    <w:p w:rsidR="00000000" w:rsidDel="00000000" w:rsidP="00000000" w:rsidRDefault="00000000" w:rsidRPr="00000000" w14:paraId="0000015F">
      <w:pPr>
        <w:pStyle w:val="Heading3"/>
        <w:keepNext w:val="0"/>
        <w:keepLines w:val="0"/>
        <w:shd w:fill="ffffff" w:val="clear"/>
        <w:spacing w:before="0" w:line="288" w:lineRule="auto"/>
        <w:rPr>
          <w:b w:val="1"/>
          <w:bCs w:val="1"/>
          <w:i w:val="1"/>
          <w:iCs w:val="1"/>
          <w:color w:val="222222"/>
          <w:sz w:val="26"/>
          <w:szCs w:val="26"/>
          <w:highlight w:val="white"/>
        </w:rPr>
      </w:pPr>
      <w:bookmarkStart w:colFirst="0" w:colLast="0" w:name="_ds20amwftjdy" w:id="31"/>
      <w:bookmarkEnd w:id="31"/>
      <w:r w:rsidDel="00000000" w:rsidR="00000000" w:rsidRPr="00000000">
        <w:rPr>
          <w:b w:val="1"/>
          <w:bCs w:val="1"/>
          <w:i w:val="1"/>
          <w:iCs w:val="1"/>
          <w:color w:val="222222"/>
          <w:sz w:val="26"/>
          <w:szCs w:val="26"/>
          <w:highlight w:val="white"/>
          <w:rtl w:val="0"/>
        </w:rPr>
        <w:t xml:space="preserve">Time-Series Approach</w:t>
      </w:r>
    </w:p>
    <w:p w:rsidR="00000000" w:rsidDel="00000000" w:rsidP="00000000" w:rsidRDefault="00000000" w:rsidRPr="00000000" w14:paraId="00000160">
      <w:pPr>
        <w:shd w:fill="ffffff" w:val="clear"/>
        <w:spacing w:after="240" w:lineRule="auto"/>
        <w:jc w:val="both"/>
        <w:rPr>
          <w:color w:val="222222"/>
          <w:sz w:val="24"/>
          <w:szCs w:val="24"/>
          <w:highlight w:val="white"/>
        </w:rPr>
      </w:pPr>
      <w:r w:rsidDel="00000000" w:rsidR="00000000" w:rsidRPr="00000000">
        <w:rPr>
          <w:color w:val="222222"/>
          <w:sz w:val="24"/>
          <w:szCs w:val="24"/>
          <w:highlight w:val="white"/>
          <w:rtl w:val="0"/>
        </w:rPr>
        <w:t xml:space="preserve">Initially, a regression-based approach was utilized to predict the solar power generation based on the factors present. However, this did not provide adequate information regarding the relationship between these factors and solar power generation.</w:t>
        <w:br w:type="textWrapping"/>
        <w:t xml:space="preserve">This prompted us to try out a time series-based approach as we also had chronological data. This is because a time series model is designed to capture patterns in sequential and discrete data points over a set period in time. We made use of solar generation at a particular moment in time to predict the generation at some time in the future as this type of approach would help us identify trends and seasonality to make more accurate predictions. We decided to shape our prediction by creating a column that would predict solar generation values 24, 48 and 72 hours out and compared the effectiveness of these models.</w:t>
      </w:r>
    </w:p>
    <w:p w:rsidR="00000000" w:rsidDel="00000000" w:rsidP="00000000" w:rsidRDefault="00000000" w:rsidRPr="00000000" w14:paraId="00000161">
      <w:pPr>
        <w:shd w:fill="ffffff" w:val="clear"/>
        <w:spacing w:after="240" w:lineRule="auto"/>
        <w:jc w:val="both"/>
        <w:rPr>
          <w:color w:val="222222"/>
          <w:sz w:val="24"/>
          <w:szCs w:val="24"/>
          <w:highlight w:val="white"/>
        </w:rPr>
      </w:pPr>
      <w:r w:rsidDel="00000000" w:rsidR="00000000" w:rsidRPr="00000000">
        <w:rPr>
          <w:color w:val="222222"/>
          <w:sz w:val="24"/>
          <w:szCs w:val="24"/>
          <w:highlight w:val="white"/>
          <w:rtl w:val="0"/>
        </w:rPr>
        <w:t xml:space="preserve">The Machine Learning models used for generating and comparing solar power generation for a Time Series approach were:</w:t>
      </w:r>
    </w:p>
    <w:p w:rsidR="00000000" w:rsidDel="00000000" w:rsidP="00000000" w:rsidRDefault="00000000" w:rsidRPr="00000000" w14:paraId="00000162">
      <w:pPr>
        <w:shd w:fill="ffffff" w:val="clear"/>
        <w:spacing w:after="240" w:lineRule="auto"/>
        <w:jc w:val="both"/>
        <w:rPr>
          <w:b w:val="1"/>
          <w:bCs w:val="1"/>
          <w:color w:val="222222"/>
          <w:sz w:val="24"/>
          <w:szCs w:val="24"/>
          <w:highlight w:val="white"/>
        </w:rPr>
      </w:pPr>
      <w:r w:rsidDel="00000000" w:rsidR="00000000" w:rsidRPr="00000000">
        <w:rPr>
          <w:color w:val="222222"/>
          <w:sz w:val="24"/>
          <w:szCs w:val="24"/>
          <w:highlight w:val="white"/>
          <w:rtl w:val="0"/>
        </w:rPr>
        <w:t xml:space="preserve">• </w:t>
      </w:r>
      <w:r w:rsidDel="00000000" w:rsidR="00000000" w:rsidRPr="00000000">
        <w:rPr>
          <w:b w:val="1"/>
          <w:bCs w:val="1"/>
          <w:color w:val="222222"/>
          <w:sz w:val="24"/>
          <w:szCs w:val="24"/>
          <w:highlight w:val="white"/>
          <w:rtl w:val="0"/>
        </w:rPr>
        <w:t xml:space="preserve">Linear Regressiion, Gradient Boosting Regression,Random Forest Regression, XGBoost Regression, Random Forest Regression + XGBoost Regression, ConvLSTM2D, </w:t>
      </w:r>
    </w:p>
    <w:p w:rsidR="00000000" w:rsidDel="00000000" w:rsidP="00000000" w:rsidRDefault="00000000" w:rsidRPr="00000000" w14:paraId="00000163">
      <w:pPr>
        <w:pStyle w:val="Heading3"/>
        <w:keepNext w:val="0"/>
        <w:keepLines w:val="0"/>
        <w:shd w:fill="ffffff" w:val="clear"/>
        <w:spacing w:before="0" w:line="288" w:lineRule="auto"/>
        <w:jc w:val="both"/>
        <w:rPr>
          <w:b w:val="1"/>
          <w:bCs w:val="1"/>
          <w:i w:val="1"/>
          <w:iCs w:val="1"/>
          <w:color w:val="222222"/>
          <w:sz w:val="26"/>
          <w:szCs w:val="26"/>
          <w:highlight w:val="white"/>
        </w:rPr>
      </w:pPr>
      <w:bookmarkStart w:colFirst="0" w:colLast="0" w:name="_nmmmlr1rgg5d" w:id="32"/>
      <w:bookmarkEnd w:id="32"/>
      <w:r w:rsidDel="00000000" w:rsidR="00000000" w:rsidRPr="00000000">
        <w:rPr>
          <w:b w:val="1"/>
          <w:bCs w:val="1"/>
          <w:i w:val="1"/>
          <w:iCs w:val="1"/>
          <w:color w:val="222222"/>
          <w:sz w:val="26"/>
          <w:szCs w:val="26"/>
          <w:highlight w:val="white"/>
          <w:rtl w:val="0"/>
        </w:rPr>
        <w:t xml:space="preserve">Zero-Inflated Models</w:t>
      </w:r>
    </w:p>
    <w:p w:rsidR="00000000" w:rsidDel="00000000" w:rsidP="00000000" w:rsidRDefault="00000000" w:rsidRPr="00000000" w14:paraId="00000164">
      <w:pPr>
        <w:shd w:fill="ffffff" w:val="clear"/>
        <w:spacing w:after="24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An analysis of the solar power data showed that the distribution was such that an unusually high number of values amounted to zero, this was likely due to negligible solar generation due to the intermittent nature of sunlight received by the solar panels. These zeros overshadowed the other values in the distribution by a fair amount.</w:t>
        <w:br w:type="textWrapping"/>
        <w:t xml:space="preserve">The histogram shown in Figure 2 highlights this zero-inflated data of our initial dataset. It also provides insights into the range of values of solar energy generation and their respective frequencies.</w:t>
      </w:r>
    </w:p>
    <w:p w:rsidR="00000000" w:rsidDel="00000000" w:rsidP="00000000" w:rsidRDefault="00000000" w:rsidRPr="00000000" w14:paraId="00000165">
      <w:pPr>
        <w:shd w:fill="ffffff" w:val="clear"/>
        <w:spacing w:after="24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hus, on noticing this skewness of the solar energy generation data, we decided to switch to a zero-inflated model which essentially differentiates between structural zeros(due to nighttime and genuine absences of solar generation) and zero inflation(additional factors that may influence the probability of observing a zero, such as cloudy days or equipment failures). According to a study, previous research indicates that if excessive zero is not accounted for, an unreasonable fit for both the zeros and nonzero counts will occur (Perumean-Chaney et al. 2013). ZI (Lambert 1992) and hurdle models(Mullahy 1986; Heilbron 1994) have been developed to model zero-inflation when the regular count models such as Poisson or negative binomial are unrealistic’[17]. Thus it became a necessity to apply such a zero-inflated model to our data that would best represent the state of the current distribution and convert it into a distribution that might be more acceptable for our regression models to make predictions with. After considering various models and comparing them with our data to determine the best fit, we decided upon the Tweedie distribution.</w:t>
      </w:r>
    </w:p>
    <w:p w:rsidR="00000000" w:rsidDel="00000000" w:rsidP="00000000" w:rsidRDefault="00000000" w:rsidRPr="00000000" w14:paraId="00000166">
      <w:pPr>
        <w:shd w:fill="ffffff" w:val="clear"/>
        <w:spacing w:after="24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It is a data transformation and scaling technique which is another way to tackle the skewness of the solar generation data; we found that using PowerTransformer was a significantly better fit for our dataset than the zero-inflated model. This scaling method is applied feature-wise to make the data more Gaussian or Gaussian-like which is inherently assumed by regression-based prediction models. It is used when dealing with non-constant variance. There are 2 different methods of performing the power transform, namely the Box-Cox transform and the Yeo-Johnson transform.</w:t>
      </w:r>
    </w:p>
    <w:p w:rsidR="00000000" w:rsidDel="00000000" w:rsidP="00000000" w:rsidRDefault="00000000" w:rsidRPr="00000000" w14:paraId="00000167">
      <w:pPr>
        <w:shd w:fill="ffffff" w:val="clear"/>
        <w:spacing w:after="24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or the prediction of solar energy generation using multiple methodologies, we have found that the Power Transformed data led to the most accurate prediction in comparison to Regular Time Series and Zero-Inflated models. Power Transformation of data is a particular method that stands out in comparison to the rest. This is due to solar energy generation being dependent on various factors like temperature, seasonality, time of day, and air quality of the region. These data points have non-linear relationships with each other. ConvLSTM2D models outperform normal regression models as it combines convolutional operations and LSTM memory cells, allowing for the modeling of both spatial and temporal dependencies in data. This makes ConvLSTM2D well-suited for tasks where both spatial and sequential information are important, such as solar power generation forecasting.</w:t>
      </w:r>
    </w:p>
    <w:p w:rsidR="00000000" w:rsidDel="00000000" w:rsidP="00000000" w:rsidRDefault="00000000" w:rsidRPr="00000000" w14:paraId="00000168">
      <w:pPr>
        <w:shd w:fill="ffffff" w:val="clear"/>
        <w:spacing w:after="240" w:lineRule="auto"/>
        <w:jc w:val="both"/>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169">
      <w:pPr>
        <w:shd w:fill="ffffff" w:val="clear"/>
        <w:spacing w:after="240" w:lineRule="auto"/>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[5]</w:t>
      </w:r>
    </w:p>
    <w:p w:rsidR="00000000" w:rsidDel="00000000" w:rsidP="00000000" w:rsidRDefault="00000000" w:rsidRPr="00000000" w14:paraId="0000016A">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Fonts w:ascii="Merriweather" w:cs="Merriweather" w:eastAsia="Merriweather" w:hAnsi="Merriweather"/>
          <w:b w:val="1"/>
          <w:bCs w:val="1"/>
          <w:color w:val="222222"/>
          <w:sz w:val="27"/>
          <w:szCs w:val="27"/>
          <w:highlight w:val="white"/>
          <w:rtl w:val="0"/>
        </w:rPr>
        <w:t xml:space="preserve">In this study, all of the possible combinations of convolutional neural network (CNN), long short-term memory (LSTM), and transformer (TF) models are experimented. These hybrid models also compared with the single CNN, LSTM and TF models with respect to different kinds of optimizers. Three different evaluation metrics are also employed for performance analysis. Results show that the CNN–LSTM–TF hybrid model outperforms the other models, with a mean absolute error (MAE) of 0.551% when using the Nadam optimizer. However, the TF–LSTM model has relatively low performance</w:t>
      </w:r>
    </w:p>
    <w:p w:rsidR="00000000" w:rsidDel="00000000" w:rsidP="00000000" w:rsidRDefault="00000000" w:rsidRPr="00000000" w14:paraId="0000016B">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tl w:val="0"/>
        </w:rPr>
      </w:r>
    </w:p>
    <w:p w:rsidR="00000000" w:rsidDel="00000000" w:rsidP="00000000" w:rsidRDefault="00000000" w:rsidRPr="00000000" w14:paraId="0000016C">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Fonts w:ascii="Merriweather" w:cs="Merriweather" w:eastAsia="Merriweather" w:hAnsi="Merriweather"/>
          <w:b w:val="1"/>
          <w:bCs w:val="1"/>
          <w:color w:val="222222"/>
          <w:sz w:val="27"/>
          <w:szCs w:val="27"/>
          <w:highlight w:val="white"/>
          <w:rtl w:val="0"/>
        </w:rPr>
        <w:t xml:space="preserve">For time series forecasting objectives, the 1D-CNN has now become a practical framework. Originally created for image processing, 1D-CNN has shown that it performs very well at detecting temporal relationships and patterns in sequential data. One of the major applications of 1D-CNNs is time series forecasting, which attempts to make future observations based on past values</w:t>
      </w:r>
    </w:p>
    <w:p w:rsidR="00000000" w:rsidDel="00000000" w:rsidP="00000000" w:rsidRDefault="00000000" w:rsidRPr="00000000" w14:paraId="0000016D">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tl w:val="0"/>
        </w:rPr>
      </w:r>
    </w:p>
    <w:p w:rsidR="00000000" w:rsidDel="00000000" w:rsidP="00000000" w:rsidRDefault="00000000" w:rsidRPr="00000000" w14:paraId="0000016E">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Fonts w:ascii="Merriweather" w:cs="Merriweather" w:eastAsia="Merriweather" w:hAnsi="Merriweather"/>
          <w:b w:val="1"/>
          <w:bCs w:val="1"/>
          <w:color w:val="222222"/>
          <w:sz w:val="27"/>
          <w:szCs w:val="27"/>
          <w:highlight w:val="white"/>
          <w:rtl w:val="0"/>
        </w:rPr>
        <w:t xml:space="preserve">Actually, using a 1D-CNN for time series forecasting involves many steps that are very important to its work. Data from the time series are first preprocessed. For example, due to problems such as normalization and missing values have to be resolved; data sets have also been specially separated into training and testing sets. After that, the data are encoded in a format appropriate for feeding into the 1D-CNN model. Convolutional layers are applied, and filters are moved over the data to create feature maps and extract local patterns. Activation functions and pooling layers, both of which are utilized, are used, respectively, to introduce nonlinearity and reduce dimensionality. After the output of the convolutional layers has been flattened, it is then sent through the fully connected layers, which model high-level relationships and make predictions based on that modeling. The forecasted values are provided by the output layer that comes last [</w:t>
      </w:r>
      <w:hyperlink r:id="rId81">
        <w:r w:rsidDel="00000000" w:rsidR="00000000" w:rsidRPr="00000000">
          <w:rPr>
            <w:rFonts w:ascii="Merriweather" w:cs="Merriweather" w:eastAsia="Merriweather" w:hAnsi="Merriweather"/>
            <w:b w:val="1"/>
            <w:bCs w:val="1"/>
            <w:color w:val="025e8d"/>
            <w:sz w:val="27"/>
            <w:szCs w:val="27"/>
            <w:highlight w:val="white"/>
            <w:u w:val="single"/>
            <w:rtl w:val="0"/>
          </w:rPr>
          <w:t xml:space="preserve">26</w:t>
        </w:r>
      </w:hyperlink>
      <w:r w:rsidDel="00000000" w:rsidR="00000000" w:rsidRPr="00000000">
        <w:rPr>
          <w:rFonts w:ascii="Merriweather" w:cs="Merriweather" w:eastAsia="Merriweather" w:hAnsi="Merriweather"/>
          <w:b w:val="1"/>
          <w:bCs w:val="1"/>
          <w:color w:val="222222"/>
          <w:sz w:val="27"/>
          <w:szCs w:val="27"/>
          <w:highlight w:val="white"/>
          <w:rtl w:val="0"/>
        </w:rPr>
        <w:t xml:space="preserve">]. Figure </w:t>
      </w:r>
      <w:hyperlink r:id="rId82">
        <w:r w:rsidDel="00000000" w:rsidR="00000000" w:rsidRPr="00000000">
          <w:rPr>
            <w:rFonts w:ascii="Merriweather" w:cs="Merriweather" w:eastAsia="Merriweather" w:hAnsi="Merriweather"/>
            <w:b w:val="1"/>
            <w:bCs w:val="1"/>
            <w:color w:val="025e8d"/>
            <w:sz w:val="27"/>
            <w:szCs w:val="27"/>
            <w:highlight w:val="white"/>
            <w:u w:val="single"/>
            <w:rtl w:val="0"/>
          </w:rPr>
          <w:t xml:space="preserve">1</w:t>
        </w:r>
      </w:hyperlink>
      <w:r w:rsidDel="00000000" w:rsidR="00000000" w:rsidRPr="00000000">
        <w:rPr>
          <w:rFonts w:ascii="Merriweather" w:cs="Merriweather" w:eastAsia="Merriweather" w:hAnsi="Merriweather"/>
          <w:b w:val="1"/>
          <w:bCs w:val="1"/>
          <w:color w:val="222222"/>
          <w:sz w:val="27"/>
          <w:szCs w:val="27"/>
          <w:highlight w:val="white"/>
          <w:rtl w:val="0"/>
        </w:rPr>
        <w:t xml:space="preserve"> illustrates the main working structure of the 1D-CNN.The CNN layers perform processing on the raw 1D data and “learn to extract” features that are then used by the MLP layers for the classification task that they are responsible for performing. As a direct result, the feature extraction and classification processes are combined into a single procedure, which can then be optimized to achieve the highest possible classification performance. This is the primary benefit of one-dimensional convolutional neural networks 1D-CNNs, which can also result in a low computational burden because the only operation with significant overhead is a sequence of one-dimensional convolutions, which are merely linear weighted sums of two one-dimensional arrays. This results in a simplified computational environment. During the forward-propagation and back propagation operations, it is possible to effectively carry out the linear process in parallel.</w:t>
      </w:r>
    </w:p>
    <w:p w:rsidR="00000000" w:rsidDel="00000000" w:rsidP="00000000" w:rsidRDefault="00000000" w:rsidRPr="00000000" w14:paraId="0000016F">
      <w:pPr>
        <w:shd w:fill="ffffff" w:val="clear"/>
        <w:spacing w:after="480" w:lineRule="auto"/>
        <w:jc w:val="both"/>
        <w:rPr>
          <w:rFonts w:ascii="Merriweather" w:cs="Merriweather" w:eastAsia="Merriweather" w:hAnsi="Merriweather"/>
          <w:b w:val="1"/>
          <w:bCs w:val="1"/>
          <w:color w:val="222222"/>
          <w:sz w:val="27"/>
          <w:szCs w:val="27"/>
          <w:highlight w:val="white"/>
        </w:rPr>
      </w:pPr>
      <w:r w:rsidDel="00000000" w:rsidR="00000000" w:rsidRPr="00000000">
        <w:rPr>
          <w:rFonts w:ascii="Merriweather" w:cs="Merriweather" w:eastAsia="Merriweather" w:hAnsi="Merriweather"/>
          <w:b w:val="1"/>
          <w:bCs w:val="1"/>
          <w:color w:val="222222"/>
          <w:sz w:val="27"/>
          <w:szCs w:val="27"/>
          <w:highlight w:val="white"/>
          <w:rtl w:val="0"/>
        </w:rPr>
        <w:t xml:space="preserve">Many energy management and decision-making facets benefit greatly from accurate solar power forecasting. The effectiveness of hybrid models in capturing the complex patterns inherent in the data is highlighted by comparing deep learning models for time series forecasting of solar energy systems. The CNN–LSTM–TF model using the Nadam optimizer shows the greatest improvement over the other models, with an MAE of 0.551%. This unique model brings together the advantages of using 1D-CNN to extract spatial features, LSTM to understand temporal patterns, and the transformer to analyze global connections. The data also show how the performance of the model varies depending on which optimizer is used, with Nadam and Adam consistently producing the best results. However, when it comes to forecasting solar power, the TF–LSTM model implemented with the Adam optimizer faces more challenges in providing accurate predictions. By consistently outperforming CNN and TF models, the LSTM model demonstrates its superior ability to capture temporal relationships. The performance of the TF–LSTM–CNN model is enhanced by utilizing the RMSprop optimizer, leading to a decrease in the mean absolute error (MAE) to an impressively low value of 0.5886%. Similarly, when employing the AMSGrad optimizer, the LSTM–TF–CNN model also achieves an exceptionally low MAE of 0.6087%. These findings illuminate the significance of selecting an appropriate model and optimizer in the realm of solar power forecasting. Furthermore, they offer valuable insights for optimizing and strategizing renewable energy systems. Furthermore, the findings provide useful suggestions for researchers, industry experts, and policymakers to apply these models to improve the efficiency and integration of solar energy systems.</w:t>
      </w:r>
    </w:p>
    <w:p w:rsidR="00000000" w:rsidDel="00000000" w:rsidP="00000000" w:rsidRDefault="00000000" w:rsidRPr="00000000" w14:paraId="00000170">
      <w:pPr>
        <w:shd w:fill="ffffff" w:val="clear"/>
        <w:spacing w:after="240" w:lineRule="auto"/>
        <w:jc w:val="both"/>
        <w:rPr>
          <w:rFonts w:ascii="Merriweather" w:cs="Merriweather" w:eastAsia="Merriweather" w:hAnsi="Merriweather"/>
          <w:b w:val="1"/>
          <w:bCs w:val="1"/>
          <w:color w:val="222222"/>
          <w:sz w:val="27"/>
          <w:szCs w:val="27"/>
          <w:highlight w:val="white"/>
        </w:rPr>
      </w:pPr>
      <w:r w:rsidDel="00000000" w:rsidR="00000000" w:rsidRPr="00000000">
        <w:rPr>
          <w:rtl w:val="0"/>
        </w:rPr>
      </w:r>
    </w:p>
    <w:p w:rsidR="00000000" w:rsidDel="00000000" w:rsidP="00000000" w:rsidRDefault="00000000" w:rsidRPr="00000000" w14:paraId="00000171">
      <w:pPr>
        <w:shd w:fill="ffffff" w:val="clear"/>
        <w:spacing w:after="240" w:lineRule="auto"/>
        <w:jc w:val="both"/>
        <w:rPr>
          <w:rFonts w:ascii="Merriweather" w:cs="Merriweather" w:eastAsia="Merriweather" w:hAnsi="Merriweather"/>
          <w:b w:val="1"/>
          <w:bCs w:val="1"/>
          <w:color w:val="222222"/>
          <w:sz w:val="27"/>
          <w:szCs w:val="27"/>
          <w:highlight w:val="white"/>
        </w:rPr>
        <w:sectPr>
          <w:headerReference r:id="rId83" w:type="default"/>
          <w:footerReference r:id="rId84" w:type="default"/>
          <w:footerReference r:id="rId85"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color w:val="222222"/>
          <w:sz w:val="27"/>
          <w:szCs w:val="27"/>
          <w:highlight w:val="white"/>
        </w:rPr>
        <w:sectPr>
          <w:headerReference r:id="rId86" w:type="default"/>
          <w:footerReference r:id="rId87" w:type="default"/>
          <w:footerReference r:id="rId88" w:type="first"/>
          <w:type w:val="nextPage"/>
          <w:pgSz w:h="15840" w:w="12240" w:orient="portrait"/>
          <w:pgMar w:bottom="1440" w:top="1440" w:left="1440" w:right="1440" w:header="720" w:footer="720"/>
          <w:pgNumType w:start="1"/>
        </w:sectPr>
      </w:pPr>
      <w:bookmarkStart w:colFirst="0" w:colLast="0" w:name="_wxdc7dm835q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 </w:t>
      </w:r>
      <w:hyperlink r:id="rId89">
        <w:r w:rsidDel="00000000" w:rsidR="00000000" w:rsidRPr="00000000">
          <w:rPr>
            <w:color w:val="1155cc"/>
            <w:u w:val="single"/>
            <w:rtl w:val="0"/>
          </w:rPr>
          <w:t xml:space="preserve">https://www.sciencedirect.com/science/article/abs/pii/S2213138821003647</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 </w:t>
      </w:r>
      <w:hyperlink r:id="rId90">
        <w:r w:rsidDel="00000000" w:rsidR="00000000" w:rsidRPr="00000000">
          <w:rPr>
            <w:color w:val="1155cc"/>
            <w:u w:val="single"/>
            <w:rtl w:val="0"/>
          </w:rPr>
          <w:t xml:space="preserve">https://www.mdpi.com/2071-1050/11/5/1501</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w:t>
      </w:r>
      <w:hyperlink r:id="rId91">
        <w:r w:rsidDel="00000000" w:rsidR="00000000" w:rsidRPr="00000000">
          <w:rPr>
            <w:color w:val="1155cc"/>
            <w:u w:val="single"/>
            <w:rtl w:val="0"/>
          </w:rPr>
          <w:t xml:space="preserve">https://onlinelibrary.wiley.com/doi/full/10.1002/ente.202300914</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 </w:t>
      </w:r>
      <w:hyperlink r:id="rId92">
        <w:r w:rsidDel="00000000" w:rsidR="00000000" w:rsidRPr="00000000">
          <w:rPr>
            <w:color w:val="1155cc"/>
            <w:u w:val="single"/>
            <w:rtl w:val="0"/>
          </w:rPr>
          <w:t xml:space="preserve">https://arxiv.org/html/2408.12476v1</w:t>
        </w:r>
      </w:hyperlink>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[5] </w:t>
      </w:r>
      <w:hyperlink r:id="rId93">
        <w:r w:rsidDel="00000000" w:rsidR="00000000" w:rsidRPr="00000000">
          <w:rPr>
            <w:color w:val="1155cc"/>
            <w:u w:val="single"/>
            <w:rtl w:val="0"/>
          </w:rPr>
          <w:t xml:space="preserve">https://link.springer.com/article/10.1007/s00521-024-09558-5</w:t>
        </w:r>
      </w:hyperlink>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[6] </w:t>
      </w:r>
      <w:hyperlink r:id="rId94">
        <w:r w:rsidDel="00000000" w:rsidR="00000000" w:rsidRPr="00000000">
          <w:rPr>
            <w:color w:val="1155cc"/>
            <w:u w:val="single"/>
            <w:rtl w:val="0"/>
          </w:rPr>
          <w:t xml:space="preserve">https://onlinelibrary.wiley.com/doi/full/10.1155/er/1473144</w:t>
        </w:r>
      </w:hyperlink>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[7] </w:t>
      </w:r>
      <w:hyperlink r:id="rId95">
        <w:r w:rsidDel="00000000" w:rsidR="00000000" w:rsidRPr="00000000">
          <w:rPr>
            <w:color w:val="1155cc"/>
            <w:u w:val="single"/>
            <w:rtl w:val="0"/>
          </w:rPr>
          <w:t xml:space="preserve">https://www.nature.com/articles/s41598-025-05918-w</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sectPr>
          <w:headerReference r:id="rId96" w:type="default"/>
          <w:footerReference r:id="rId97" w:type="default"/>
          <w:footerReference r:id="rId9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footerReference r:id="rId100" w:type="default"/>
          <w:footerReference r:id="rId101" w:type="first"/>
          <w:type w:val="nextPage"/>
          <w:pgSz w:h="15840" w:w="12240" w:orient="portrait"/>
          <w:pgMar w:bottom="1440" w:top="1440" w:left="1440" w:right="1440" w:header="720" w:footer="720"/>
          <w:pgNumType w:start="1"/>
        </w:sectPr>
      </w:pPr>
      <w:bookmarkStart w:colFirst="0" w:colLast="0" w:name="_szjl1il539x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discussion</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w:t>
      </w:r>
    </w:p>
    <w:p w:rsidR="00000000" w:rsidDel="00000000" w:rsidP="00000000" w:rsidRDefault="00000000" w:rsidRPr="00000000" w14:paraId="00000180">
      <w:pPr>
        <w:rPr>
          <w:color w:val="222222"/>
          <w:sz w:val="20"/>
          <w:szCs w:val="20"/>
          <w:highlight w:val="white"/>
        </w:rPr>
      </w:pPr>
      <w:r w:rsidDel="00000000" w:rsidR="00000000" w:rsidRPr="00000000">
        <w:rPr>
          <w:color w:val="222222"/>
          <w:sz w:val="20"/>
          <w:szCs w:val="20"/>
          <w:highlight w:val="white"/>
          <w:rtl w:val="0"/>
        </w:rPr>
        <w:t xml:space="preserve">Sources of weather information include both measured weather records and weather forecasts. This study finds that most previous studies have focused on exploiting only single source and that few studies have attempted to utilize both information sources.</w:t>
      </w:r>
    </w:p>
    <w:p w:rsidR="00000000" w:rsidDel="00000000" w:rsidP="00000000" w:rsidRDefault="00000000" w:rsidRPr="00000000" w14:paraId="00000181">
      <w:pPr>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color w:val="0056b3"/>
          <w:sz w:val="20"/>
          <w:szCs w:val="20"/>
          <w:highlight w:val="white"/>
          <w:rtl w:val="0"/>
        </w:rPr>
        <w:t xml:space="preserve">we have used the measured weather records till now but we plan to include weather forecast in this and then check how well the model performs, we could use neural networks [</w:t>
      </w:r>
      <w:hyperlink r:id="rId102">
        <w:r w:rsidDel="00000000" w:rsidR="00000000" w:rsidRPr="00000000">
          <w:rPr>
            <w:b w:val="1"/>
            <w:bCs w:val="1"/>
            <w:color w:val="0056b3"/>
            <w:sz w:val="20"/>
            <w:szCs w:val="20"/>
            <w:highlight w:val="white"/>
            <w:rtl w:val="0"/>
          </w:rPr>
          <w:t xml:space="preserve">7</w:t>
        </w:r>
      </w:hyperlink>
      <w:r w:rsidDel="00000000" w:rsidR="00000000" w:rsidRPr="00000000">
        <w:rPr>
          <w:color w:val="0056b3"/>
          <w:sz w:val="20"/>
          <w:szCs w:val="20"/>
          <w:highlight w:val="white"/>
          <w:rtl w:val="0"/>
        </w:rPr>
        <w:t xml:space="preserve">], heterogeneous regressions [</w:t>
      </w:r>
      <w:hyperlink r:id="rId103">
        <w:r w:rsidDel="00000000" w:rsidR="00000000" w:rsidRPr="00000000">
          <w:rPr>
            <w:b w:val="1"/>
            <w:bCs w:val="1"/>
            <w:color w:val="0056b3"/>
            <w:sz w:val="20"/>
            <w:szCs w:val="20"/>
            <w:highlight w:val="white"/>
            <w:rtl w:val="0"/>
          </w:rPr>
          <w:t xml:space="preserve">8</w:t>
        </w:r>
      </w:hyperlink>
      <w:r w:rsidDel="00000000" w:rsidR="00000000" w:rsidRPr="00000000">
        <w:rPr>
          <w:color w:val="0056b3"/>
          <w:sz w:val="20"/>
          <w:szCs w:val="20"/>
          <w:highlight w:val="white"/>
          <w:rtl w:val="0"/>
        </w:rPr>
        <w:t xml:space="preserve">], and deep belief network [</w:t>
      </w:r>
      <w:hyperlink r:id="rId104">
        <w:r w:rsidDel="00000000" w:rsidR="00000000" w:rsidRPr="00000000">
          <w:rPr>
            <w:b w:val="1"/>
            <w:bCs w:val="1"/>
            <w:color w:val="0056b3"/>
            <w:sz w:val="20"/>
            <w:szCs w:val="20"/>
            <w:highlight w:val="white"/>
            <w:rtl w:val="0"/>
          </w:rPr>
          <w:t xml:space="preserve">9</w:t>
        </w:r>
      </w:hyperlink>
      <w:r w:rsidDel="00000000" w:rsidR="00000000" w:rsidRPr="00000000">
        <w:rPr>
          <w:color w:val="0056b3"/>
          <w:sz w:val="20"/>
          <w:szCs w:val="20"/>
          <w:highlight w:val="white"/>
          <w:rtl w:val="0"/>
        </w:rPr>
        <w:t xml:space="preserve">]. When the time span of recorded weather observations is expanded, time-series analysis approaches are adopted, such as autoregressive moving average (ARMA) [</w:t>
      </w:r>
      <w:hyperlink r:id="rId105">
        <w:r w:rsidDel="00000000" w:rsidR="00000000" w:rsidRPr="00000000">
          <w:rPr>
            <w:b w:val="1"/>
            <w:bCs w:val="1"/>
            <w:color w:val="0056b3"/>
            <w:sz w:val="20"/>
            <w:szCs w:val="20"/>
            <w:highlight w:val="white"/>
            <w:rtl w:val="0"/>
          </w:rPr>
          <w:t xml:space="preserve">10</w:t>
        </w:r>
      </w:hyperlink>
      <w:r w:rsidDel="00000000" w:rsidR="00000000" w:rsidRPr="00000000">
        <w:rPr>
          <w:color w:val="0056b3"/>
          <w:sz w:val="20"/>
          <w:szCs w:val="20"/>
          <w:highlight w:val="white"/>
          <w:rtl w:val="0"/>
        </w:rPr>
        <w:t xml:space="preserve">], autoregressive integrated moving average (ARIMA) [</w:t>
      </w:r>
      <w:hyperlink r:id="rId106">
        <w:r w:rsidDel="00000000" w:rsidR="00000000" w:rsidRPr="00000000">
          <w:rPr>
            <w:b w:val="1"/>
            <w:bCs w:val="1"/>
            <w:color w:val="0056b3"/>
            <w:sz w:val="20"/>
            <w:szCs w:val="20"/>
            <w:highlight w:val="white"/>
            <w:rtl w:val="0"/>
          </w:rPr>
          <w:t xml:space="preserve">11</w:t>
        </w:r>
      </w:hyperlink>
      <w:r w:rsidDel="00000000" w:rsidR="00000000" w:rsidRPr="00000000">
        <w:rPr>
          <w:color w:val="0056b3"/>
          <w:sz w:val="20"/>
          <w:szCs w:val="20"/>
          <w:highlight w:val="white"/>
          <w:rtl w:val="0"/>
        </w:rPr>
        <w:t xml:space="preserve">,</w:t>
      </w:r>
      <w:hyperlink r:id="rId107">
        <w:r w:rsidDel="00000000" w:rsidR="00000000" w:rsidRPr="00000000">
          <w:rPr>
            <w:b w:val="1"/>
            <w:bCs w:val="1"/>
            <w:color w:val="0056b3"/>
            <w:sz w:val="20"/>
            <w:szCs w:val="20"/>
            <w:highlight w:val="white"/>
            <w:rtl w:val="0"/>
          </w:rPr>
          <w:t xml:space="preserve">12</w:t>
        </w:r>
      </w:hyperlink>
      <w:r w:rsidDel="00000000" w:rsidR="00000000" w:rsidRPr="00000000">
        <w:rPr>
          <w:color w:val="0056b3"/>
          <w:sz w:val="20"/>
          <w:szCs w:val="20"/>
          <w:highlight w:val="white"/>
          <w:rtl w:val="0"/>
        </w:rPr>
        <w:t xml:space="preserve">,</w:t>
      </w:r>
      <w:hyperlink r:id="rId108">
        <w:r w:rsidDel="00000000" w:rsidR="00000000" w:rsidRPr="00000000">
          <w:rPr>
            <w:b w:val="1"/>
            <w:bCs w:val="1"/>
            <w:color w:val="0056b3"/>
            <w:sz w:val="20"/>
            <w:szCs w:val="20"/>
            <w:highlight w:val="white"/>
            <w:rtl w:val="0"/>
          </w:rPr>
          <w:t xml:space="preserve">13</w:t>
        </w:r>
      </w:hyperlink>
      <w:r w:rsidDel="00000000" w:rsidR="00000000" w:rsidRPr="00000000">
        <w:rPr>
          <w:color w:val="0056b3"/>
          <w:sz w:val="20"/>
          <w:szCs w:val="20"/>
          <w:highlight w:val="white"/>
          <w:rtl w:val="0"/>
        </w:rPr>
        <w:t xml:space="preserve">], and a few variants of recurrent neural networks, </w:t>
      </w:r>
      <w:r w:rsidDel="00000000" w:rsidR="00000000" w:rsidRPr="00000000">
        <w:rPr>
          <w:color w:val="222222"/>
          <w:sz w:val="20"/>
          <w:szCs w:val="20"/>
          <w:highlight w:val="white"/>
          <w:rtl w:val="0"/>
        </w:rPr>
        <w:t xml:space="preserve">which data source is used in a data-driven approach is crucial to the model performance,</w:t>
      </w:r>
    </w:p>
    <w:p w:rsidR="00000000" w:rsidDel="00000000" w:rsidP="00000000" w:rsidRDefault="00000000" w:rsidRPr="00000000" w14:paraId="00000182">
      <w:pPr>
        <w:rPr>
          <w:color w:val="0056b3"/>
          <w:sz w:val="20"/>
          <w:szCs w:val="20"/>
          <w:highlight w:val="white"/>
        </w:rPr>
      </w:pPr>
      <w:r w:rsidDel="00000000" w:rsidR="00000000" w:rsidRPr="00000000">
        <w:rPr>
          <w:color w:val="0056b3"/>
          <w:sz w:val="20"/>
          <w:szCs w:val="20"/>
          <w:highlight w:val="white"/>
          <w:rtl w:val="0"/>
        </w:rPr>
        <w:t xml:space="preserve">Most of the studies have used </w:t>
      </w:r>
      <w:r w:rsidDel="00000000" w:rsidR="00000000" w:rsidRPr="00000000">
        <w:rPr>
          <w:color w:val="222222"/>
          <w:sz w:val="20"/>
          <w:szCs w:val="20"/>
          <w:highlight w:val="white"/>
          <w:rtl w:val="0"/>
        </w:rPr>
        <w:t xml:space="preserve">Korea Meteorological Administration for this analysis but it is currently unavailable right now so we shifted to the data … because it has most fields available and also </w:t>
      </w:r>
      <w:r w:rsidDel="00000000" w:rsidR="00000000" w:rsidRPr="00000000">
        <w:rPr>
          <w:color w:val="0056b3"/>
          <w:sz w:val="20"/>
          <w:szCs w:val="20"/>
          <w:highlight w:val="white"/>
          <w:rtl w:val="0"/>
        </w:rPr>
        <w:t xml:space="preserve">)</w:t>
      </w:r>
    </w:p>
    <w:p w:rsidR="00000000" w:rsidDel="00000000" w:rsidP="00000000" w:rsidRDefault="00000000" w:rsidRPr="00000000" w14:paraId="00000183">
      <w:pPr>
        <w:rPr>
          <w:color w:val="222222"/>
          <w:sz w:val="20"/>
          <w:szCs w:val="20"/>
          <w:highlight w:val="white"/>
        </w:rPr>
      </w:pPr>
      <w:r w:rsidDel="00000000" w:rsidR="00000000" w:rsidRPr="00000000">
        <w:rPr>
          <w:rtl w:val="0"/>
        </w:rPr>
      </w:r>
    </w:p>
    <w:p w:rsidR="00000000" w:rsidDel="00000000" w:rsidP="00000000" w:rsidRDefault="00000000" w:rsidRPr="00000000" w14:paraId="00000184">
      <w:pPr>
        <w:rPr>
          <w:color w:val="222222"/>
          <w:sz w:val="20"/>
          <w:szCs w:val="20"/>
          <w:highlight w:val="white"/>
        </w:rPr>
      </w:pPr>
      <w:r w:rsidDel="00000000" w:rsidR="00000000" w:rsidRPr="00000000">
        <w:rPr>
          <w:color w:val="222222"/>
          <w:sz w:val="20"/>
          <w:szCs w:val="20"/>
          <w:highlight w:val="white"/>
          <w:rtl w:val="0"/>
        </w:rPr>
        <w:t xml:space="preserve">Thus, this study proposes a novel two-step prediction process for PV power generation using both weather records and weather forecasts. This study demonstrates the philosophy of data-driven modeling with as much relevant data as possible to improve model performance.</w:t>
      </w:r>
    </w:p>
    <w:p w:rsidR="00000000" w:rsidDel="00000000" w:rsidP="00000000" w:rsidRDefault="00000000" w:rsidRPr="00000000" w14:paraId="00000185">
      <w:pPr>
        <w:rPr>
          <w:color w:val="222222"/>
          <w:sz w:val="20"/>
          <w:szCs w:val="20"/>
          <w:highlight w:val="white"/>
        </w:rPr>
      </w:pPr>
      <w:r w:rsidDel="00000000" w:rsidR="00000000" w:rsidRPr="00000000">
        <w:rPr>
          <w:rtl w:val="0"/>
        </w:rPr>
      </w:r>
    </w:p>
    <w:p w:rsidR="00000000" w:rsidDel="00000000" w:rsidP="00000000" w:rsidRDefault="00000000" w:rsidRPr="00000000" w14:paraId="00000186">
      <w:pPr>
        <w:rPr>
          <w:color w:val="222222"/>
          <w:sz w:val="20"/>
          <w:szCs w:val="20"/>
          <w:highlight w:val="white"/>
        </w:rPr>
      </w:pPr>
      <w:r w:rsidDel="00000000" w:rsidR="00000000" w:rsidRPr="00000000">
        <w:rPr>
          <w:color w:val="222222"/>
          <w:sz w:val="20"/>
          <w:szCs w:val="20"/>
          <w:highlight w:val="white"/>
          <w:rtl w:val="0"/>
        </w:rPr>
        <w:t xml:space="preserve">Needless to say, which data source is used in a data-driven approach is crucial to the model performance,</w:t>
      </w:r>
    </w:p>
    <w:p w:rsidR="00000000" w:rsidDel="00000000" w:rsidP="00000000" w:rsidRDefault="00000000" w:rsidRPr="00000000" w14:paraId="00000187">
      <w:pPr>
        <w:rPr>
          <w:color w:val="222222"/>
          <w:sz w:val="20"/>
          <w:szCs w:val="20"/>
          <w:highlight w:val="white"/>
        </w:rPr>
      </w:pPr>
      <w:r w:rsidDel="00000000" w:rsidR="00000000" w:rsidRPr="00000000">
        <w:rPr>
          <w:rtl w:val="0"/>
        </w:rPr>
      </w:r>
    </w:p>
    <w:p w:rsidR="00000000" w:rsidDel="00000000" w:rsidP="00000000" w:rsidRDefault="00000000" w:rsidRPr="00000000" w14:paraId="00000188">
      <w:pPr>
        <w:rPr>
          <w:color w:val="222222"/>
          <w:sz w:val="20"/>
          <w:szCs w:val="20"/>
          <w:highlight w:val="white"/>
        </w:rPr>
      </w:pPr>
      <w:r w:rsidDel="00000000" w:rsidR="00000000" w:rsidRPr="00000000">
        <w:rPr>
          <w:color w:val="222222"/>
          <w:sz w:val="20"/>
          <w:szCs w:val="20"/>
          <w:highlight w:val="white"/>
          <w:rtl w:val="0"/>
        </w:rPr>
        <w:t xml:space="preserve">First, there is a group of studies that use recorded weather observations as key predictors. In the case of using current weather as predictors, an implied hypothesis is that future irradiance and PV generation are related to the current weather. Studies in this stream adopt methods, such as neural networks [</w:t>
      </w:r>
      <w:hyperlink r:id="rId109">
        <w:r w:rsidDel="00000000" w:rsidR="00000000" w:rsidRPr="00000000">
          <w:rPr>
            <w:b w:val="1"/>
            <w:bCs w:val="1"/>
            <w:color w:val="4f5671"/>
            <w:sz w:val="20"/>
            <w:szCs w:val="20"/>
            <w:highlight w:val="white"/>
            <w:rtl w:val="0"/>
          </w:rPr>
          <w:t xml:space="preserve">7</w:t>
        </w:r>
      </w:hyperlink>
      <w:r w:rsidDel="00000000" w:rsidR="00000000" w:rsidRPr="00000000">
        <w:rPr>
          <w:color w:val="222222"/>
          <w:sz w:val="20"/>
          <w:szCs w:val="20"/>
          <w:highlight w:val="white"/>
          <w:rtl w:val="0"/>
        </w:rPr>
        <w:t xml:space="preserve">], heterogeneous regressions [</w:t>
      </w:r>
      <w:hyperlink r:id="rId110">
        <w:r w:rsidDel="00000000" w:rsidR="00000000" w:rsidRPr="00000000">
          <w:rPr>
            <w:b w:val="1"/>
            <w:bCs w:val="1"/>
            <w:color w:val="4f5671"/>
            <w:sz w:val="20"/>
            <w:szCs w:val="20"/>
            <w:highlight w:val="white"/>
            <w:rtl w:val="0"/>
          </w:rPr>
          <w:t xml:space="preserve">8</w:t>
        </w:r>
      </w:hyperlink>
      <w:r w:rsidDel="00000000" w:rsidR="00000000" w:rsidRPr="00000000">
        <w:rPr>
          <w:color w:val="222222"/>
          <w:sz w:val="20"/>
          <w:szCs w:val="20"/>
          <w:highlight w:val="white"/>
          <w:rtl w:val="0"/>
        </w:rPr>
        <w:t xml:space="preserve">], and deep belief network [</w:t>
      </w:r>
      <w:hyperlink r:id="rId111">
        <w:r w:rsidDel="00000000" w:rsidR="00000000" w:rsidRPr="00000000">
          <w:rPr>
            <w:b w:val="1"/>
            <w:bCs w:val="1"/>
            <w:color w:val="4f5671"/>
            <w:sz w:val="20"/>
            <w:szCs w:val="20"/>
            <w:highlight w:val="white"/>
            <w:rtl w:val="0"/>
          </w:rPr>
          <w:t xml:space="preserve">9</w:t>
        </w:r>
      </w:hyperlink>
      <w:r w:rsidDel="00000000" w:rsidR="00000000" w:rsidRPr="00000000">
        <w:rPr>
          <w:color w:val="222222"/>
          <w:sz w:val="20"/>
          <w:szCs w:val="20"/>
          <w:highlight w:val="white"/>
          <w:rtl w:val="0"/>
        </w:rPr>
        <w:t xml:space="preserve">]. When the time span of recorded weather observations is expanded, time-series analysis approaches are adopted, such as autoregressive moving average (ARMA) [</w:t>
      </w:r>
      <w:hyperlink r:id="rId112">
        <w:r w:rsidDel="00000000" w:rsidR="00000000" w:rsidRPr="00000000">
          <w:rPr>
            <w:b w:val="1"/>
            <w:bCs w:val="1"/>
            <w:color w:val="4f5671"/>
            <w:sz w:val="20"/>
            <w:szCs w:val="20"/>
            <w:highlight w:val="white"/>
            <w:rtl w:val="0"/>
          </w:rPr>
          <w:t xml:space="preserve">10</w:t>
        </w:r>
      </w:hyperlink>
      <w:r w:rsidDel="00000000" w:rsidR="00000000" w:rsidRPr="00000000">
        <w:rPr>
          <w:color w:val="222222"/>
          <w:sz w:val="20"/>
          <w:szCs w:val="20"/>
          <w:highlight w:val="white"/>
          <w:rtl w:val="0"/>
        </w:rPr>
        <w:t xml:space="preserve">], autoregressive integrated moving average (ARIMA) [</w:t>
      </w:r>
      <w:hyperlink r:id="rId113">
        <w:r w:rsidDel="00000000" w:rsidR="00000000" w:rsidRPr="00000000">
          <w:rPr>
            <w:b w:val="1"/>
            <w:bCs w:val="1"/>
            <w:color w:val="4f5671"/>
            <w:sz w:val="20"/>
            <w:szCs w:val="20"/>
            <w:highlight w:val="white"/>
            <w:rtl w:val="0"/>
          </w:rPr>
          <w:t xml:space="preserve">11</w:t>
        </w:r>
      </w:hyperlink>
      <w:r w:rsidDel="00000000" w:rsidR="00000000" w:rsidRPr="00000000">
        <w:rPr>
          <w:color w:val="222222"/>
          <w:sz w:val="20"/>
          <w:szCs w:val="20"/>
          <w:highlight w:val="white"/>
          <w:rtl w:val="0"/>
        </w:rPr>
        <w:t xml:space="preserve">,</w:t>
      </w:r>
      <w:hyperlink r:id="rId114">
        <w:r w:rsidDel="00000000" w:rsidR="00000000" w:rsidRPr="00000000">
          <w:rPr>
            <w:b w:val="1"/>
            <w:bCs w:val="1"/>
            <w:color w:val="4f5671"/>
            <w:sz w:val="20"/>
            <w:szCs w:val="20"/>
            <w:highlight w:val="white"/>
            <w:rtl w:val="0"/>
          </w:rPr>
          <w:t xml:space="preserve">12</w:t>
        </w:r>
      </w:hyperlink>
      <w:r w:rsidDel="00000000" w:rsidR="00000000" w:rsidRPr="00000000">
        <w:rPr>
          <w:color w:val="222222"/>
          <w:sz w:val="20"/>
          <w:szCs w:val="20"/>
          <w:highlight w:val="white"/>
          <w:rtl w:val="0"/>
        </w:rPr>
        <w:t xml:space="preserve">,</w:t>
      </w:r>
      <w:hyperlink r:id="rId115">
        <w:r w:rsidDel="00000000" w:rsidR="00000000" w:rsidRPr="00000000">
          <w:rPr>
            <w:b w:val="1"/>
            <w:bCs w:val="1"/>
            <w:color w:val="4f5671"/>
            <w:sz w:val="20"/>
            <w:szCs w:val="20"/>
            <w:highlight w:val="white"/>
            <w:rtl w:val="0"/>
          </w:rPr>
          <w:t xml:space="preserve">13</w:t>
        </w:r>
      </w:hyperlink>
      <w:r w:rsidDel="00000000" w:rsidR="00000000" w:rsidRPr="00000000">
        <w:rPr>
          <w:color w:val="222222"/>
          <w:sz w:val="20"/>
          <w:szCs w:val="20"/>
          <w:highlight w:val="white"/>
          <w:rtl w:val="0"/>
        </w:rPr>
        <w:t xml:space="preserve">], and a few variants of recurrent neural networks (RNNs) [</w:t>
      </w:r>
      <w:hyperlink r:id="rId116">
        <w:r w:rsidDel="00000000" w:rsidR="00000000" w:rsidRPr="00000000">
          <w:rPr>
            <w:b w:val="1"/>
            <w:bCs w:val="1"/>
            <w:color w:val="4f5671"/>
            <w:sz w:val="20"/>
            <w:szCs w:val="20"/>
            <w:highlight w:val="white"/>
            <w:rtl w:val="0"/>
          </w:rPr>
          <w:t xml:space="preserve">14</w:t>
        </w:r>
      </w:hyperlink>
      <w:r w:rsidDel="00000000" w:rsidR="00000000" w:rsidRPr="00000000">
        <w:rPr>
          <w:color w:val="222222"/>
          <w:sz w:val="20"/>
          <w:szCs w:val="20"/>
          <w:highlight w:val="white"/>
          <w:rtl w:val="0"/>
        </w:rPr>
        <w:t xml:space="preserve">,</w:t>
      </w:r>
      <w:hyperlink r:id="rId117">
        <w:r w:rsidDel="00000000" w:rsidR="00000000" w:rsidRPr="00000000">
          <w:rPr>
            <w:b w:val="1"/>
            <w:bCs w:val="1"/>
            <w:color w:val="4f5671"/>
            <w:sz w:val="20"/>
            <w:szCs w:val="20"/>
            <w:highlight w:val="white"/>
            <w:rtl w:val="0"/>
          </w:rPr>
          <w:t xml:space="preserve">15</w:t>
        </w:r>
      </w:hyperlink>
      <w:r w:rsidDel="00000000" w:rsidR="00000000" w:rsidRPr="00000000">
        <w:rPr>
          <w:color w:val="222222"/>
          <w:sz w:val="20"/>
          <w:szCs w:val="20"/>
          <w:highlight w:val="white"/>
          <w:rtl w:val="0"/>
        </w:rPr>
        <w:t xml:space="preserve">]. These studies have shown significant predictability. However, using only actual weather records is likely to be a suboptimal strategy.</w:t>
      </w:r>
    </w:p>
    <w:p w:rsidR="00000000" w:rsidDel="00000000" w:rsidP="00000000" w:rsidRDefault="00000000" w:rsidRPr="00000000" w14:paraId="00000189">
      <w:pPr>
        <w:rPr>
          <w:color w:val="222222"/>
          <w:sz w:val="20"/>
          <w:szCs w:val="20"/>
          <w:highlight w:val="white"/>
        </w:rPr>
      </w:pPr>
      <w:r w:rsidDel="00000000" w:rsidR="00000000" w:rsidRPr="00000000">
        <w:rPr>
          <w:rtl w:val="0"/>
        </w:rPr>
      </w:r>
    </w:p>
    <w:p w:rsidR="00000000" w:rsidDel="00000000" w:rsidP="00000000" w:rsidRDefault="00000000" w:rsidRPr="00000000" w14:paraId="0000018A">
      <w:pPr>
        <w:rPr>
          <w:color w:val="222222"/>
          <w:sz w:val="20"/>
          <w:szCs w:val="20"/>
          <w:highlight w:val="white"/>
        </w:rPr>
      </w:pPr>
      <w:r w:rsidDel="00000000" w:rsidR="00000000" w:rsidRPr="00000000">
        <w:rPr>
          <w:color w:val="222222"/>
          <w:sz w:val="20"/>
          <w:szCs w:val="20"/>
          <w:highlight w:val="white"/>
          <w:rtl w:val="0"/>
        </w:rPr>
        <w:t xml:space="preserve">Instead, utilizing weather forecasts that reliable weather agencies announce in punctual manners has certain benefits. Thus, a greater number of studies adopt weather forecasts as primary predictors.</w:t>
      </w:r>
    </w:p>
    <w:p w:rsidR="00000000" w:rsidDel="00000000" w:rsidP="00000000" w:rsidRDefault="00000000" w:rsidRPr="00000000" w14:paraId="0000018B">
      <w:pPr>
        <w:rPr>
          <w:color w:val="222222"/>
          <w:sz w:val="20"/>
          <w:szCs w:val="20"/>
          <w:highlight w:val="white"/>
        </w:rPr>
      </w:pPr>
      <w:r w:rsidDel="00000000" w:rsidR="00000000" w:rsidRPr="00000000">
        <w:rPr>
          <w:rtl w:val="0"/>
        </w:rPr>
      </w:r>
    </w:p>
    <w:p w:rsidR="00000000" w:rsidDel="00000000" w:rsidP="00000000" w:rsidRDefault="00000000" w:rsidRPr="00000000" w14:paraId="0000018C">
      <w:pPr>
        <w:rPr>
          <w:color w:val="222222"/>
          <w:sz w:val="20"/>
          <w:szCs w:val="20"/>
          <w:highlight w:val="white"/>
        </w:rPr>
      </w:pPr>
      <w:r w:rsidDel="00000000" w:rsidR="00000000" w:rsidRPr="00000000">
        <w:rPr>
          <w:color w:val="222222"/>
          <w:sz w:val="20"/>
          <w:szCs w:val="20"/>
          <w:highlight w:val="white"/>
          <w:rtl w:val="0"/>
        </w:rPr>
        <w:t xml:space="preserve">weather forecasts have some issues in terms of data quality. First, they are not exactly accurate, and the weather agencies typically announce values under concerns of risk averseness [</w:t>
      </w:r>
      <w:hyperlink r:id="rId118">
        <w:r w:rsidDel="00000000" w:rsidR="00000000" w:rsidRPr="00000000">
          <w:rPr>
            <w:b w:val="1"/>
            <w:bCs w:val="1"/>
            <w:color w:val="4f5671"/>
            <w:sz w:val="20"/>
            <w:szCs w:val="20"/>
            <w:highlight w:val="white"/>
            <w:rtl w:val="0"/>
          </w:rPr>
          <w:t xml:space="preserve">24</w:t>
        </w:r>
      </w:hyperlink>
      <w:r w:rsidDel="00000000" w:rsidR="00000000" w:rsidRPr="00000000">
        <w:rPr>
          <w:color w:val="222222"/>
          <w:sz w:val="20"/>
          <w:szCs w:val="20"/>
          <w:highlight w:val="white"/>
          <w:rtl w:val="0"/>
        </w:rPr>
        <w:t xml:space="preserve">]. It may limit the performance of resulting predictive models that rely only on weather forecasts. Second, weather forecasts by weather agencies tend to include fewer variables compared to weather records. For example, the Korea Meteorological Administration (KMA) (The KMA is the central administrative body of the Republic of Korea that oversees weather-related affairs.) announces forecasts only for the surface temperature of the ground, while the KMA observes and records 10 cm-, 20 cm-, and 30 cm- underground temperatures as well. Lastly, due to the concerns about inaccuracy, several variables in weather forecasts are announced in less fine units, often in the form of categorical variables instead of numerical variables. Regarding the quality of data alone, weather observation is, therefore, a richer and more accurate data source.</w:t>
      </w:r>
    </w:p>
    <w:p w:rsidR="00000000" w:rsidDel="00000000" w:rsidP="00000000" w:rsidRDefault="00000000" w:rsidRPr="00000000" w14:paraId="0000018D">
      <w:pPr>
        <w:rPr>
          <w:color w:val="222222"/>
          <w:sz w:val="20"/>
          <w:szCs w:val="20"/>
          <w:highlight w:val="white"/>
        </w:rPr>
      </w:pPr>
      <w:r w:rsidDel="00000000" w:rsidR="00000000" w:rsidRPr="00000000">
        <w:rPr>
          <w:rtl w:val="0"/>
        </w:rPr>
      </w:r>
    </w:p>
    <w:p w:rsidR="00000000" w:rsidDel="00000000" w:rsidP="00000000" w:rsidRDefault="00000000" w:rsidRPr="00000000" w14:paraId="0000018E">
      <w:pPr>
        <w:shd w:fill="ffffff" w:val="clear"/>
        <w:ind w:firstLine="440"/>
        <w:jc w:val="both"/>
        <w:rPr>
          <w:color w:val="222222"/>
          <w:sz w:val="20"/>
          <w:szCs w:val="20"/>
          <w:highlight w:val="white"/>
        </w:rPr>
      </w:pPr>
      <w:r w:rsidDel="00000000" w:rsidR="00000000" w:rsidRPr="00000000">
        <w:rPr>
          <w:color w:val="222222"/>
          <w:sz w:val="20"/>
          <w:szCs w:val="20"/>
          <w:highlight w:val="white"/>
          <w:rtl w:val="0"/>
        </w:rPr>
        <w:t xml:space="preserve">Bacher et al. [</w:t>
      </w:r>
      <w:hyperlink r:id="rId119">
        <w:r w:rsidDel="00000000" w:rsidR="00000000" w:rsidRPr="00000000">
          <w:rPr>
            <w:b w:val="1"/>
            <w:bCs w:val="1"/>
            <w:color w:val="4f5671"/>
            <w:sz w:val="20"/>
            <w:szCs w:val="20"/>
            <w:highlight w:val="white"/>
            <w:rtl w:val="0"/>
          </w:rPr>
          <w:t xml:space="preserve">25</w:t>
        </w:r>
      </w:hyperlink>
      <w:r w:rsidDel="00000000" w:rsidR="00000000" w:rsidRPr="00000000">
        <w:rPr>
          <w:color w:val="222222"/>
          <w:sz w:val="20"/>
          <w:szCs w:val="20"/>
          <w:highlight w:val="white"/>
          <w:rtl w:val="0"/>
        </w:rPr>
        <w:t xml:space="preserve">] propose an adaptive linear time series model whose autoregressive component for recent solar irradiation is supplemented by an exogenous input of weather forecasts. Interestingly, they report that recent weather records are more important when the forecasting horizon is less than two hours. On the other hand, weather forecasts begin contributing more when the forecasting horizon becomes longer than two hours. Detyniecki et al. [</w:t>
      </w:r>
      <w:hyperlink r:id="rId120">
        <w:r w:rsidDel="00000000" w:rsidR="00000000" w:rsidRPr="00000000">
          <w:rPr>
            <w:b w:val="1"/>
            <w:bCs w:val="1"/>
            <w:color w:val="4f5671"/>
            <w:sz w:val="20"/>
            <w:szCs w:val="20"/>
            <w:highlight w:val="white"/>
            <w:rtl w:val="0"/>
          </w:rPr>
          <w:t xml:space="preserve">24</w:t>
        </w:r>
      </w:hyperlink>
      <w:r w:rsidDel="00000000" w:rsidR="00000000" w:rsidRPr="00000000">
        <w:rPr>
          <w:color w:val="222222"/>
          <w:sz w:val="20"/>
          <w:szCs w:val="20"/>
          <w:highlight w:val="white"/>
          <w:rtl w:val="0"/>
        </w:rPr>
        <w:t xml:space="preserve">] adopt a fuzzy decision tree learning that takes both weather forecast and weather observation into their input.</w:t>
      </w:r>
    </w:p>
    <w:p w:rsidR="00000000" w:rsidDel="00000000" w:rsidP="00000000" w:rsidRDefault="00000000" w:rsidRPr="00000000" w14:paraId="0000018F">
      <w:pPr>
        <w:shd w:fill="ffffff" w:val="clear"/>
        <w:ind w:firstLine="440"/>
        <w:jc w:val="both"/>
        <w:rPr>
          <w:color w:val="222222"/>
          <w:sz w:val="20"/>
          <w:szCs w:val="20"/>
          <w:highlight w:val="white"/>
        </w:rPr>
      </w:pPr>
      <w:r w:rsidDel="00000000" w:rsidR="00000000" w:rsidRPr="00000000">
        <w:rPr>
          <w:color w:val="222222"/>
          <w:sz w:val="20"/>
          <w:szCs w:val="20"/>
          <w:highlight w:val="white"/>
          <w:rtl w:val="0"/>
        </w:rPr>
        <w:t xml:space="preserve">This study first built a base model that uses weather forecasts to predict solar power generation. The focus was then moved to the existence of a set of the variables, which we call auxiliary variables, that are not included in weather forecasts but are observed by weather agencies. In particular, the solar radiation among the auxiliary variables is known as a significant predictor for solar power generation [</w:t>
      </w:r>
      <w:hyperlink r:id="rId121">
        <w:r w:rsidDel="00000000" w:rsidR="00000000" w:rsidRPr="00000000">
          <w:rPr>
            <w:b w:val="1"/>
            <w:bCs w:val="1"/>
            <w:color w:val="4f5671"/>
            <w:sz w:val="20"/>
            <w:szCs w:val="20"/>
            <w:highlight w:val="white"/>
            <w:rtl w:val="0"/>
          </w:rPr>
          <w:t xml:space="preserve">8</w:t>
        </w:r>
      </w:hyperlink>
      <w:r w:rsidDel="00000000" w:rsidR="00000000" w:rsidRPr="00000000">
        <w:rPr>
          <w:color w:val="222222"/>
          <w:sz w:val="20"/>
          <w:szCs w:val="20"/>
          <w:highlight w:val="white"/>
          <w:rtl w:val="0"/>
        </w:rPr>
        <w:t xml:space="preserve">,</w:t>
      </w:r>
      <w:hyperlink r:id="rId122">
        <w:r w:rsidDel="00000000" w:rsidR="00000000" w:rsidRPr="00000000">
          <w:rPr>
            <w:b w:val="1"/>
            <w:bCs w:val="1"/>
            <w:color w:val="4f5671"/>
            <w:sz w:val="20"/>
            <w:szCs w:val="20"/>
            <w:highlight w:val="white"/>
            <w:rtl w:val="0"/>
          </w:rPr>
          <w:t xml:space="preserve">26</w:t>
        </w:r>
      </w:hyperlink>
      <w:r w:rsidDel="00000000" w:rsidR="00000000" w:rsidRPr="00000000">
        <w:rPr>
          <w:color w:val="222222"/>
          <w:sz w:val="20"/>
          <w:szCs w:val="20"/>
          <w:highlight w:val="white"/>
          <w:rtl w:val="0"/>
        </w:rPr>
        <w:t xml:space="preserve">]. Therefore, an auxiliary model identifies the relationship between weather forecast variables and the auxiliary variables, then the main model for solar power generation uses both weather forecast variables and the auxiliary variables generated by the auxiliary model. In the language of statistical learning, the base model aims to identify a regression function that relates the weather forecast variables and the solar power generation. The main model additionally incorporates the identified relationship between the weather forecast variables and the auxiliary variables into the process of training another function. The auxiliary variables can be understood as latent variables—not directly observable but can be inferred from attainable variables of weather forecasts.</w:t>
      </w:r>
    </w:p>
    <w:p w:rsidR="00000000" w:rsidDel="00000000" w:rsidP="00000000" w:rsidRDefault="00000000" w:rsidRPr="00000000" w14:paraId="00000190">
      <w:pPr>
        <w:shd w:fill="ffffff" w:val="clear"/>
        <w:ind w:firstLine="440"/>
        <w:jc w:val="both"/>
        <w:rPr>
          <w:color w:val="222222"/>
          <w:sz w:val="20"/>
          <w:szCs w:val="20"/>
          <w:highlight w:val="white"/>
        </w:rPr>
      </w:pPr>
      <w:r w:rsidDel="00000000" w:rsidR="00000000" w:rsidRPr="00000000">
        <w:rPr>
          <w:color w:val="222222"/>
          <w:sz w:val="20"/>
          <w:szCs w:val="20"/>
          <w:highlight w:val="white"/>
          <w:rtl w:val="0"/>
        </w:rPr>
        <w:t xml:space="preserve">A solar power generation data from the Yeongam Photovoltaic Power Plant in South Korea were collected from a publicly available database (</w:t>
      </w:r>
      <w:hyperlink r:id="rId123">
        <w:r w:rsidDel="00000000" w:rsidR="00000000" w:rsidRPr="00000000">
          <w:rPr>
            <w:b w:val="1"/>
            <w:bCs w:val="1"/>
            <w:color w:val="4f5671"/>
            <w:sz w:val="20"/>
            <w:szCs w:val="20"/>
            <w:highlight w:val="white"/>
            <w:rtl w:val="0"/>
          </w:rPr>
          <w:t xml:space="preserve">http://www.data.go.kr</w:t>
        </w:r>
      </w:hyperlink>
      <w:r w:rsidDel="00000000" w:rsidR="00000000" w:rsidRPr="00000000">
        <w:rPr>
          <w:color w:val="222222"/>
          <w:sz w:val="20"/>
          <w:szCs w:val="20"/>
          <w:highlight w:val="white"/>
          <w:rtl w:val="0"/>
        </w:rPr>
        <w:t xml:space="preserve">) provided by the government. The weather-related data were provided by the KMA. Solar elevation information was obtained from a database by the Stellarium®.</w:t>
      </w:r>
    </w:p>
    <w:p w:rsidR="00000000" w:rsidDel="00000000" w:rsidP="00000000" w:rsidRDefault="00000000" w:rsidRPr="00000000" w14:paraId="00000191">
      <w:pPr>
        <w:shd w:fill="ffffff" w:val="clear"/>
        <w:ind w:firstLine="440"/>
        <w:jc w:val="both"/>
        <w:rPr>
          <w:color w:val="222222"/>
          <w:sz w:val="20"/>
          <w:szCs w:val="20"/>
          <w:highlight w:val="white"/>
        </w:rPr>
      </w:pPr>
      <w:r w:rsidDel="00000000" w:rsidR="00000000" w:rsidRPr="00000000">
        <w:rPr>
          <w:color w:val="222222"/>
          <w:sz w:val="20"/>
          <w:szCs w:val="20"/>
          <w:highlight w:val="white"/>
          <w:rtl w:val="0"/>
        </w:rPr>
        <w:t xml:space="preserve">The variables in the dataset can be divided into four categories as listed in </w:t>
      </w:r>
      <w:hyperlink r:id="rId124">
        <w:r w:rsidDel="00000000" w:rsidR="00000000" w:rsidRPr="00000000">
          <w:rPr>
            <w:b w:val="1"/>
            <w:bCs w:val="1"/>
            <w:color w:val="4f5671"/>
            <w:sz w:val="20"/>
            <w:szCs w:val="20"/>
            <w:highlight w:val="white"/>
            <w:rtl w:val="0"/>
          </w:rPr>
          <w:t xml:space="preserve">Table 1</w:t>
        </w:r>
      </w:hyperlink>
      <w:r w:rsidDel="00000000" w:rsidR="00000000" w:rsidRPr="00000000">
        <w:rPr>
          <w:color w:val="222222"/>
          <w:sz w:val="20"/>
          <w:szCs w:val="20"/>
          <w:highlight w:val="white"/>
          <w:rtl w:val="0"/>
        </w:rPr>
        <w:t xml:space="preserve">. First, hourly power generation data were collected. The hourly data excluded daylight-free hours (00:00–08:00 and 20:00–24:00) and were collected over three years from 2013-01-01 to 2015-12-31. Second, weather forecast data were collected. This study collected all available variables for the same period where power generation data were available during the corresponding period announced for the same period. The constructed models predicted future power generation amounts using weather forecast data announced for the future period. The KMA announced short-term weather forecasts at the city or district level for each three-hour period from 02:00 each day. We used the forecast data announced at 11:00 targeted for 09:00, 12:00, 15:00, and 18:00 of the following day (corresponding to 22, 25, 28, and 31 hours after the announcement, respectively). Solar elevation data were collected from an open source program called Stellarium (</w:t>
      </w:r>
      <w:hyperlink r:id="rId125">
        <w:r w:rsidDel="00000000" w:rsidR="00000000" w:rsidRPr="00000000">
          <w:rPr>
            <w:b w:val="1"/>
            <w:bCs w:val="1"/>
            <w:color w:val="4f5671"/>
            <w:sz w:val="20"/>
            <w:szCs w:val="20"/>
            <w:highlight w:val="white"/>
            <w:rtl w:val="0"/>
          </w:rPr>
          <w:t xml:space="preserve">www.stellarium.org</w:t>
        </w:r>
      </w:hyperlink>
      <w:r w:rsidDel="00000000" w:rsidR="00000000" w:rsidRPr="00000000">
        <w:rPr>
          <w:color w:val="222222"/>
          <w:sz w:val="20"/>
          <w:szCs w:val="20"/>
          <w:highlight w:val="white"/>
          <w:rtl w:val="0"/>
        </w:rPr>
        <w:t xml:space="preserve">). Specifically, we estimated the solar elevation (0°–90°) for the same period using the latitude 34.751702 and longitude 126.458533, which is the geographical location of the power plant. The position of solar affects how much solar radiation energy is collected at the ground, along with other weather conditions, such as rain, snow, cloud, and the density of air. Third, actual weather records were obtained. This study included all-weather observation variables that were not included in weather forecasts. In the step of auxiliary modeling, this study built a prediction model for the weather observation variables (Radiation, VaporPressure, SurfaceTemperature, and AtmosphericPressure) using weather forecast data, called </w:t>
      </w:r>
      <w:r w:rsidDel="00000000" w:rsidR="00000000" w:rsidRPr="00000000">
        <w:rPr>
          <w:i w:val="1"/>
          <w:iCs w:val="1"/>
          <w:color w:val="222222"/>
          <w:sz w:val="20"/>
          <w:szCs w:val="20"/>
          <w:highlight w:val="white"/>
          <w:rtl w:val="0"/>
        </w:rPr>
        <w:t xml:space="preserve">auxiliary variables</w:t>
      </w:r>
      <w:r w:rsidDel="00000000" w:rsidR="00000000" w:rsidRPr="00000000">
        <w:rPr>
          <w:color w:val="222222"/>
          <w:sz w:val="20"/>
          <w:szCs w:val="20"/>
          <w:highlight w:val="white"/>
          <w:rtl w:val="0"/>
        </w:rPr>
        <w:t xml:space="preserve"> in this research.</w:t>
      </w:r>
    </w:p>
    <w:p w:rsidR="00000000" w:rsidDel="00000000" w:rsidP="00000000" w:rsidRDefault="00000000" w:rsidRPr="00000000" w14:paraId="00000192">
      <w:pPr>
        <w:rPr>
          <w:color w:val="222222"/>
          <w:sz w:val="20"/>
          <w:szCs w:val="20"/>
          <w:highlight w:val="white"/>
        </w:rPr>
      </w:pPr>
      <w:r w:rsidDel="00000000" w:rsidR="00000000" w:rsidRPr="00000000">
        <w:rPr>
          <w:rtl w:val="0"/>
        </w:rPr>
      </w:r>
    </w:p>
    <w:p w:rsidR="00000000" w:rsidDel="00000000" w:rsidP="00000000" w:rsidRDefault="00000000" w:rsidRPr="00000000" w14:paraId="00000193">
      <w:pPr>
        <w:rPr>
          <w:color w:val="222222"/>
          <w:sz w:val="24"/>
          <w:szCs w:val="24"/>
          <w:highlight w:val="white"/>
        </w:rPr>
      </w:pPr>
      <w:r w:rsidDel="00000000" w:rsidR="00000000" w:rsidRPr="00000000">
        <w:rPr>
          <w:color w:val="222222"/>
          <w:sz w:val="24"/>
          <w:szCs w:val="24"/>
          <w:highlight w:val="white"/>
          <w:rtl w:val="0"/>
        </w:rPr>
        <w:t xml:space="preserve">On average the energy production in winter is much lower than in summer due to the insufficient number of sunny days, as shown in Figure </w:t>
      </w:r>
      <w:hyperlink r:id="rId126">
        <w:r w:rsidDel="00000000" w:rsidR="00000000" w:rsidRPr="00000000">
          <w:rPr>
            <w:color w:val="0056b3"/>
            <w:sz w:val="24"/>
            <w:szCs w:val="24"/>
            <w:highlight w:val="white"/>
            <w:u w:val="single"/>
            <w:rtl w:val="0"/>
          </w:rPr>
          <w:t xml:space="preserve">3</w:t>
        </w:r>
      </w:hyperlink>
      <w:r w:rsidDel="00000000" w:rsidR="00000000" w:rsidRPr="00000000">
        <w:rPr>
          <w:color w:val="222222"/>
          <w:sz w:val="24"/>
          <w:szCs w:val="24"/>
          <w:highlight w:val="white"/>
          <w:rtl w:val="0"/>
        </w:rPr>
        <w:t xml:space="preserve">. The purpose of chronological features is to account for these seasonal differences. Through extraction from the timestamps, month and quarter information are appended to all datasets. When forecasting, the current day's data are generally unavailable to operators. Therefore, in the field, predictions for the upcoming day are based on data from the preceding days. In this study, two different forecasting windows are used: 3 days and 7 days. For the former, data from 48 and 72 h before are considered, while for the latter 96, 120, 144, and 168 h are used in addition to the 48 and 72 h.</w:t>
      </w:r>
    </w:p>
    <w:p w:rsidR="00000000" w:rsidDel="00000000" w:rsidP="00000000" w:rsidRDefault="00000000" w:rsidRPr="00000000" w14:paraId="00000194">
      <w:pPr>
        <w:rPr>
          <w:color w:val="222222"/>
          <w:sz w:val="24"/>
          <w:szCs w:val="24"/>
          <w:highlight w:val="white"/>
        </w:rPr>
      </w:pPr>
      <w:r w:rsidDel="00000000" w:rsidR="00000000" w:rsidRPr="00000000">
        <w:rPr>
          <w:rtl w:val="0"/>
        </w:rPr>
      </w:r>
    </w:p>
    <w:p w:rsidR="00000000" w:rsidDel="00000000" w:rsidP="00000000" w:rsidRDefault="00000000" w:rsidRPr="00000000" w14:paraId="00000195">
      <w:pPr>
        <w:pStyle w:val="Heading3"/>
        <w:keepNext w:val="0"/>
        <w:keepLines w:val="0"/>
        <w:shd w:fill="ffffff" w:val="clear"/>
        <w:spacing w:after="180" w:before="180" w:line="288" w:lineRule="auto"/>
        <w:rPr>
          <w:color w:val="1f1f1f"/>
          <w:sz w:val="33"/>
          <w:szCs w:val="33"/>
          <w:highlight w:val="white"/>
        </w:rPr>
      </w:pPr>
      <w:bookmarkStart w:colFirst="0" w:colLast="0" w:name="_k246blrfycai" w:id="35"/>
      <w:bookmarkEnd w:id="35"/>
      <w:r w:rsidDel="00000000" w:rsidR="00000000" w:rsidRPr="00000000">
        <w:rPr>
          <w:color w:val="1f1f1f"/>
          <w:sz w:val="33"/>
          <w:szCs w:val="33"/>
          <w:highlight w:val="white"/>
          <w:rtl w:val="0"/>
        </w:rPr>
        <w:t xml:space="preserve">.1 Feature-Based Modeling</w:t>
      </w:r>
    </w:p>
    <w:p w:rsidR="00000000" w:rsidDel="00000000" w:rsidP="00000000" w:rsidRDefault="00000000" w:rsidRPr="00000000" w14:paraId="00000196">
      <w:pPr>
        <w:shd w:fill="ffffff" w:val="clear"/>
        <w:rPr>
          <w:color w:val="222222"/>
          <w:sz w:val="24"/>
          <w:szCs w:val="24"/>
          <w:highlight w:val="white"/>
        </w:rPr>
      </w:pPr>
      <w:r w:rsidDel="00000000" w:rsidR="00000000" w:rsidRPr="00000000">
        <w:rPr>
          <w:rFonts w:ascii="Arial Unicode MS" w:cs="Arial Unicode MS" w:eastAsia="Arial Unicode MS" w:hAnsi="Arial Unicode MS"/>
          <w:color w:val="222222"/>
          <w:sz w:val="24"/>
          <w:szCs w:val="24"/>
          <w:highlight w:val="white"/>
          <w:rtl w:val="0"/>
        </w:rPr>
        <w:t xml:space="preserve">Forecasting accuracy can be improved by using extracted features that summarize the characteristics of time series. Upon the addition of these new features, the characteristics of the data set can be more easily understood by the model. In this study, the mean and trend features of the solar power dataset are leveraged. The mean feature is calculated as 1N∑i=1Nxi, where </w:t>
      </w:r>
      <w:r w:rsidDel="00000000" w:rsidR="00000000" w:rsidRPr="00000000">
        <w:rPr>
          <w:i w:val="1"/>
          <w:iCs w:val="1"/>
          <w:color w:val="222222"/>
          <w:sz w:val="24"/>
          <w:szCs w:val="24"/>
          <w:highlight w:val="white"/>
          <w:rtl w:val="0"/>
        </w:rPr>
        <w:t xml:space="preserve">N</w:t>
      </w:r>
      <w:r w:rsidDel="00000000" w:rsidR="00000000" w:rsidRPr="00000000">
        <w:rPr>
          <w:color w:val="222222"/>
          <w:sz w:val="24"/>
          <w:szCs w:val="24"/>
          <w:highlight w:val="white"/>
          <w:rtl w:val="0"/>
        </w:rPr>
        <w:t xml:space="preserve"> is the length of a frame and xi is the actual value for the </w:t>
      </w:r>
      <w:r w:rsidDel="00000000" w:rsidR="00000000" w:rsidRPr="00000000">
        <w:rPr>
          <w:i w:val="1"/>
          <w:iCs w:val="1"/>
          <w:color w:val="222222"/>
          <w:sz w:val="24"/>
          <w:szCs w:val="24"/>
          <w:highlight w:val="white"/>
          <w:rtl w:val="0"/>
        </w:rPr>
        <w:t xml:space="preserve">i</w:t>
      </w:r>
      <w:r w:rsidDel="00000000" w:rsidR="00000000" w:rsidRPr="00000000">
        <w:rPr>
          <w:color w:val="222222"/>
          <w:sz w:val="24"/>
          <w:szCs w:val="24"/>
          <w:highlight w:val="white"/>
          <w:rtl w:val="0"/>
        </w:rPr>
        <w:t xml:space="preserve">th observation. The trend feature is calculated with the OLS method of linear regression. To calculate </w:t>
      </w:r>
      <w:r w:rsidDel="00000000" w:rsidR="00000000" w:rsidRPr="00000000">
        <w:rPr>
          <w:i w:val="1"/>
          <w:iCs w:val="1"/>
          <w:color w:val="222222"/>
          <w:sz w:val="24"/>
          <w:szCs w:val="24"/>
          <w:highlight w:val="white"/>
          <w:rtl w:val="0"/>
        </w:rPr>
        <w:t xml:space="preserve">a</w:t>
      </w:r>
      <w:r w:rsidDel="00000000" w:rsidR="00000000" w:rsidRPr="00000000">
        <w:rPr>
          <w:color w:val="222222"/>
          <w:sz w:val="24"/>
          <w:szCs w:val="24"/>
          <w:highlight w:val="white"/>
          <w:rtl w:val="0"/>
        </w:rPr>
        <w:t xml:space="preserve"> as a trend feature, </w:t>
      </w:r>
      <w:r w:rsidDel="00000000" w:rsidR="00000000" w:rsidRPr="00000000">
        <w:rPr>
          <w:i w:val="1"/>
          <w:iCs w:val="1"/>
          <w:color w:val="222222"/>
          <w:sz w:val="24"/>
          <w:szCs w:val="24"/>
          <w:highlight w:val="white"/>
          <w:rtl w:val="0"/>
        </w:rPr>
        <w:t xml:space="preserve">S</w:t>
      </w:r>
      <w:r w:rsidDel="00000000" w:rsidR="00000000" w:rsidRPr="00000000">
        <w:rPr>
          <w:color w:val="222222"/>
          <w:sz w:val="24"/>
          <w:szCs w:val="24"/>
          <w:highlight w:val="white"/>
          <w:rtl w:val="0"/>
        </w:rPr>
        <w:t xml:space="preserve"> is minimized as</w:t>
      </w:r>
    </w:p>
    <w:p w:rsidR="00000000" w:rsidDel="00000000" w:rsidP="00000000" w:rsidRDefault="00000000" w:rsidRPr="00000000" w14:paraId="00000197">
      <w:pPr>
        <w:shd w:fill="ffffff" w:val="clear"/>
        <w:jc w:val="center"/>
        <w:rPr>
          <w:color w:val="222222"/>
          <w:sz w:val="24"/>
          <w:szCs w:val="24"/>
          <w:highlight w:val="white"/>
        </w:rPr>
      </w:pPr>
      <w:r w:rsidDel="00000000" w:rsidR="00000000" w:rsidRPr="00000000">
        <w:rPr>
          <w:color w:val="222222"/>
          <w:sz w:val="24"/>
          <w:szCs w:val="24"/>
          <w:highlight w:val="white"/>
          <w:rtl w:val="0"/>
        </w:rPr>
        <w:t xml:space="preserve">y^=ax</w:t>
      </w:r>
    </w:p>
    <w:p w:rsidR="00000000" w:rsidDel="00000000" w:rsidP="00000000" w:rsidRDefault="00000000" w:rsidRPr="00000000" w14:paraId="00000198">
      <w:pPr>
        <w:shd w:fill="ffffff" w:val="clear"/>
        <w:jc w:val="center"/>
        <w:rPr>
          <w:color w:val="222222"/>
          <w:sz w:val="24"/>
          <w:szCs w:val="24"/>
          <w:highlight w:val="white"/>
        </w:rPr>
      </w:pPr>
      <w:r w:rsidDel="00000000" w:rsidR="00000000" w:rsidRPr="00000000">
        <w:rPr>
          <w:color w:val="222222"/>
          <w:sz w:val="24"/>
          <w:szCs w:val="24"/>
          <w:highlight w:val="white"/>
          <w:rtl w:val="0"/>
        </w:rPr>
        <w:t xml:space="preserve">(2)</w:t>
      </w:r>
    </w:p>
    <w:p w:rsidR="00000000" w:rsidDel="00000000" w:rsidP="00000000" w:rsidRDefault="00000000" w:rsidRPr="00000000" w14:paraId="00000199">
      <w:pPr>
        <w:shd w:fill="ffffff" w:val="clear"/>
        <w:jc w:val="center"/>
        <w:rPr>
          <w:color w:val="222222"/>
          <w:sz w:val="24"/>
          <w:szCs w:val="24"/>
          <w:highlight w:val="white"/>
        </w:rPr>
      </w:pPr>
      <w:r w:rsidDel="00000000" w:rsidR="00000000" w:rsidRPr="00000000">
        <w:rPr>
          <w:rFonts w:ascii="Arial Unicode MS" w:cs="Arial Unicode MS" w:eastAsia="Arial Unicode MS" w:hAnsi="Arial Unicode MS"/>
          <w:color w:val="222222"/>
          <w:sz w:val="24"/>
          <w:szCs w:val="24"/>
          <w:highlight w:val="white"/>
          <w:rtl w:val="0"/>
        </w:rPr>
        <w:t xml:space="preserve">S=∑i=1n(yi−y^i)2=∑i=1n(yi−ax)2=∑i=1n(ε^i)2=min</w:t>
      </w:r>
    </w:p>
    <w:p w:rsidR="00000000" w:rsidDel="00000000" w:rsidP="00000000" w:rsidRDefault="00000000" w:rsidRPr="00000000" w14:paraId="0000019A">
      <w:pPr>
        <w:shd w:fill="ffffff" w:val="clear"/>
        <w:jc w:val="center"/>
        <w:rPr>
          <w:color w:val="222222"/>
          <w:sz w:val="24"/>
          <w:szCs w:val="24"/>
          <w:highlight w:val="white"/>
        </w:rPr>
      </w:pPr>
      <w:r w:rsidDel="00000000" w:rsidR="00000000" w:rsidRPr="00000000">
        <w:rPr>
          <w:color w:val="222222"/>
          <w:sz w:val="24"/>
          <w:szCs w:val="24"/>
          <w:highlight w:val="white"/>
          <w:rtl w:val="0"/>
        </w:rPr>
        <w:t xml:space="preserve">(3)</w:t>
      </w:r>
    </w:p>
    <w:p w:rsidR="00000000" w:rsidDel="00000000" w:rsidP="00000000" w:rsidRDefault="00000000" w:rsidRPr="00000000" w14:paraId="0000019B">
      <w:pPr>
        <w:shd w:fill="ffffff" w:val="clear"/>
        <w:rPr>
          <w:color w:val="222222"/>
          <w:sz w:val="24"/>
          <w:szCs w:val="24"/>
          <w:highlight w:val="white"/>
        </w:rPr>
      </w:pPr>
      <w:r w:rsidDel="00000000" w:rsidR="00000000" w:rsidRPr="00000000">
        <w:rPr>
          <w:color w:val="222222"/>
          <w:sz w:val="24"/>
          <w:szCs w:val="24"/>
          <w:highlight w:val="white"/>
          <w:rtl w:val="0"/>
        </w:rPr>
        <w:t xml:space="preserve">where y^i is the predicted value for the </w:t>
      </w:r>
      <w:r w:rsidDel="00000000" w:rsidR="00000000" w:rsidRPr="00000000">
        <w:rPr>
          <w:i w:val="1"/>
          <w:iCs w:val="1"/>
          <w:color w:val="222222"/>
          <w:sz w:val="24"/>
          <w:szCs w:val="24"/>
          <w:highlight w:val="white"/>
          <w:rtl w:val="0"/>
        </w:rPr>
        <w:t xml:space="preserve">i</w:t>
      </w:r>
      <w:r w:rsidDel="00000000" w:rsidR="00000000" w:rsidRPr="00000000">
        <w:rPr>
          <w:color w:val="222222"/>
          <w:sz w:val="24"/>
          <w:szCs w:val="24"/>
          <w:highlight w:val="white"/>
          <w:rtl w:val="0"/>
        </w:rPr>
        <w:t xml:space="preserve">th observation, yi is the actual value for the </w:t>
      </w:r>
      <w:r w:rsidDel="00000000" w:rsidR="00000000" w:rsidRPr="00000000">
        <w:rPr>
          <w:i w:val="1"/>
          <w:iCs w:val="1"/>
          <w:color w:val="222222"/>
          <w:sz w:val="24"/>
          <w:szCs w:val="24"/>
          <w:highlight w:val="white"/>
          <w:rtl w:val="0"/>
        </w:rPr>
        <w:t xml:space="preserve">i</w:t>
      </w:r>
      <w:r w:rsidDel="00000000" w:rsidR="00000000" w:rsidRPr="00000000">
        <w:rPr>
          <w:color w:val="222222"/>
          <w:sz w:val="24"/>
          <w:szCs w:val="24"/>
          <w:highlight w:val="white"/>
          <w:rtl w:val="0"/>
        </w:rPr>
        <w:t xml:space="preserve">th observation, ε^i is the error for the </w:t>
      </w:r>
      <w:r w:rsidDel="00000000" w:rsidR="00000000" w:rsidRPr="00000000">
        <w:rPr>
          <w:i w:val="1"/>
          <w:iCs w:val="1"/>
          <w:color w:val="222222"/>
          <w:sz w:val="24"/>
          <w:szCs w:val="24"/>
          <w:highlight w:val="white"/>
          <w:rtl w:val="0"/>
        </w:rPr>
        <w:t xml:space="preserve">i</w:t>
      </w:r>
      <w:r w:rsidDel="00000000" w:rsidR="00000000" w:rsidRPr="00000000">
        <w:rPr>
          <w:color w:val="222222"/>
          <w:sz w:val="24"/>
          <w:szCs w:val="24"/>
          <w:highlight w:val="white"/>
          <w:rtl w:val="0"/>
        </w:rPr>
        <w:t xml:space="preserve">th observation, and </w:t>
      </w:r>
      <w:r w:rsidDel="00000000" w:rsidR="00000000" w:rsidRPr="00000000">
        <w:rPr>
          <w:i w:val="1"/>
          <w:iCs w:val="1"/>
          <w:color w:val="222222"/>
          <w:sz w:val="24"/>
          <w:szCs w:val="24"/>
          <w:highlight w:val="white"/>
          <w:rtl w:val="0"/>
        </w:rPr>
        <w:t xml:space="preserve">n</w:t>
      </w:r>
      <w:r w:rsidDel="00000000" w:rsidR="00000000" w:rsidRPr="00000000">
        <w:rPr>
          <w:color w:val="222222"/>
          <w:sz w:val="24"/>
          <w:szCs w:val="24"/>
          <w:highlight w:val="white"/>
          <w:rtl w:val="0"/>
        </w:rPr>
        <w:t xml:space="preserve"> is the total number of observations.</w:t>
      </w:r>
    </w:p>
    <w:p w:rsidR="00000000" w:rsidDel="00000000" w:rsidP="00000000" w:rsidRDefault="00000000" w:rsidRPr="00000000" w14:paraId="0000019C">
      <w:pPr>
        <w:shd w:fill="ffffff" w:val="clear"/>
        <w:spacing w:after="240" w:before="240" w:lineRule="auto"/>
        <w:rPr>
          <w:color w:val="222222"/>
          <w:sz w:val="24"/>
          <w:szCs w:val="24"/>
          <w:highlight w:val="white"/>
        </w:rPr>
      </w:pPr>
      <w:r w:rsidDel="00000000" w:rsidR="00000000" w:rsidRPr="00000000">
        <w:rPr>
          <w:color w:val="222222"/>
          <w:sz w:val="24"/>
          <w:szCs w:val="24"/>
          <w:highlight w:val="white"/>
          <w:rtl w:val="0"/>
        </w:rPr>
        <w:t xml:space="preserve">To be able to calculate the mean and trend as new features, a new parameter </w:t>
      </w:r>
      <w:r w:rsidDel="00000000" w:rsidR="00000000" w:rsidRPr="00000000">
        <w:rPr>
          <w:i w:val="1"/>
          <w:iCs w:val="1"/>
          <w:color w:val="222222"/>
          <w:sz w:val="24"/>
          <w:szCs w:val="24"/>
          <w:highlight w:val="white"/>
          <w:rtl w:val="0"/>
        </w:rPr>
        <w:t xml:space="preserve">k</w:t>
      </w:r>
      <w:r w:rsidDel="00000000" w:rsidR="00000000" w:rsidRPr="00000000">
        <w:rPr>
          <w:color w:val="222222"/>
          <w:sz w:val="24"/>
          <w:szCs w:val="24"/>
          <w:highlight w:val="white"/>
          <w:rtl w:val="0"/>
        </w:rPr>
        <w:t xml:space="preserve"> is defined as the window size of the previous days’ dataset. In other words, </w:t>
      </w:r>
      <w:r w:rsidDel="00000000" w:rsidR="00000000" w:rsidRPr="00000000">
        <w:rPr>
          <w:i w:val="1"/>
          <w:iCs w:val="1"/>
          <w:color w:val="222222"/>
          <w:sz w:val="24"/>
          <w:szCs w:val="24"/>
          <w:highlight w:val="white"/>
          <w:rtl w:val="0"/>
        </w:rPr>
        <w:t xml:space="preserve">k</w:t>
      </w:r>
      <w:r w:rsidDel="00000000" w:rsidR="00000000" w:rsidRPr="00000000">
        <w:rPr>
          <w:color w:val="222222"/>
          <w:sz w:val="24"/>
          <w:szCs w:val="24"/>
          <w:highlight w:val="white"/>
          <w:rtl w:val="0"/>
        </w:rPr>
        <w:t xml:space="preserve"> indicates how many days of data have been used. As a variable for both the method and the dataset, the experimental tuning process of </w:t>
      </w:r>
      <w:r w:rsidDel="00000000" w:rsidR="00000000" w:rsidRPr="00000000">
        <w:rPr>
          <w:i w:val="1"/>
          <w:iCs w:val="1"/>
          <w:color w:val="222222"/>
          <w:sz w:val="24"/>
          <w:szCs w:val="24"/>
          <w:highlight w:val="white"/>
          <w:rtl w:val="0"/>
        </w:rPr>
        <w:t xml:space="preserve">k</w:t>
      </w:r>
      <w:r w:rsidDel="00000000" w:rsidR="00000000" w:rsidRPr="00000000">
        <w:rPr>
          <w:color w:val="222222"/>
          <w:sz w:val="24"/>
          <w:szCs w:val="24"/>
          <w:highlight w:val="white"/>
          <w:rtl w:val="0"/>
        </w:rPr>
        <w:t xml:space="preserve"> is crucial. Table </w:t>
      </w:r>
      <w:hyperlink r:id="rId127">
        <w:r w:rsidDel="00000000" w:rsidR="00000000" w:rsidRPr="00000000">
          <w:rPr>
            <w:color w:val="0056b3"/>
            <w:sz w:val="24"/>
            <w:szCs w:val="24"/>
            <w:highlight w:val="white"/>
            <w:u w:val="single"/>
            <w:rtl w:val="0"/>
          </w:rPr>
          <w:t xml:space="preserve">3</w:t>
        </w:r>
      </w:hyperlink>
      <w:r w:rsidDel="00000000" w:rsidR="00000000" w:rsidRPr="00000000">
        <w:rPr>
          <w:color w:val="222222"/>
          <w:sz w:val="24"/>
          <w:szCs w:val="24"/>
          <w:highlight w:val="white"/>
          <w:rtl w:val="0"/>
        </w:rPr>
        <w:t xml:space="preserve"> and </w:t>
      </w:r>
      <w:hyperlink r:id="rId128">
        <w:r w:rsidDel="00000000" w:rsidR="00000000" w:rsidRPr="00000000">
          <w:rPr>
            <w:color w:val="0056b3"/>
            <w:sz w:val="24"/>
            <w:szCs w:val="24"/>
            <w:highlight w:val="white"/>
            <w:u w:val="single"/>
            <w:rtl w:val="0"/>
          </w:rPr>
          <w:t xml:space="preserve">4</w:t>
        </w:r>
      </w:hyperlink>
      <w:r w:rsidDel="00000000" w:rsidR="00000000" w:rsidRPr="00000000">
        <w:rPr>
          <w:color w:val="222222"/>
          <w:sz w:val="24"/>
          <w:szCs w:val="24"/>
          <w:highlight w:val="white"/>
          <w:rtl w:val="0"/>
        </w:rPr>
        <w:t xml:space="preserve"> include the </w:t>
      </w:r>
      <w:r w:rsidDel="00000000" w:rsidR="00000000" w:rsidRPr="00000000">
        <w:rPr>
          <w:i w:val="1"/>
          <w:iCs w:val="1"/>
          <w:color w:val="222222"/>
          <w:sz w:val="24"/>
          <w:szCs w:val="24"/>
          <w:highlight w:val="white"/>
          <w:rtl w:val="0"/>
        </w:rPr>
        <w:t xml:space="preserve">k</w:t>
      </w:r>
      <w:r w:rsidDel="00000000" w:rsidR="00000000" w:rsidRPr="00000000">
        <w:rPr>
          <w:color w:val="222222"/>
          <w:sz w:val="24"/>
          <w:szCs w:val="24"/>
          <w:highlight w:val="white"/>
          <w:rtl w:val="0"/>
        </w:rPr>
        <w:t xml:space="preserve"> values as well as comparisons between existing and feature-based models.</w:t>
      </w:r>
    </w:p>
    <w:p w:rsidR="00000000" w:rsidDel="00000000" w:rsidP="00000000" w:rsidRDefault="00000000" w:rsidRPr="00000000" w14:paraId="0000019D">
      <w:pPr>
        <w:shd w:fill="ffffff" w:val="clear"/>
        <w:rPr>
          <w:color w:val="222222"/>
          <w:sz w:val="24"/>
          <w:szCs w:val="24"/>
          <w:highlight w:val="white"/>
        </w:rPr>
      </w:pPr>
      <w:r w:rsidDel="00000000" w:rsidR="00000000" w:rsidRPr="00000000">
        <w:rPr>
          <w:color w:val="222222"/>
          <w:sz w:val="24"/>
          <w:szCs w:val="24"/>
          <w:highlight w:val="white"/>
          <w:rtl w:val="0"/>
        </w:rPr>
        <w:t xml:space="preserve">Table 3. MAE of the proposed feature- and trend-based modeling approaches</w:t>
      </w:r>
    </w:p>
    <w:p w:rsidR="00000000" w:rsidDel="00000000" w:rsidP="00000000" w:rsidRDefault="00000000" w:rsidRPr="00000000" w14:paraId="0000019E">
      <w:pPr>
        <w:rPr>
          <w:color w:val="222222"/>
          <w:sz w:val="24"/>
          <w:szCs w:val="24"/>
          <w:highlight w:val="white"/>
        </w:rPr>
        <w:sectPr>
          <w:headerReference r:id="rId129" w:type="default"/>
          <w:footerReference r:id="rId130" w:type="default"/>
          <w:footerReference r:id="rId131"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sz w:val="24"/>
          <w:szCs w:val="24"/>
          <w:highlight w:val="white"/>
        </w:rPr>
        <w:sectPr>
          <w:headerReference r:id="rId132" w:type="default"/>
          <w:footerReference r:id="rId133" w:type="default"/>
          <w:footerReference r:id="rId134" w:type="first"/>
          <w:type w:val="nextPage"/>
          <w:pgSz w:h="15840" w:w="12240" w:orient="portrait"/>
          <w:pgMar w:bottom="1440" w:top="1440" w:left="1440" w:right="1440" w:header="720" w:footer="720"/>
          <w:pgNumType w:start="1"/>
        </w:sectPr>
      </w:pPr>
      <w:bookmarkStart w:colFirst="0" w:colLast="0" w:name="_6wq8crgpbjb4"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sources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 </w:t>
      </w:r>
      <w:hyperlink r:id="rId135">
        <w:r w:rsidDel="00000000" w:rsidR="00000000" w:rsidRPr="00000000">
          <w:rPr>
            <w:color w:val="1155cc"/>
            <w:u w:val="single"/>
            <w:rtl w:val="0"/>
          </w:rPr>
          <w:t xml:space="preserve">https://www.data.go.kr/sorry/index.do</w:t>
        </w:r>
      </w:hyperlink>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(unavailable due to an emergency) </w:t>
      </w:r>
    </w:p>
    <w:p w:rsidR="00000000" w:rsidDel="00000000" w:rsidP="00000000" w:rsidRDefault="00000000" w:rsidRPr="00000000" w14:paraId="000001A2">
      <w:pPr>
        <w:rPr/>
        <w:sectPr>
          <w:headerReference r:id="rId136" w:type="default"/>
          <w:footerReference r:id="rId137" w:type="default"/>
          <w:footerReference r:id="rId13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9" w:type="default"/>
          <w:footerReference r:id="rId140" w:type="default"/>
          <w:footerReference r:id="rId141" w:type="first"/>
          <w:type w:val="nextPage"/>
          <w:pgSz w:h="15840" w:w="12240" w:orient="portrait"/>
          <w:pgMar w:bottom="1440" w:top="1440" w:left="1440" w:right="1440" w:header="720" w:footer="720"/>
          <w:pgNumType w:start="1"/>
        </w:sectPr>
      </w:pPr>
      <w:bookmarkStart w:colFirst="0" w:colLast="0" w:name="_crkrh1b2d8mk"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 new</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[3]</w:t>
      </w:r>
    </w:p>
    <w:p w:rsidR="00000000" w:rsidDel="00000000" w:rsidP="00000000" w:rsidRDefault="00000000" w:rsidRPr="00000000" w14:paraId="000001A5">
      <w:pPr>
        <w:rPr/>
      </w:pPr>
      <w:r w:rsidDel="00000000" w:rsidR="00000000" w:rsidRPr="00000000">
        <w:rPr>
          <w:sz w:val="24"/>
          <w:szCs w:val="24"/>
          <w:highlight w:val="white"/>
          <w:rtl w:val="0"/>
        </w:rPr>
        <w:t xml:space="preserve">While large models and complicated data preparation techniques are able to increase accuracy, they generally require a more advanced technological setup than what is readily available in the field. In addition, stakeholders often require insights into the factors contributing to a particular prediction. However, many deep learning methods lack transparency in their decision making processes.</w:t>
      </w:r>
      <w:r w:rsidDel="00000000" w:rsidR="00000000" w:rsidRPr="00000000">
        <w:rPr>
          <w:rtl w:val="0"/>
        </w:rPr>
      </w:r>
    </w:p>
    <w:sectPr>
      <w:headerReference r:id="rId142" w:type="default"/>
      <w:footerReference r:id="rId143" w:type="default"/>
      <w:footerReference r:id="rId14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article/10.1007/s00521-024-09558-5#ref-CR12" TargetMode="External"/><Relationship Id="rId42" Type="http://schemas.openxmlformats.org/officeDocument/2006/relationships/header" Target="header1.xml"/><Relationship Id="rId41" Type="http://schemas.openxmlformats.org/officeDocument/2006/relationships/hyperlink" Target="https://link.springer.com/article/10.1007/s00521-024-09558-5#ref-CR13" TargetMode="External"/><Relationship Id="rId44" Type="http://schemas.openxmlformats.org/officeDocument/2006/relationships/footer" Target="footer6.xml"/><Relationship Id="rId43" Type="http://schemas.openxmlformats.org/officeDocument/2006/relationships/footer" Target="footer5.xml"/><Relationship Id="rId46" Type="http://schemas.openxmlformats.org/officeDocument/2006/relationships/footer" Target="footer7.xml"/><Relationship Id="rId45" Type="http://schemas.openxmlformats.org/officeDocument/2006/relationships/header" Target="header2.xml"/><Relationship Id="rId107" Type="http://schemas.openxmlformats.org/officeDocument/2006/relationships/hyperlink" Target="https://www.mdpi.com/2071-1050/11/5/1501#B12-sustainability-11-01501" TargetMode="External"/><Relationship Id="rId106" Type="http://schemas.openxmlformats.org/officeDocument/2006/relationships/hyperlink" Target="https://www.mdpi.com/2071-1050/11/5/1501#B11-sustainability-11-01501" TargetMode="External"/><Relationship Id="rId105" Type="http://schemas.openxmlformats.org/officeDocument/2006/relationships/hyperlink" Target="https://www.mdpi.com/2071-1050/11/5/1501#B10-sustainability-11-01501" TargetMode="External"/><Relationship Id="rId104" Type="http://schemas.openxmlformats.org/officeDocument/2006/relationships/hyperlink" Target="https://www.mdpi.com/2071-1050/11/5/1501#B9-sustainability-11-01501" TargetMode="External"/><Relationship Id="rId109" Type="http://schemas.openxmlformats.org/officeDocument/2006/relationships/hyperlink" Target="https://www.mdpi.com/2071-1050/11/5/1501#B7-sustainability-11-01501" TargetMode="External"/><Relationship Id="rId108" Type="http://schemas.openxmlformats.org/officeDocument/2006/relationships/hyperlink" Target="https://www.mdpi.com/2071-1050/11/5/1501#B13-sustainability-11-01501" TargetMode="External"/><Relationship Id="rId48" Type="http://schemas.openxmlformats.org/officeDocument/2006/relationships/hyperlink" Target="https://www.mdpi.com/2071-1050/11/5/1501#B7-sustainability-11-01501" TargetMode="External"/><Relationship Id="rId47" Type="http://schemas.openxmlformats.org/officeDocument/2006/relationships/footer" Target="footer8.xml"/><Relationship Id="rId49" Type="http://schemas.openxmlformats.org/officeDocument/2006/relationships/hyperlink" Target="https://www.mdpi.com/2071-1050/11/5/1501#B8-sustainability-11-01501" TargetMode="External"/><Relationship Id="rId103" Type="http://schemas.openxmlformats.org/officeDocument/2006/relationships/hyperlink" Target="https://www.mdpi.com/2071-1050/11/5/1501#B8-sustainability-11-01501" TargetMode="External"/><Relationship Id="rId102" Type="http://schemas.openxmlformats.org/officeDocument/2006/relationships/hyperlink" Target="https://www.mdpi.com/2071-1050/11/5/1501#B7-sustainability-11-01501" TargetMode="External"/><Relationship Id="rId101" Type="http://schemas.openxmlformats.org/officeDocument/2006/relationships/footer" Target="footer16.xml"/><Relationship Id="rId100" Type="http://schemas.openxmlformats.org/officeDocument/2006/relationships/footer" Target="footer15.xml"/><Relationship Id="rId31" Type="http://schemas.openxmlformats.org/officeDocument/2006/relationships/hyperlink" Target="https://onlinelibrary.wiley.com/doi/full/10.1002/ente.202300914#ente202300914-bib-0001" TargetMode="External"/><Relationship Id="rId30" Type="http://schemas.openxmlformats.org/officeDocument/2006/relationships/hyperlink" Target="https://www.sciencedirect.com/topics/earth-and-planetary-sciences/weather-forecast" TargetMode="External"/><Relationship Id="rId33" Type="http://schemas.openxmlformats.org/officeDocument/2006/relationships/hyperlink" Target="https://onlinelibrary.wiley.com/doi/full/10.1002/ente.202300914#ente202300914-bib-0003" TargetMode="External"/><Relationship Id="rId32" Type="http://schemas.openxmlformats.org/officeDocument/2006/relationships/hyperlink" Target="https://onlinelibrary.wiley.com/doi/full/10.1002/ente.202300914#ente202300914-bib-0002" TargetMode="External"/><Relationship Id="rId35" Type="http://schemas.openxmlformats.org/officeDocument/2006/relationships/hyperlink" Target="https://onlinelibrary.wiley.com/doi/full/10.1002/ente.202300914#ente202300914-bib-0023" TargetMode="External"/><Relationship Id="rId34" Type="http://schemas.openxmlformats.org/officeDocument/2006/relationships/hyperlink" Target="https://onlinelibrary.wiley.com/doi/full/10.1002/ente.202300914#ente202300914-bib-0004" TargetMode="External"/><Relationship Id="rId37" Type="http://schemas.openxmlformats.org/officeDocument/2006/relationships/hyperlink" Target="https://link.springer.com/article/10.1007/s00521-024-09558-5#ref-CR6" TargetMode="External"/><Relationship Id="rId36" Type="http://schemas.openxmlformats.org/officeDocument/2006/relationships/hyperlink" Target="https://link.springer.com/article/10.1007/s00521-024-09558-5#ref-CR5" TargetMode="External"/><Relationship Id="rId39" Type="http://schemas.openxmlformats.org/officeDocument/2006/relationships/hyperlink" Target="https://link.springer.com/article/10.1007/s00521-024-09558-5#ref-CR8" TargetMode="External"/><Relationship Id="rId38" Type="http://schemas.openxmlformats.org/officeDocument/2006/relationships/hyperlink" Target="https://link.springer.com/article/10.1007/s00521-024-09558-5#ref-CR7" TargetMode="External"/><Relationship Id="rId20" Type="http://schemas.openxmlformats.org/officeDocument/2006/relationships/hyperlink" Target="https://onlinelibrary.wiley.com/doi/full/10.1155/er/1473144" TargetMode="External"/><Relationship Id="rId22" Type="http://schemas.openxmlformats.org/officeDocument/2006/relationships/hyperlink" Target="https://www.nature.com/articles/s41598-025-05918-w" TargetMode="External"/><Relationship Id="rId21" Type="http://schemas.openxmlformats.org/officeDocument/2006/relationships/hyperlink" Target="https://onlinelibrary.wiley.com/doi/full/10.1155/er/1473144" TargetMode="External"/><Relationship Id="rId24" Type="http://schemas.openxmlformats.org/officeDocument/2006/relationships/footer" Target="footer1.xml"/><Relationship Id="rId23" Type="http://schemas.openxmlformats.org/officeDocument/2006/relationships/hyperlink" Target="https://www.nature.com/articles/s41598-025-05918-w" TargetMode="External"/><Relationship Id="rId129" Type="http://schemas.openxmlformats.org/officeDocument/2006/relationships/header" Target="header7.xml"/><Relationship Id="rId128" Type="http://schemas.openxmlformats.org/officeDocument/2006/relationships/hyperlink" Target="https://onlinelibrary.wiley.com/doi/full/10.1002/ente.202300914#ente202300914-tbl-0004" TargetMode="External"/><Relationship Id="rId127" Type="http://schemas.openxmlformats.org/officeDocument/2006/relationships/hyperlink" Target="https://onlinelibrary.wiley.com/doi/full/10.1002/ente.202300914#ente202300914-tbl-0003" TargetMode="External"/><Relationship Id="rId126" Type="http://schemas.openxmlformats.org/officeDocument/2006/relationships/hyperlink" Target="https://onlinelibrary.wiley.com/doi/full/10.1002/ente.202300914#ente202300914-fig-0003" TargetMode="External"/><Relationship Id="rId26" Type="http://schemas.openxmlformats.org/officeDocument/2006/relationships/footer" Target="footer3.xml"/><Relationship Id="rId121" Type="http://schemas.openxmlformats.org/officeDocument/2006/relationships/hyperlink" Target="https://www.mdpi.com/2071-1050/11/5/1501#B8-sustainability-11-01501" TargetMode="External"/><Relationship Id="rId25" Type="http://schemas.openxmlformats.org/officeDocument/2006/relationships/footer" Target="footer2.xml"/><Relationship Id="rId120" Type="http://schemas.openxmlformats.org/officeDocument/2006/relationships/hyperlink" Target="https://www.mdpi.com/2071-1050/11/5/1501#B24-sustainability-11-01501" TargetMode="External"/><Relationship Id="rId28" Type="http://schemas.openxmlformats.org/officeDocument/2006/relationships/hyperlink" Target="https://www.sciencedirect.com/topics/engineering/power-generation" TargetMode="External"/><Relationship Id="rId27" Type="http://schemas.openxmlformats.org/officeDocument/2006/relationships/footer" Target="footer4.xml"/><Relationship Id="rId125" Type="http://schemas.openxmlformats.org/officeDocument/2006/relationships/hyperlink" Target="http://www.stellarium.org/" TargetMode="External"/><Relationship Id="rId29" Type="http://schemas.openxmlformats.org/officeDocument/2006/relationships/hyperlink" Target="https://www.sciencedirect.com/topics/engineering/deep-learning" TargetMode="External"/><Relationship Id="rId124" Type="http://schemas.openxmlformats.org/officeDocument/2006/relationships/hyperlink" Target="https://www.mdpi.com/2071-1050/11/5/1501#table_body_display_sustainability-11-01501-t001" TargetMode="External"/><Relationship Id="rId123" Type="http://schemas.openxmlformats.org/officeDocument/2006/relationships/hyperlink" Target="http://www.data.go.kr/" TargetMode="External"/><Relationship Id="rId122" Type="http://schemas.openxmlformats.org/officeDocument/2006/relationships/hyperlink" Target="https://www.mdpi.com/2071-1050/11/5/1501#B26-sustainability-11-01501" TargetMode="External"/><Relationship Id="rId95" Type="http://schemas.openxmlformats.org/officeDocument/2006/relationships/hyperlink" Target="https://www.nature.com/articles/s41598-025-05918-w" TargetMode="External"/><Relationship Id="rId94" Type="http://schemas.openxmlformats.org/officeDocument/2006/relationships/hyperlink" Target="https://onlinelibrary.wiley.com/doi/full/10.1155/er/1473144" TargetMode="External"/><Relationship Id="rId97" Type="http://schemas.openxmlformats.org/officeDocument/2006/relationships/footer" Target="footer13.xml"/><Relationship Id="rId96" Type="http://schemas.openxmlformats.org/officeDocument/2006/relationships/header" Target="header5.xml"/><Relationship Id="rId11" Type="http://schemas.openxmlformats.org/officeDocument/2006/relationships/hyperlink" Target="https://github.com/SyedaFizzah/Solar-Power-Generation-Forecasting" TargetMode="External"/><Relationship Id="rId99" Type="http://schemas.openxmlformats.org/officeDocument/2006/relationships/header" Target="header6.xml"/><Relationship Id="rId10" Type="http://schemas.openxmlformats.org/officeDocument/2006/relationships/image" Target="media/image2.png"/><Relationship Id="rId98" Type="http://schemas.openxmlformats.org/officeDocument/2006/relationships/footer" Target="footer14.xml"/><Relationship Id="rId13" Type="http://schemas.openxmlformats.org/officeDocument/2006/relationships/hyperlink" Target="https://www.mdpi.com/2071-1050/11/5/1501" TargetMode="External"/><Relationship Id="rId12" Type="http://schemas.openxmlformats.org/officeDocument/2006/relationships/hyperlink" Target="https://www.mdpi.com/2071-1050/11/5/1501" TargetMode="External"/><Relationship Id="rId91" Type="http://schemas.openxmlformats.org/officeDocument/2006/relationships/hyperlink" Target="https://onlinelibrary.wiley.com/doi/full/10.1002/ente.202300914" TargetMode="External"/><Relationship Id="rId90" Type="http://schemas.openxmlformats.org/officeDocument/2006/relationships/hyperlink" Target="https://www.mdpi.com/2071-1050/11/5/1501" TargetMode="External"/><Relationship Id="rId93" Type="http://schemas.openxmlformats.org/officeDocument/2006/relationships/hyperlink" Target="https://link.springer.com/article/10.1007/s00521-024-09558-5" TargetMode="External"/><Relationship Id="rId92" Type="http://schemas.openxmlformats.org/officeDocument/2006/relationships/hyperlink" Target="https://arxiv.org/html/2408.12476v1" TargetMode="External"/><Relationship Id="rId118" Type="http://schemas.openxmlformats.org/officeDocument/2006/relationships/hyperlink" Target="https://www.mdpi.com/2071-1050/11/5/1501#B24-sustainability-11-01501" TargetMode="External"/><Relationship Id="rId117" Type="http://schemas.openxmlformats.org/officeDocument/2006/relationships/hyperlink" Target="https://www.mdpi.com/2071-1050/11/5/1501#B15-sustainability-11-01501" TargetMode="External"/><Relationship Id="rId116" Type="http://schemas.openxmlformats.org/officeDocument/2006/relationships/hyperlink" Target="https://www.mdpi.com/2071-1050/11/5/1501#B14-sustainability-11-01501" TargetMode="External"/><Relationship Id="rId115" Type="http://schemas.openxmlformats.org/officeDocument/2006/relationships/hyperlink" Target="https://www.mdpi.com/2071-1050/11/5/1501#B13-sustainability-11-01501" TargetMode="External"/><Relationship Id="rId119" Type="http://schemas.openxmlformats.org/officeDocument/2006/relationships/hyperlink" Target="https://www.mdpi.com/2071-1050/11/5/1501#B25-sustainability-11-01501" TargetMode="External"/><Relationship Id="rId15" Type="http://schemas.openxmlformats.org/officeDocument/2006/relationships/hyperlink" Target="https://onlinelibrary.wiley.com/doi/full/10.1002/ente.202300914" TargetMode="External"/><Relationship Id="rId110" Type="http://schemas.openxmlformats.org/officeDocument/2006/relationships/hyperlink" Target="https://www.mdpi.com/2071-1050/11/5/1501#B8-sustainability-11-01501" TargetMode="External"/><Relationship Id="rId14" Type="http://schemas.openxmlformats.org/officeDocument/2006/relationships/hyperlink" Target="https://onlinelibrary.wiley.com/doi/full/10.1002/ente.202300914" TargetMode="External"/><Relationship Id="rId17" Type="http://schemas.openxmlformats.org/officeDocument/2006/relationships/hyperlink" Target="https://arxiv.org/html/2408.12476v1" TargetMode="External"/><Relationship Id="rId16" Type="http://schemas.openxmlformats.org/officeDocument/2006/relationships/hyperlink" Target="https://arxiv.org/html/2408.12476v1" TargetMode="External"/><Relationship Id="rId19" Type="http://schemas.openxmlformats.org/officeDocument/2006/relationships/hyperlink" Target="https://link.springer.com/article/10.1007/s00521-024-09558-5" TargetMode="External"/><Relationship Id="rId114" Type="http://schemas.openxmlformats.org/officeDocument/2006/relationships/hyperlink" Target="https://www.mdpi.com/2071-1050/11/5/1501#B12-sustainability-11-01501" TargetMode="External"/><Relationship Id="rId18" Type="http://schemas.openxmlformats.org/officeDocument/2006/relationships/hyperlink" Target="https://link.springer.com/article/10.1007/s00521-024-09558-5" TargetMode="External"/><Relationship Id="rId113" Type="http://schemas.openxmlformats.org/officeDocument/2006/relationships/hyperlink" Target="https://www.mdpi.com/2071-1050/11/5/1501#B11-sustainability-11-01501" TargetMode="External"/><Relationship Id="rId112" Type="http://schemas.openxmlformats.org/officeDocument/2006/relationships/hyperlink" Target="https://www.mdpi.com/2071-1050/11/5/1501#B10-sustainability-11-01501" TargetMode="External"/><Relationship Id="rId111" Type="http://schemas.openxmlformats.org/officeDocument/2006/relationships/hyperlink" Target="https://www.mdpi.com/2071-1050/11/5/1501#B9-sustainability-11-01501" TargetMode="External"/><Relationship Id="rId84" Type="http://schemas.openxmlformats.org/officeDocument/2006/relationships/footer" Target="footer9.xml"/><Relationship Id="rId83" Type="http://schemas.openxmlformats.org/officeDocument/2006/relationships/header" Target="header3.xml"/><Relationship Id="rId86" Type="http://schemas.openxmlformats.org/officeDocument/2006/relationships/header" Target="header4.xml"/><Relationship Id="rId85" Type="http://schemas.openxmlformats.org/officeDocument/2006/relationships/footer" Target="footer10.xml"/><Relationship Id="rId88" Type="http://schemas.openxmlformats.org/officeDocument/2006/relationships/footer" Target="footer12.xml"/><Relationship Id="rId87" Type="http://schemas.openxmlformats.org/officeDocument/2006/relationships/footer" Target="footer11.xml"/><Relationship Id="rId89" Type="http://schemas.openxmlformats.org/officeDocument/2006/relationships/hyperlink" Target="https://www.sciencedirect.com/science/article/abs/pii/S2213138821003647" TargetMode="External"/><Relationship Id="rId80" Type="http://schemas.openxmlformats.org/officeDocument/2006/relationships/hyperlink" Target="https://onlinelibrary.wiley.com/doi/full/10.1002/ente.202300914#ente202300914-bib-0034" TargetMode="External"/><Relationship Id="rId82" Type="http://schemas.openxmlformats.org/officeDocument/2006/relationships/hyperlink" Target="https://link.springer.com/article/10.1007/s00521-024-09558-5#Fig1" TargetMode="External"/><Relationship Id="rId81" Type="http://schemas.openxmlformats.org/officeDocument/2006/relationships/hyperlink" Target="https://link.springer.com/article/10.1007/s00521-024-09558-5#ref-CR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3" Type="http://schemas.openxmlformats.org/officeDocument/2006/relationships/footer" Target="footer25.xml"/><Relationship Id="rId142" Type="http://schemas.openxmlformats.org/officeDocument/2006/relationships/header" Target="header11.xml"/><Relationship Id="rId141" Type="http://schemas.openxmlformats.org/officeDocument/2006/relationships/footer" Target="footer24.xml"/><Relationship Id="rId140" Type="http://schemas.openxmlformats.org/officeDocument/2006/relationships/footer" Target="footer23.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 Id="rId144" Type="http://schemas.openxmlformats.org/officeDocument/2006/relationships/footer" Target="footer26.xml"/><Relationship Id="rId73" Type="http://schemas.openxmlformats.org/officeDocument/2006/relationships/hyperlink" Target="https://onlinelibrary.wiley.com/doi/full/10.1002/ente.202300914#ente202300914-bib-0019" TargetMode="External"/><Relationship Id="rId72" Type="http://schemas.openxmlformats.org/officeDocument/2006/relationships/hyperlink" Target="https://onlinelibrary.wiley.com/doi/full/10.1002/ente.202300914#ente202300914-bib-0018" TargetMode="External"/><Relationship Id="rId75" Type="http://schemas.openxmlformats.org/officeDocument/2006/relationships/hyperlink" Target="https://onlinelibrary.wiley.com/doi/full/10.1002/ente.202300914#ente202300914-bib-0021" TargetMode="External"/><Relationship Id="rId74" Type="http://schemas.openxmlformats.org/officeDocument/2006/relationships/hyperlink" Target="https://onlinelibrary.wiley.com/doi/full/10.1002/ente.202300914#ente202300914-bib-0020" TargetMode="External"/><Relationship Id="rId77" Type="http://schemas.openxmlformats.org/officeDocument/2006/relationships/hyperlink" Target="https://onlinelibrary.wiley.com/doi/full/10.1002/ente.202300914#ente202300914-bib-0029" TargetMode="External"/><Relationship Id="rId76" Type="http://schemas.openxmlformats.org/officeDocument/2006/relationships/hyperlink" Target="https://onlinelibrary.wiley.com/doi/full/10.1002/ente.202300914#ente202300914-bib-0028" TargetMode="External"/><Relationship Id="rId79" Type="http://schemas.openxmlformats.org/officeDocument/2006/relationships/hyperlink" Target="https://onlinelibrary.wiley.com/doi/full/10.1002/ente.202300914#ente202300914-bib-0033" TargetMode="External"/><Relationship Id="rId78" Type="http://schemas.openxmlformats.org/officeDocument/2006/relationships/hyperlink" Target="https://onlinelibrary.wiley.com/doi/full/10.1002/ente.202300914#ente202300914-bib-0032" TargetMode="External"/><Relationship Id="rId71" Type="http://schemas.openxmlformats.org/officeDocument/2006/relationships/hyperlink" Target="https://onlinelibrary.wiley.com/doi/full/10.1002/ente.202300914#ente202300914-bib-0017" TargetMode="External"/><Relationship Id="rId70" Type="http://schemas.openxmlformats.org/officeDocument/2006/relationships/hyperlink" Target="https://onlinelibrary.wiley.com/doi/full/10.1002/ente.202300914#ente202300914-bib-0015" TargetMode="External"/><Relationship Id="rId139" Type="http://schemas.openxmlformats.org/officeDocument/2006/relationships/header" Target="header10.xml"/><Relationship Id="rId138" Type="http://schemas.openxmlformats.org/officeDocument/2006/relationships/footer" Target="footer22.xml"/><Relationship Id="rId137" Type="http://schemas.openxmlformats.org/officeDocument/2006/relationships/footer" Target="footer21.xml"/><Relationship Id="rId132" Type="http://schemas.openxmlformats.org/officeDocument/2006/relationships/header" Target="header8.xml"/><Relationship Id="rId131" Type="http://schemas.openxmlformats.org/officeDocument/2006/relationships/footer" Target="footer18.xml"/><Relationship Id="rId130" Type="http://schemas.openxmlformats.org/officeDocument/2006/relationships/footer" Target="footer17.xml"/><Relationship Id="rId136" Type="http://schemas.openxmlformats.org/officeDocument/2006/relationships/header" Target="header9.xml"/><Relationship Id="rId135" Type="http://schemas.openxmlformats.org/officeDocument/2006/relationships/hyperlink" Target="https://www.data.go.kr/sorry/index.do" TargetMode="External"/><Relationship Id="rId134" Type="http://schemas.openxmlformats.org/officeDocument/2006/relationships/footer" Target="footer20.xml"/><Relationship Id="rId133" Type="http://schemas.openxmlformats.org/officeDocument/2006/relationships/footer" Target="footer19.xml"/><Relationship Id="rId62" Type="http://schemas.openxmlformats.org/officeDocument/2006/relationships/hyperlink" Target="https://onlinelibrary.wiley.com/doi/full/10.1002/ente.202300914#ente202300914-bib-0005" TargetMode="External"/><Relationship Id="rId61" Type="http://schemas.openxmlformats.org/officeDocument/2006/relationships/hyperlink" Target="https://www.mdpi.com/2071-1050/11/5/1501#B31-sustainability-11-01501" TargetMode="External"/><Relationship Id="rId64" Type="http://schemas.openxmlformats.org/officeDocument/2006/relationships/hyperlink" Target="https://onlinelibrary.wiley.com/doi/full/10.1002/ente.202300914#ente202300914-bib-0007" TargetMode="External"/><Relationship Id="rId63" Type="http://schemas.openxmlformats.org/officeDocument/2006/relationships/hyperlink" Target="https://onlinelibrary.wiley.com/doi/full/10.1002/ente.202300914#ente202300914-bib-0006" TargetMode="External"/><Relationship Id="rId66" Type="http://schemas.openxmlformats.org/officeDocument/2006/relationships/hyperlink" Target="https://onlinelibrary.wiley.com/doi/full/10.1002/ente.202300914#ente202300914-bib-0010" TargetMode="External"/><Relationship Id="rId65" Type="http://schemas.openxmlformats.org/officeDocument/2006/relationships/hyperlink" Target="https://onlinelibrary.wiley.com/doi/full/10.1002/ente.202300914#ente202300914-bib-0008" TargetMode="External"/><Relationship Id="rId68" Type="http://schemas.openxmlformats.org/officeDocument/2006/relationships/hyperlink" Target="https://onlinelibrary.wiley.com/doi/full/10.1002/ente.202300914#ente202300914-bib-0013" TargetMode="External"/><Relationship Id="rId67" Type="http://schemas.openxmlformats.org/officeDocument/2006/relationships/hyperlink" Target="https://onlinelibrary.wiley.com/doi/full/10.1002/ente.202300914#ente202300914-bib-0012" TargetMode="External"/><Relationship Id="rId60" Type="http://schemas.openxmlformats.org/officeDocument/2006/relationships/hyperlink" Target="https://www.mdpi.com/2071-1050/11/5/1501#B30-sustainability-11-01501" TargetMode="External"/><Relationship Id="rId69" Type="http://schemas.openxmlformats.org/officeDocument/2006/relationships/hyperlink" Target="https://onlinelibrary.wiley.com/doi/full/10.1002/ente.202300914#ente202300914-bib-0014" TargetMode="External"/><Relationship Id="rId51" Type="http://schemas.openxmlformats.org/officeDocument/2006/relationships/hyperlink" Target="https://www.mdpi.com/2071-1050/11/5/1501#B10-sustainability-11-01501" TargetMode="External"/><Relationship Id="rId50" Type="http://schemas.openxmlformats.org/officeDocument/2006/relationships/hyperlink" Target="https://www.mdpi.com/2071-1050/11/5/1501#B9-sustainability-11-01501" TargetMode="External"/><Relationship Id="rId53" Type="http://schemas.openxmlformats.org/officeDocument/2006/relationships/hyperlink" Target="https://www.mdpi.com/2071-1050/11/5/1501#B12-sustainability-11-01501" TargetMode="External"/><Relationship Id="rId52" Type="http://schemas.openxmlformats.org/officeDocument/2006/relationships/hyperlink" Target="https://www.mdpi.com/2071-1050/11/5/1501#B11-sustainability-11-01501" TargetMode="External"/><Relationship Id="rId55" Type="http://schemas.openxmlformats.org/officeDocument/2006/relationships/hyperlink" Target="https://www.mdpi.com/2071-1050/11/5/1501#B14-sustainability-11-01501" TargetMode="External"/><Relationship Id="rId54" Type="http://schemas.openxmlformats.org/officeDocument/2006/relationships/hyperlink" Target="https://www.mdpi.com/2071-1050/11/5/1501#B13-sustainability-11-01501" TargetMode="External"/><Relationship Id="rId57" Type="http://schemas.openxmlformats.org/officeDocument/2006/relationships/hyperlink" Target="https://www.mdpi.com/2071-1050/11/5/1501#B27-sustainability-11-01501" TargetMode="External"/><Relationship Id="rId56" Type="http://schemas.openxmlformats.org/officeDocument/2006/relationships/hyperlink" Target="https://www.mdpi.com/2071-1050/11/5/1501#B15-sustainability-11-01501" TargetMode="External"/><Relationship Id="rId59" Type="http://schemas.openxmlformats.org/officeDocument/2006/relationships/hyperlink" Target="https://www.mdpi.com/2071-1050/11/5/1501#B29-sustainability-11-01501" TargetMode="External"/><Relationship Id="rId58" Type="http://schemas.openxmlformats.org/officeDocument/2006/relationships/hyperlink" Target="https://www.mdpi.com/2071-1050/11/5/1501#B28-sustainability-11-015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