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b w:val="1"/>
          <w:bCs w:val="1"/>
          <w:sz w:val="32"/>
          <w:szCs w:val="32"/>
        </w:rPr>
      </w:pPr>
      <w:bookmarkStart w:colFirst="0" w:colLast="0" w:name="_cnrnybjgizcv" w:id="0"/>
      <w:bookmarkEnd w:id="0"/>
      <w:r w:rsidDel="00000000" w:rsidR="00000000" w:rsidRPr="00000000">
        <w:rPr>
          <w:b w:val="1"/>
          <w:bCs w:val="1"/>
          <w:sz w:val="32"/>
          <w:szCs w:val="32"/>
          <w:rtl w:val="0"/>
        </w:rPr>
        <w:t xml:space="preserve">Task 3B - MD Talking Points</w:t>
      </w:r>
    </w:p>
    <w:p w:rsidR="00000000" w:rsidDel="00000000" w:rsidP="00000000" w:rsidRDefault="00000000" w:rsidRPr="00000000" w14:paraId="00000002">
      <w:pPr>
        <w:pStyle w:val="Heading2"/>
        <w:keepNext w:val="0"/>
        <w:keepLines w:val="0"/>
        <w:spacing w:after="80" w:lineRule="auto"/>
        <w:jc w:val="both"/>
        <w:rPr>
          <w:b w:val="1"/>
          <w:bCs w:val="1"/>
          <w:sz w:val="28"/>
          <w:szCs w:val="28"/>
        </w:rPr>
      </w:pPr>
      <w:bookmarkStart w:colFirst="0" w:colLast="0" w:name="_j4pwuaiqzo0h" w:id="1"/>
      <w:bookmarkEnd w:id="1"/>
      <w:r w:rsidDel="00000000" w:rsidR="00000000" w:rsidRPr="00000000">
        <w:rPr>
          <w:b w:val="1"/>
          <w:bCs w:val="1"/>
          <w:sz w:val="28"/>
          <w:szCs w:val="28"/>
          <w:rtl w:val="0"/>
        </w:rPr>
        <w:t xml:space="preserve">MD Discussion Preparation — NestWell (Home Fragrances)</w:t>
      </w:r>
    </w:p>
    <w:p w:rsidR="00000000" w:rsidDel="00000000" w:rsidP="00000000" w:rsidRDefault="00000000" w:rsidRPr="00000000" w14:paraId="00000003">
      <w:pPr>
        <w:spacing w:after="240" w:before="240" w:lineRule="auto"/>
        <w:jc w:val="both"/>
        <w:rPr>
          <w:sz w:val="24"/>
          <w:szCs w:val="24"/>
        </w:rPr>
      </w:pPr>
      <w:r w:rsidDel="00000000" w:rsidR="00000000" w:rsidRPr="00000000">
        <w:rPr>
          <w:sz w:val="24"/>
          <w:szCs w:val="24"/>
          <w:rtl w:val="0"/>
        </w:rPr>
        <w:t xml:space="preserve">NestWell is currently maintaining stable Amazon advertising performance with a ROAS of 3.5 while operating with an ad spend of approximately ₹1.8 lakh per month. The account performance is stable, and the brand appears to have established a healthy position within its current category.</w:t>
      </w:r>
    </w:p>
    <w:p w:rsidR="00000000" w:rsidDel="00000000" w:rsidP="00000000" w:rsidRDefault="00000000" w:rsidRPr="00000000" w14:paraId="00000004">
      <w:pPr>
        <w:spacing w:after="240" w:before="240" w:lineRule="auto"/>
        <w:jc w:val="both"/>
        <w:rPr>
          <w:sz w:val="24"/>
          <w:szCs w:val="24"/>
        </w:rPr>
      </w:pPr>
      <w:r w:rsidDel="00000000" w:rsidR="00000000" w:rsidRPr="00000000">
        <w:rPr>
          <w:sz w:val="24"/>
          <w:szCs w:val="24"/>
          <w:rtl w:val="0"/>
        </w:rPr>
        <w:t xml:space="preserve">One important observation is that the brand already has an active Flipkart store but is not currently investing in Flipkart advertising. This may represent a potential growth opportunity for the next quarter. Since Flipkart advertising competition may be lower in certain categories compared to Amazon, an initial test campaign could help evaluate incremental revenue opportunities.</w:t>
      </w:r>
    </w:p>
    <w:p w:rsidR="00000000" w:rsidDel="00000000" w:rsidP="00000000" w:rsidRDefault="00000000" w:rsidRPr="00000000" w14:paraId="00000005">
      <w:pPr>
        <w:spacing w:after="240" w:before="240" w:lineRule="auto"/>
        <w:jc w:val="both"/>
        <w:rPr>
          <w:sz w:val="24"/>
          <w:szCs w:val="24"/>
        </w:rPr>
      </w:pPr>
      <w:r w:rsidDel="00000000" w:rsidR="00000000" w:rsidRPr="00000000">
        <w:rPr>
          <w:sz w:val="24"/>
          <w:szCs w:val="24"/>
          <w:rtl w:val="0"/>
        </w:rPr>
        <w:t xml:space="preserve">Another area worth discussing is reporting and visibility. Multiple clients across accounts have shown difficulty understanding reporting structures, which suggests there may be an opportunity to simplify communication and improve business visibility for stakeholders.</w:t>
      </w:r>
    </w:p>
    <w:p w:rsidR="00000000" w:rsidDel="00000000" w:rsidP="00000000" w:rsidRDefault="00000000" w:rsidRPr="00000000" w14:paraId="00000006">
      <w:pPr>
        <w:spacing w:after="240" w:before="240" w:lineRule="auto"/>
        <w:jc w:val="both"/>
        <w:rPr>
          <w:b w:val="1"/>
          <w:bCs w:val="1"/>
          <w:sz w:val="24"/>
          <w:szCs w:val="24"/>
        </w:rPr>
      </w:pPr>
      <w:r w:rsidDel="00000000" w:rsidR="00000000" w:rsidRPr="00000000">
        <w:rPr>
          <w:b w:val="1"/>
          <w:bCs w:val="1"/>
          <w:sz w:val="24"/>
          <w:szCs w:val="24"/>
          <w:rtl w:val="0"/>
        </w:rPr>
        <w:t xml:space="preserve">During the discussion, I would want to understand:</w:t>
      </w:r>
    </w:p>
    <w:p w:rsidR="00000000" w:rsidDel="00000000" w:rsidP="00000000" w:rsidRDefault="00000000" w:rsidRPr="00000000" w14:paraId="00000007">
      <w:pPr>
        <w:numPr>
          <w:ilvl w:val="0"/>
          <w:numId w:val="1"/>
        </w:numPr>
        <w:spacing w:after="0" w:afterAutospacing="0" w:before="240" w:lineRule="auto"/>
        <w:ind w:left="720" w:hanging="360"/>
        <w:jc w:val="both"/>
        <w:rPr>
          <w:sz w:val="24"/>
          <w:szCs w:val="24"/>
        </w:rPr>
      </w:pPr>
      <w:r w:rsidDel="00000000" w:rsidR="00000000" w:rsidRPr="00000000">
        <w:rPr>
          <w:sz w:val="24"/>
          <w:szCs w:val="24"/>
          <w:rtl w:val="0"/>
        </w:rPr>
        <w:t xml:space="preserve">What are the company’s growth priorities for the next quarter?</w:t>
      </w:r>
    </w:p>
    <w:p w:rsidR="00000000" w:rsidDel="00000000" w:rsidP="00000000" w:rsidRDefault="00000000" w:rsidRPr="00000000" w14:paraId="00000008">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Is the focus more on topline revenue growth or profitability optimization?</w:t>
      </w:r>
    </w:p>
    <w:p w:rsidR="00000000" w:rsidDel="00000000" w:rsidP="00000000" w:rsidRDefault="00000000" w:rsidRPr="00000000" w14:paraId="00000009">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Is there interest in expanding aggressively into additional marketplaces like Flipkart?</w:t>
      </w:r>
    </w:p>
    <w:p w:rsidR="00000000" w:rsidDel="00000000" w:rsidP="00000000" w:rsidRDefault="00000000" w:rsidRPr="00000000" w14:paraId="0000000A">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Are there upcoming product launches or category expansions planned?</w:t>
      </w:r>
    </w:p>
    <w:p w:rsidR="00000000" w:rsidDel="00000000" w:rsidP="00000000" w:rsidRDefault="00000000" w:rsidRPr="00000000" w14:paraId="0000000B">
      <w:pPr>
        <w:numPr>
          <w:ilvl w:val="0"/>
          <w:numId w:val="1"/>
        </w:numPr>
        <w:spacing w:after="240" w:before="0" w:beforeAutospacing="0" w:lineRule="auto"/>
        <w:ind w:left="720" w:hanging="360"/>
        <w:jc w:val="both"/>
        <w:rPr>
          <w:sz w:val="24"/>
          <w:szCs w:val="24"/>
        </w:rPr>
      </w:pPr>
      <w:r w:rsidDel="00000000" w:rsidR="00000000" w:rsidRPr="00000000">
        <w:rPr>
          <w:sz w:val="24"/>
          <w:szCs w:val="24"/>
          <w:rtl w:val="0"/>
        </w:rPr>
        <w:t xml:space="preserve">What level of advertising investment is the company comfortable scaling toward?</w:t>
      </w:r>
    </w:p>
    <w:p w:rsidR="00000000" w:rsidDel="00000000" w:rsidP="00000000" w:rsidRDefault="00000000" w:rsidRPr="00000000" w14:paraId="0000000C">
      <w:pPr>
        <w:spacing w:after="240" w:before="240" w:lineRule="auto"/>
        <w:jc w:val="both"/>
        <w:rPr>
          <w:sz w:val="24"/>
          <w:szCs w:val="24"/>
        </w:rPr>
      </w:pPr>
      <w:r w:rsidDel="00000000" w:rsidR="00000000" w:rsidRPr="00000000">
        <w:rPr>
          <w:sz w:val="24"/>
          <w:szCs w:val="24"/>
          <w:rtl w:val="0"/>
        </w:rPr>
        <w:t xml:space="preserve">I would also discuss opportunities to strengthen brand positioning through better product presentation, stronger marketplace visibility, and gradual expansion into additional ecommerce channels while maintaining healthy profitability.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