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Kicker"/>
      </w:pPr>
      <w:r>
        <w:t>PRODUCT REQUIREMENTS  /  ENGINEERING BASELINE</w:t>
      </w:r>
    </w:p>
    <w:p>
      <w:pPr>
        <w:pStyle w:val="Title"/>
      </w:pPr>
      <w:r>
        <w:t>Automotive Marketplace</w:t>
        <w:br/>
        <w:t>&amp; Dealership SaaS Platform</w:t>
      </w:r>
    </w:p>
    <w:p>
      <w:r>
        <w:t>Functional Requirements Document  |  Version 2.0  |  20 October 2026</w:t>
      </w:r>
    </w:p>
    <w:p>
      <w:pPr>
        <w:pStyle w:val="Kicker"/>
      </w:pPr>
      <w:r>
        <w:t>Marketplace-first • Multi-tenant SaaS • Buyer identity • Dealer operations • Platform governance</w:t>
      </w:r>
    </w:p>
    <w:p>
      <w:r>
        <w:t>Status: Proposed architecture and requirements for product-owner review. Not an implementation contract or a statement that Keyloop includes every described capability.</w:t>
      </w:r>
    </w:p>
    <w:p>
      <w:r>
        <w:t>Initial market assumption: UAE-first with internationalization-ready design. This is provisional and requires sponsor approval.</w:t>
      </w:r>
    </w:p>
    <w:p/>
    <w:tbl>
      <w:tblPr>
        <w:tblStyle w:val="TableGrid"/>
        <w:tblW w:type="auto" w:w="0"/>
        <w:jc w:val="center"/>
        <w:tblLook w:firstColumn="1" w:firstRow="1" w:lastColumn="0" w:lastRow="0" w:noHBand="0" w:noVBand="1" w:val="04A0"/>
      </w:tblPr>
      <w:tblGrid>
        <w:gridCol w:w="2376"/>
        <w:gridCol w:w="7344"/>
      </w:tblGrid>
      <w:tr>
        <w:trPr>
          <w:tblHeader w:val="true"/>
          <w:cantSplit/>
        </w:trPr>
        <w:tc>
          <w:tcPr>
            <w:tcW w:type="dxa" w:w="2376"/>
            <w:shd w:fill="183A58"/>
            <w:vAlign w:val="center"/>
          </w:tcPr>
          <w:p>
            <w:pPr>
              <w:pStyle w:val="TableSmall"/>
            </w:pPr>
            <w:r>
              <w:rPr>
                <w:b/>
                <w:color w:val="FFFFFF"/>
                <w:sz w:val="16"/>
              </w:rPr>
              <w:t>DOCUMENT CONTROL</w:t>
            </w:r>
          </w:p>
        </w:tc>
        <w:tc>
          <w:tcPr>
            <w:tcW w:type="dxa" w:w="7344"/>
            <w:shd w:fill="183A58"/>
            <w:vAlign w:val="center"/>
          </w:tcPr>
          <w:p>
            <w:pPr>
              <w:pStyle w:val="TableSmall"/>
            </w:pPr>
            <w:r>
              <w:rPr>
                <w:b/>
                <w:color w:val="FFFFFF"/>
                <w:sz w:val="16"/>
              </w:rPr>
              <w:t>BASELINE</w:t>
            </w:r>
          </w:p>
        </w:tc>
      </w:tr>
      <w:tr>
        <w:trPr>
          <w:cantSplit/>
        </w:trPr>
        <w:tc>
          <w:tcPr>
            <w:tcW w:type="dxa" w:w="2376"/>
            <w:vAlign w:val="top"/>
          </w:tcPr>
          <w:p>
            <w:pPr>
              <w:pStyle w:val="TableSmall"/>
            </w:pPr>
            <w:r>
              <w:rPr>
                <w:sz w:val="16"/>
              </w:rPr>
              <w:t>Version / date</w:t>
            </w:r>
          </w:p>
        </w:tc>
        <w:tc>
          <w:tcPr>
            <w:tcW w:type="dxa" w:w="7344"/>
            <w:vAlign w:val="top"/>
          </w:tcPr>
          <w:p>
            <w:pPr>
              <w:pStyle w:val="TableSmall"/>
            </w:pPr>
            <w:r>
              <w:rPr>
                <w:sz w:val="16"/>
              </w:rPr>
              <w:t>2.0 / 20 October 2026</w:t>
            </w:r>
          </w:p>
        </w:tc>
      </w:tr>
      <w:tr>
        <w:trPr>
          <w:cantSplit/>
        </w:trPr>
        <w:tc>
          <w:tcPr>
            <w:tcW w:type="dxa" w:w="2376"/>
            <w:vAlign w:val="top"/>
            <w:shd w:fill="F2F7F8"/>
          </w:tcPr>
          <w:p>
            <w:pPr>
              <w:pStyle w:val="TableSmall"/>
            </w:pPr>
            <w:r>
              <w:rPr>
                <w:sz w:val="16"/>
              </w:rPr>
              <w:t>Prepared for</w:t>
            </w:r>
          </w:p>
        </w:tc>
        <w:tc>
          <w:tcPr>
            <w:tcW w:type="dxa" w:w="7344"/>
            <w:vAlign w:val="top"/>
            <w:shd w:fill="F2F7F8"/>
          </w:tcPr>
          <w:p>
            <w:pPr>
              <w:pStyle w:val="TableSmall"/>
            </w:pPr>
            <w:r>
              <w:rPr>
                <w:sz w:val="16"/>
              </w:rPr>
              <w:t>Automotive marketplace and dealer SaaS product stakeholders</w:t>
            </w:r>
          </w:p>
        </w:tc>
      </w:tr>
      <w:tr>
        <w:trPr>
          <w:cantSplit/>
        </w:trPr>
        <w:tc>
          <w:tcPr>
            <w:tcW w:type="dxa" w:w="2376"/>
            <w:vAlign w:val="top"/>
          </w:tcPr>
          <w:p>
            <w:pPr>
              <w:pStyle w:val="TableSmall"/>
            </w:pPr>
            <w:r>
              <w:rPr>
                <w:sz w:val="16"/>
              </w:rPr>
              <w:t>Product pattern</w:t>
            </w:r>
          </w:p>
        </w:tc>
        <w:tc>
          <w:tcPr>
            <w:tcW w:type="dxa" w:w="7344"/>
            <w:vAlign w:val="top"/>
          </w:tcPr>
          <w:p>
            <w:pPr>
              <w:pStyle w:val="TableSmall"/>
            </w:pPr>
            <w:r>
              <w:rPr>
                <w:sz w:val="16"/>
              </w:rPr>
              <w:t>B2C/B2B marketplace plus B2B multi-tenant dealership operating software</w:t>
            </w:r>
          </w:p>
        </w:tc>
      </w:tr>
      <w:tr>
        <w:trPr>
          <w:cantSplit/>
        </w:trPr>
        <w:tc>
          <w:tcPr>
            <w:tcW w:type="dxa" w:w="2376"/>
            <w:vAlign w:val="top"/>
            <w:shd w:fill="F2F7F8"/>
          </w:tcPr>
          <w:p>
            <w:pPr>
              <w:pStyle w:val="TableSmall"/>
            </w:pPr>
            <w:r>
              <w:rPr>
                <w:sz w:val="16"/>
              </w:rPr>
              <w:t>Scope</w:t>
            </w:r>
          </w:p>
        </w:tc>
        <w:tc>
          <w:tcPr>
            <w:tcW w:type="dxa" w:w="7344"/>
            <w:vAlign w:val="top"/>
            <w:shd w:fill="F2F7F8"/>
          </w:tcPr>
          <w:p>
            <w:pPr>
              <w:pStyle w:val="TableSmall"/>
            </w:pPr>
            <w:r>
              <w:rPr>
                <w:sz w:val="16"/>
              </w:rPr>
              <w:t>Buyer marketplace, dealer DMS full catalogue, platform operations, security, API &amp; data</w:t>
            </w:r>
          </w:p>
        </w:tc>
      </w:tr>
      <w:tr>
        <w:trPr>
          <w:cantSplit/>
        </w:trPr>
        <w:tc>
          <w:tcPr>
            <w:tcW w:type="dxa" w:w="2376"/>
            <w:vAlign w:val="top"/>
          </w:tcPr>
          <w:p>
            <w:pPr>
              <w:pStyle w:val="TableSmall"/>
            </w:pPr>
            <w:r>
              <w:rPr>
                <w:sz w:val="16"/>
              </w:rPr>
              <w:t>Priority rules</w:t>
            </w:r>
          </w:p>
        </w:tc>
        <w:tc>
          <w:tcPr>
            <w:tcW w:type="dxa" w:w="7344"/>
            <w:vAlign w:val="top"/>
          </w:tcPr>
          <w:p>
            <w:pPr>
              <w:pStyle w:val="TableSmall"/>
            </w:pPr>
            <w:r>
              <w:rPr>
                <w:sz w:val="16"/>
              </w:rPr>
              <w:t>P0 launch MVP; P1 subsequent commerce and DMS expansion; P2 advanced</w:t>
            </w:r>
          </w:p>
        </w:tc>
      </w:tr>
      <w:tr>
        <w:trPr>
          <w:cantSplit/>
        </w:trPr>
        <w:tc>
          <w:tcPr>
            <w:tcW w:type="dxa" w:w="2376"/>
            <w:vAlign w:val="top"/>
            <w:shd w:fill="F2F7F8"/>
          </w:tcPr>
          <w:p>
            <w:pPr>
              <w:pStyle w:val="TableSmall"/>
            </w:pPr>
            <w:r>
              <w:rPr>
                <w:sz w:val="16"/>
              </w:rPr>
              <w:t>Functional requirements</w:t>
            </w:r>
          </w:p>
        </w:tc>
        <w:tc>
          <w:tcPr>
            <w:tcW w:type="dxa" w:w="7344"/>
            <w:vAlign w:val="top"/>
            <w:shd w:fill="F2F7F8"/>
          </w:tcPr>
          <w:p>
            <w:pPr>
              <w:pStyle w:val="TableSmall"/>
            </w:pPr>
            <w:r>
              <w:rPr>
                <w:sz w:val="16"/>
              </w:rPr>
              <w:t>248 total: 112 marketplace/SaaS plus 136 retained dealer-DMS requirements</w:t>
            </w:r>
          </w:p>
        </w:tc>
      </w:tr>
      <w:tr>
        <w:trPr>
          <w:cantSplit/>
        </w:trPr>
        <w:tc>
          <w:tcPr>
            <w:tcW w:type="dxa" w:w="2376"/>
            <w:vAlign w:val="top"/>
          </w:tcPr>
          <w:p>
            <w:pPr>
              <w:pStyle w:val="TableSmall"/>
            </w:pPr>
            <w:r>
              <w:rPr>
                <w:sz w:val="16"/>
              </w:rPr>
              <w:t>Audience</w:t>
            </w:r>
          </w:p>
        </w:tc>
        <w:tc>
          <w:tcPr>
            <w:tcW w:type="dxa" w:w="7344"/>
            <w:vAlign w:val="top"/>
          </w:tcPr>
          <w:p>
            <w:pPr>
              <w:pStyle w:val="TableSmall"/>
            </w:pPr>
            <w:r>
              <w:rPr>
                <w:sz w:val="16"/>
              </w:rPr>
              <w:t>Product, UX, engineering, QA, security, finance, legal and dealer operations</w:t>
            </w:r>
          </w:p>
        </w:tc>
      </w:tr>
    </w:tbl>
    <w:p>
      <w:pPr>
        <w:spacing w:after="0"/>
      </w:pPr>
    </w:p>
    <w:p>
      <w:r>
        <w:br w:type="page"/>
      </w:r>
    </w:p>
    <w:p>
      <w:pPr>
        <w:pStyle w:val="Heading1"/>
      </w:pPr>
      <w:r>
        <w:t>1. Executive product definition</w:t>
      </w:r>
    </w:p>
    <w:p>
      <w:pPr>
        <w:pStyle w:val="Heading2"/>
      </w:pPr>
      <w:r>
        <w:t>1.1 Product vision and business objective</w:t>
      </w:r>
    </w:p>
    <w:p>
      <w:r>
        <w:t>Build a unified automotive commerce network: consumers find and buy cars confidently, dealerships acquire and convert demand from a shared marketplace, and dealership employees run inventory, CRM, sales, finance, workshop, parts and accounting in a subscription SaaS. Platform operators enforce trustworthy supply, quality, payments and customer privacy.</w:t>
      </w:r>
    </w:p>
    <w:p>
      <w:pPr>
        <w:pStyle w:val="Heading2"/>
      </w:pPr>
      <w:r>
        <w:t>1.2 Three distinct applications with one shared backbone</w:t>
      </w:r>
    </w:p>
    <w:tbl>
      <w:tblPr>
        <w:tblStyle w:val="TableGrid"/>
        <w:tblW w:type="auto" w:w="0"/>
        <w:jc w:val="center"/>
        <w:tblLook w:firstColumn="1" w:firstRow="1" w:lastColumn="0" w:lastRow="0" w:noHBand="0" w:noVBand="1" w:val="04A0"/>
      </w:tblPr>
      <w:tblGrid>
        <w:gridCol w:w="2160"/>
        <w:gridCol w:w="2232"/>
        <w:gridCol w:w="5472"/>
      </w:tblGrid>
      <w:tr>
        <w:trPr>
          <w:tblHeader w:val="true"/>
          <w:cantSplit/>
        </w:trPr>
        <w:tc>
          <w:tcPr>
            <w:tcW w:type="dxa" w:w="2160"/>
            <w:shd w:fill="183A58"/>
            <w:vAlign w:val="center"/>
          </w:tcPr>
          <w:p>
            <w:pPr>
              <w:pStyle w:val="TableSmall"/>
            </w:pPr>
            <w:r>
              <w:rPr>
                <w:b/>
                <w:color w:val="FFFFFF"/>
                <w:sz w:val="15"/>
              </w:rPr>
              <w:t>Application</w:t>
            </w:r>
          </w:p>
        </w:tc>
        <w:tc>
          <w:tcPr>
            <w:tcW w:type="dxa" w:w="2232"/>
            <w:shd w:fill="183A58"/>
            <w:vAlign w:val="center"/>
          </w:tcPr>
          <w:p>
            <w:pPr>
              <w:pStyle w:val="TableSmall"/>
            </w:pPr>
            <w:r>
              <w:rPr>
                <w:b/>
                <w:color w:val="FFFFFF"/>
                <w:sz w:val="15"/>
              </w:rPr>
              <w:t>Primary users</w:t>
            </w:r>
          </w:p>
        </w:tc>
        <w:tc>
          <w:tcPr>
            <w:tcW w:type="dxa" w:w="5472"/>
            <w:shd w:fill="183A58"/>
            <w:vAlign w:val="center"/>
          </w:tcPr>
          <w:p>
            <w:pPr>
              <w:pStyle w:val="TableSmall"/>
            </w:pPr>
            <w:r>
              <w:rPr>
                <w:b/>
                <w:color w:val="FFFFFF"/>
                <w:sz w:val="15"/>
              </w:rPr>
              <w:t>Primary capabilities</w:t>
            </w:r>
          </w:p>
        </w:tc>
      </w:tr>
      <w:tr>
        <w:trPr>
          <w:cantSplit/>
        </w:trPr>
        <w:tc>
          <w:tcPr>
            <w:tcW w:type="dxa" w:w="2160"/>
            <w:vAlign w:val="top"/>
          </w:tcPr>
          <w:p>
            <w:pPr>
              <w:pStyle w:val="TableSmall"/>
            </w:pPr>
            <w:r>
              <w:rPr>
                <w:sz w:val="15"/>
              </w:rPr>
              <w:t>Marketplace web + buyer workspace</w:t>
            </w:r>
          </w:p>
        </w:tc>
        <w:tc>
          <w:tcPr>
            <w:tcW w:type="dxa" w:w="2232"/>
            <w:vAlign w:val="top"/>
          </w:tcPr>
          <w:p>
            <w:pPr>
              <w:pStyle w:val="TableSmall"/>
            </w:pPr>
            <w:r>
              <w:rPr>
                <w:sz w:val="15"/>
              </w:rPr>
              <w:t>Guest / registered buyer</w:t>
            </w:r>
          </w:p>
        </w:tc>
        <w:tc>
          <w:tcPr>
            <w:tcW w:type="dxa" w:w="5472"/>
            <w:vAlign w:val="top"/>
          </w:tcPr>
          <w:p>
            <w:pPr>
              <w:pStyle w:val="TableSmall"/>
            </w:pPr>
            <w:r>
              <w:rPr>
                <w:sz w:val="15"/>
              </w:rPr>
              <w:t>Search, compare, saved cars, buyer intent profile, alerts, messages, test drives, offers, aftersales garage.</w:t>
            </w:r>
          </w:p>
        </w:tc>
      </w:tr>
      <w:tr>
        <w:trPr>
          <w:cantSplit/>
        </w:trPr>
        <w:tc>
          <w:tcPr>
            <w:tcW w:type="dxa" w:w="2160"/>
            <w:vAlign w:val="top"/>
            <w:shd w:fill="F2F7F8"/>
          </w:tcPr>
          <w:p>
            <w:pPr>
              <w:pStyle w:val="TableSmall"/>
            </w:pPr>
            <w:r>
              <w:rPr>
                <w:sz w:val="15"/>
              </w:rPr>
              <w:t>Dealer workspace / DMS</w:t>
            </w:r>
          </w:p>
        </w:tc>
        <w:tc>
          <w:tcPr>
            <w:tcW w:type="dxa" w:w="2232"/>
            <w:vAlign w:val="top"/>
            <w:shd w:fill="F2F7F8"/>
          </w:tcPr>
          <w:p>
            <w:pPr>
              <w:pStyle w:val="TableSmall"/>
            </w:pPr>
            <w:r>
              <w:rPr>
                <w:sz w:val="15"/>
              </w:rPr>
              <w:t>Owner, manager, salesperson, service/parts/finance teams</w:t>
            </w:r>
          </w:p>
        </w:tc>
        <w:tc>
          <w:tcPr>
            <w:tcW w:type="dxa" w:w="5472"/>
            <w:vAlign w:val="top"/>
            <w:shd w:fill="F2F7F8"/>
          </w:tcPr>
          <w:p>
            <w:pPr>
              <w:pStyle w:val="TableSmall"/>
            </w:pPr>
            <w:r>
              <w:rPr>
                <w:sz w:val="15"/>
              </w:rPr>
              <w:t>Create stock once, publish to marketplace, manage CRM leads and sales, service, parts, invoices, reporting.</w:t>
            </w:r>
          </w:p>
        </w:tc>
      </w:tr>
      <w:tr>
        <w:trPr>
          <w:cantSplit/>
        </w:trPr>
        <w:tc>
          <w:tcPr>
            <w:tcW w:type="dxa" w:w="2160"/>
            <w:vAlign w:val="top"/>
          </w:tcPr>
          <w:p>
            <w:pPr>
              <w:pStyle w:val="TableSmall"/>
            </w:pPr>
            <w:r>
              <w:rPr>
                <w:sz w:val="15"/>
              </w:rPr>
              <w:t>Platform operations console</w:t>
            </w:r>
          </w:p>
        </w:tc>
        <w:tc>
          <w:tcPr>
            <w:tcW w:type="dxa" w:w="2232"/>
            <w:vAlign w:val="top"/>
          </w:tcPr>
          <w:p>
            <w:pPr>
              <w:pStyle w:val="TableSmall"/>
            </w:pPr>
            <w:r>
              <w:rPr>
                <w:sz w:val="15"/>
              </w:rPr>
              <w:t>Super admin, onboarding, trust, finance, support</w:t>
            </w:r>
          </w:p>
        </w:tc>
        <w:tc>
          <w:tcPr>
            <w:tcW w:type="dxa" w:w="5472"/>
            <w:vAlign w:val="top"/>
          </w:tcPr>
          <w:p>
            <w:pPr>
              <w:pStyle w:val="TableSmall"/>
            </w:pPr>
            <w:r>
              <w:rPr>
                <w:sz w:val="15"/>
              </w:rPr>
              <w:t>Tenant KYB, catalog, listing moderation, subscriptions, badges, support and platform analytics.</w:t>
            </w:r>
          </w:p>
        </w:tc>
      </w:tr>
    </w:tbl>
    <w:p>
      <w:pPr>
        <w:spacing w:after="0"/>
      </w:pPr>
    </w:p>
    <w:p>
      <w:pPr>
        <w:pStyle w:val="Heading2"/>
      </w:pPr>
      <w:r>
        <w:t>1.3 Non-negotiable design principles</w:t>
      </w:r>
    </w:p>
    <w:p>
      <w:pPr>
        <w:pStyle w:val="ListBullet"/>
      </w:pPr>
      <w:r>
        <w:t>One authoritative VIN/stock record per dealer-owned physical vehicle, with marketplace listing as a controlled published projection (not a second editable inventory).</w:t>
      </w:r>
    </w:p>
    <w:p>
      <w:pPr>
        <w:pStyle w:val="ListBullet"/>
      </w:pPr>
      <w:r>
        <w:t>Global buyer identity is platform-owned; dealer customer records are tenant-owned; a dealer receives only explicit lead-level data grants and relevant interaction history.</w:t>
      </w:r>
    </w:p>
    <w:p>
      <w:pPr>
        <w:pStyle w:val="ListBullet"/>
      </w:pPr>
      <w:r>
        <w:t>Public marketplace data is a carefully curated subset of dealer inventory. A listing approval, availability change or tenant suspension propagates to search quickly.</w:t>
      </w:r>
    </w:p>
    <w:p>
      <w:pPr>
        <w:pStyle w:val="ListBullet"/>
      </w:pPr>
      <w:r>
        <w:t>Tenant-bound operational data cannot be read or modified by another tenant; platform super-admin access is exceptional, justifiable and audited.</w:t>
      </w:r>
    </w:p>
    <w:p>
      <w:pPr>
        <w:pStyle w:val="ListBullet"/>
      </w:pPr>
      <w:r>
        <w:t>Buyers receive plain-language distinctions between seller claims, third-party inspection, vehicle history, financing estimates and certified verification.</w:t>
      </w:r>
    </w:p>
    <w:p>
      <w:pPr>
        <w:pStyle w:val="ListBullet"/>
      </w:pPr>
      <w:r>
        <w:t>The initial release optimizes qualified enquiry conversion and genuine dealer supply, not an expensive fully managed escrow/financing business.</w:t>
      </w:r>
    </w:p>
    <w:p>
      <w:pPr>
        <w:pStyle w:val="Heading2"/>
      </w:pPr>
      <w:r>
        <w:t>1.4 Explicit exclusions at launch</w:t>
      </w:r>
    </w:p>
    <w:p>
      <w:r>
        <w:t>P0 does NOT imply vehicle title transfer by the platform, custody of customer funds, lending/insurance underwriting, real-time government registration access, autonomous AI price certification, full double-entry general ledger, native mobile apps or mandatory inspection of every listing. These are separately scoped or partner-dependent.</w:t>
      </w:r>
    </w:p>
    <w:p>
      <w:pPr>
        <w:pStyle w:val="Heading2"/>
      </w:pPr>
      <w:r>
        <w:t>1.5 Competitive reference and differentiation hypothesis</w:t>
      </w:r>
    </w:p>
    <w:p>
      <w:r>
        <w:t>Keyloop organizes retail capabilities into Demand, Supply, Ownership and Operate. Marketplace competitors such as CarSwitch and dubizzle demonstrate that inventory breadth alone is insufficient: search, inspection transparency, financing assistance and transfer support shape consumer trust. Proposed differentiation is a continuous marketplace-to-dealer-to-owner record, subject to actual supply and seller-quality execution. Public claims have not been audited feature by feature.</w:t>
      </w:r>
    </w:p>
    <w:tbl>
      <w:tblPr>
        <w:tblStyle w:val="TableGrid"/>
        <w:tblW w:type="auto" w:w="0"/>
        <w:jc w:val="center"/>
        <w:tblLook w:firstColumn="1" w:firstRow="1" w:lastColumn="0" w:lastRow="0" w:noHBand="0" w:noVBand="1" w:val="04A0"/>
      </w:tblPr>
      <w:tblGrid>
        <w:gridCol w:w="1872"/>
        <w:gridCol w:w="7848"/>
      </w:tblGrid>
      <w:tr>
        <w:trPr>
          <w:tblHeader w:val="true"/>
          <w:cantSplit/>
        </w:trPr>
        <w:tc>
          <w:tcPr>
            <w:tcW w:type="dxa" w:w="1872"/>
            <w:shd w:fill="183A58"/>
            <w:vAlign w:val="center"/>
          </w:tcPr>
          <w:p>
            <w:pPr>
              <w:pStyle w:val="TableSmall"/>
            </w:pPr>
            <w:r>
              <w:rPr>
                <w:b/>
                <w:color w:val="FFFFFF"/>
                <w:sz w:val="15"/>
              </w:rPr>
              <w:t>Reference</w:t>
            </w:r>
          </w:p>
        </w:tc>
        <w:tc>
          <w:tcPr>
            <w:tcW w:type="dxa" w:w="7848"/>
            <w:shd w:fill="183A58"/>
            <w:vAlign w:val="center"/>
          </w:tcPr>
          <w:p>
            <w:pPr>
              <w:pStyle w:val="TableSmall"/>
            </w:pPr>
            <w:r>
              <w:rPr>
                <w:b/>
                <w:color w:val="FFFFFF"/>
                <w:sz w:val="15"/>
              </w:rPr>
              <w:t>Grounded observation / design response</w:t>
            </w:r>
          </w:p>
        </w:tc>
      </w:tr>
      <w:tr>
        <w:trPr>
          <w:cantSplit/>
        </w:trPr>
        <w:tc>
          <w:tcPr>
            <w:tcW w:type="dxa" w:w="1872"/>
            <w:vAlign w:val="top"/>
          </w:tcPr>
          <w:p>
            <w:pPr>
              <w:pStyle w:val="TableSmall"/>
            </w:pPr>
            <w:r>
              <w:rPr>
                <w:sz w:val="15"/>
              </w:rPr>
              <w:t>Keyloop Fusion</w:t>
            </w:r>
          </w:p>
        </w:tc>
        <w:tc>
          <w:tcPr>
            <w:tcW w:type="dxa" w:w="7848"/>
            <w:vAlign w:val="top"/>
          </w:tcPr>
          <w:p>
            <w:pPr>
              <w:pStyle w:val="TableSmall"/>
            </w:pPr>
            <w:r>
              <w:rPr>
                <w:sz w:val="15"/>
              </w:rPr>
              <w:t>Dealer lifecycle composition across Demand/Supply/Ownership/Operate; retain all 16 DMS module categories.</w:t>
            </w:r>
          </w:p>
        </w:tc>
      </w:tr>
      <w:tr>
        <w:trPr>
          <w:cantSplit/>
        </w:trPr>
        <w:tc>
          <w:tcPr>
            <w:tcW w:type="dxa" w:w="1872"/>
            <w:vAlign w:val="top"/>
            <w:shd w:fill="F2F7F8"/>
          </w:tcPr>
          <w:p>
            <w:pPr>
              <w:pStyle w:val="TableSmall"/>
            </w:pPr>
            <w:r>
              <w:rPr>
                <w:sz w:val="15"/>
              </w:rPr>
              <w:t>CarSwitch UAE</w:t>
            </w:r>
          </w:p>
        </w:tc>
        <w:tc>
          <w:tcPr>
            <w:tcW w:type="dxa" w:w="7848"/>
            <w:vAlign w:val="top"/>
            <w:shd w:fill="F2F7F8"/>
          </w:tcPr>
          <w:p>
            <w:pPr>
              <w:pStyle w:val="TableSmall"/>
            </w:pPr>
            <w:r>
              <w:rPr>
                <w:sz w:val="15"/>
              </w:rPr>
              <w:t>Inspection and finance flows suggest clear trust disclosures and guided transaction steps.</w:t>
            </w:r>
          </w:p>
        </w:tc>
      </w:tr>
      <w:tr>
        <w:trPr>
          <w:cantSplit/>
        </w:trPr>
        <w:tc>
          <w:tcPr>
            <w:tcW w:type="dxa" w:w="1872"/>
            <w:vAlign w:val="top"/>
          </w:tcPr>
          <w:p>
            <w:pPr>
              <w:pStyle w:val="TableSmall"/>
            </w:pPr>
            <w:r>
              <w:rPr>
                <w:sz w:val="15"/>
              </w:rPr>
              <w:t>dubizzle Cars</w:t>
            </w:r>
          </w:p>
        </w:tc>
        <w:tc>
          <w:tcPr>
            <w:tcW w:type="dxa" w:w="7848"/>
            <w:vAlign w:val="top"/>
          </w:tcPr>
          <w:p>
            <w:pPr>
              <w:pStyle w:val="TableSmall"/>
            </w:pPr>
            <w:r>
              <w:rPr>
                <w:sz w:val="15"/>
              </w:rPr>
              <w:t>Inspection service and listing demand indicate need for listing governance and buyer safety.</w:t>
            </w:r>
          </w:p>
        </w:tc>
      </w:tr>
      <w:tr>
        <w:trPr>
          <w:cantSplit/>
        </w:trPr>
        <w:tc>
          <w:tcPr>
            <w:tcW w:type="dxa" w:w="1872"/>
            <w:vAlign w:val="top"/>
            <w:shd w:fill="F2F7F8"/>
          </w:tcPr>
          <w:p>
            <w:pPr>
              <w:pStyle w:val="TableSmall"/>
            </w:pPr>
            <w:r>
              <w:rPr>
                <w:sz w:val="15"/>
              </w:rPr>
              <w:t>This product</w:t>
            </w:r>
          </w:p>
        </w:tc>
        <w:tc>
          <w:tcPr>
            <w:tcW w:type="dxa" w:w="7848"/>
            <w:vAlign w:val="top"/>
            <w:shd w:fill="F2F7F8"/>
          </w:tcPr>
          <w:p>
            <w:pPr>
              <w:pStyle w:val="TableSmall"/>
            </w:pPr>
            <w:r>
              <w:rPr>
                <w:sz w:val="15"/>
              </w:rPr>
              <w:t>Single stock/lead/customer event chain across public and private apps; tenancy and buyer consent by design.</w:t>
            </w:r>
          </w:p>
        </w:tc>
      </w:tr>
    </w:tbl>
    <w:p>
      <w:pPr>
        <w:spacing w:after="0"/>
      </w:pPr>
    </w:p>
    <w:p>
      <w:pPr>
        <w:pStyle w:val="Heading1"/>
      </w:pPr>
      <w:r>
        <w:t>2. Product roles, tenancy and system boundaries</w:t>
      </w:r>
    </w:p>
    <w:p>
      <w:pPr>
        <w:pStyle w:val="Heading2"/>
      </w:pPr>
      <w:r>
        <w:t>2.1 Actor catalogue</w:t>
      </w:r>
    </w:p>
    <w:tbl>
      <w:tblPr>
        <w:tblStyle w:val="TableGrid"/>
        <w:tblW w:type="auto" w:w="0"/>
        <w:jc w:val="center"/>
        <w:tblLook w:firstColumn="1" w:firstRow="1" w:lastColumn="0" w:lastRow="0" w:noHBand="0" w:noVBand="1" w:val="04A0"/>
      </w:tblPr>
      <w:tblGrid>
        <w:gridCol w:w="2736"/>
        <w:gridCol w:w="6984"/>
      </w:tblGrid>
      <w:tr>
        <w:trPr>
          <w:tblHeader w:val="true"/>
          <w:cantSplit/>
        </w:trPr>
        <w:tc>
          <w:tcPr>
            <w:tcW w:type="dxa" w:w="2736"/>
            <w:shd w:fill="183A58"/>
            <w:vAlign w:val="center"/>
          </w:tcPr>
          <w:p>
            <w:pPr>
              <w:pStyle w:val="TableSmall"/>
            </w:pPr>
            <w:r>
              <w:rPr>
                <w:b/>
                <w:color w:val="FFFFFF"/>
                <w:sz w:val="15"/>
              </w:rPr>
              <w:t>Role</w:t>
            </w:r>
          </w:p>
        </w:tc>
        <w:tc>
          <w:tcPr>
            <w:tcW w:type="dxa" w:w="6984"/>
            <w:shd w:fill="183A58"/>
            <w:vAlign w:val="center"/>
          </w:tcPr>
          <w:p>
            <w:pPr>
              <w:pStyle w:val="TableSmall"/>
            </w:pPr>
            <w:r>
              <w:rPr>
                <w:b/>
                <w:color w:val="FFFFFF"/>
                <w:sz w:val="15"/>
              </w:rPr>
              <w:t>Default access boundary</w:t>
            </w:r>
          </w:p>
        </w:tc>
      </w:tr>
      <w:tr>
        <w:trPr>
          <w:cantSplit/>
        </w:trPr>
        <w:tc>
          <w:tcPr>
            <w:tcW w:type="dxa" w:w="2736"/>
            <w:vAlign w:val="top"/>
          </w:tcPr>
          <w:p>
            <w:pPr>
              <w:pStyle w:val="TableSmall"/>
            </w:pPr>
            <w:r>
              <w:rPr>
                <w:sz w:val="15"/>
              </w:rPr>
              <w:t>Guest buyer</w:t>
            </w:r>
          </w:p>
        </w:tc>
        <w:tc>
          <w:tcPr>
            <w:tcW w:type="dxa" w:w="6984"/>
            <w:vAlign w:val="top"/>
          </w:tcPr>
          <w:p>
            <w:pPr>
              <w:pStyle w:val="TableSmall"/>
            </w:pPr>
            <w:r>
              <w:rPr>
                <w:sz w:val="15"/>
              </w:rPr>
              <w:t>Browse, filter, compare, view public dealer profiles; limited anti-abuse enquiry.</w:t>
            </w:r>
          </w:p>
        </w:tc>
      </w:tr>
      <w:tr>
        <w:trPr>
          <w:cantSplit/>
        </w:trPr>
        <w:tc>
          <w:tcPr>
            <w:tcW w:type="dxa" w:w="2736"/>
            <w:vAlign w:val="top"/>
            <w:shd w:fill="F2F7F8"/>
          </w:tcPr>
          <w:p>
            <w:pPr>
              <w:pStyle w:val="TableSmall"/>
            </w:pPr>
            <w:r>
              <w:rPr>
                <w:sz w:val="15"/>
              </w:rPr>
              <w:t>Registered buyer</w:t>
            </w:r>
          </w:p>
        </w:tc>
        <w:tc>
          <w:tcPr>
            <w:tcW w:type="dxa" w:w="6984"/>
            <w:vAlign w:val="top"/>
            <w:shd w:fill="F2F7F8"/>
          </w:tcPr>
          <w:p>
            <w:pPr>
              <w:pStyle w:val="TableSmall"/>
            </w:pPr>
            <w:r>
              <w:rPr>
                <w:sz w:val="15"/>
              </w:rPr>
              <w:t>Own purchase profile, saved searches, alerts, conversations, test drives, offers and vehicle garage.</w:t>
            </w:r>
          </w:p>
        </w:tc>
      </w:tr>
      <w:tr>
        <w:trPr>
          <w:cantSplit/>
        </w:trPr>
        <w:tc>
          <w:tcPr>
            <w:tcW w:type="dxa" w:w="2736"/>
            <w:vAlign w:val="top"/>
          </w:tcPr>
          <w:p>
            <w:pPr>
              <w:pStyle w:val="TableSmall"/>
            </w:pPr>
            <w:r>
              <w:rPr>
                <w:sz w:val="15"/>
              </w:rPr>
              <w:t>Co-buyer / invitee</w:t>
            </w:r>
          </w:p>
        </w:tc>
        <w:tc>
          <w:tcPr>
            <w:tcW w:type="dxa" w:w="6984"/>
            <w:vAlign w:val="top"/>
          </w:tcPr>
          <w:p>
            <w:pPr>
              <w:pStyle w:val="TableSmall"/>
            </w:pPr>
            <w:r>
              <w:rPr>
                <w:sz w:val="15"/>
              </w:rPr>
              <w:t>Opt-in shared transaction access; no cross-account access by default.</w:t>
            </w:r>
          </w:p>
        </w:tc>
      </w:tr>
      <w:tr>
        <w:trPr>
          <w:cantSplit/>
        </w:trPr>
        <w:tc>
          <w:tcPr>
            <w:tcW w:type="dxa" w:w="2736"/>
            <w:vAlign w:val="top"/>
            <w:shd w:fill="F2F7F8"/>
          </w:tcPr>
          <w:p>
            <w:pPr>
              <w:pStyle w:val="TableSmall"/>
            </w:pPr>
            <w:r>
              <w:rPr>
                <w:sz w:val="15"/>
              </w:rPr>
              <w:t>Dealer group owner</w:t>
            </w:r>
          </w:p>
        </w:tc>
        <w:tc>
          <w:tcPr>
            <w:tcW w:type="dxa" w:w="6984"/>
            <w:vAlign w:val="top"/>
            <w:shd w:fill="F2F7F8"/>
          </w:tcPr>
          <w:p>
            <w:pPr>
              <w:pStyle w:val="TableSmall"/>
            </w:pPr>
            <w:r>
              <w:rPr>
                <w:sz w:val="15"/>
              </w:rPr>
              <w:t>Manage group tenant, subscription, branches, delegated users and reporting.</w:t>
            </w:r>
          </w:p>
        </w:tc>
      </w:tr>
      <w:tr>
        <w:trPr>
          <w:cantSplit/>
        </w:trPr>
        <w:tc>
          <w:tcPr>
            <w:tcW w:type="dxa" w:w="2736"/>
            <w:vAlign w:val="top"/>
          </w:tcPr>
          <w:p>
            <w:pPr>
              <w:pStyle w:val="TableSmall"/>
            </w:pPr>
            <w:r>
              <w:rPr>
                <w:sz w:val="15"/>
              </w:rPr>
              <w:t>Dealer branch manager</w:t>
            </w:r>
          </w:p>
        </w:tc>
        <w:tc>
          <w:tcPr>
            <w:tcW w:type="dxa" w:w="6984"/>
            <w:vAlign w:val="top"/>
          </w:tcPr>
          <w:p>
            <w:pPr>
              <w:pStyle w:val="TableSmall"/>
            </w:pPr>
            <w:r>
              <w:rPr>
                <w:sz w:val="15"/>
              </w:rPr>
              <w:t>Manage branch inventory, sales team, leads, operational approvals and dashboards.</w:t>
            </w:r>
          </w:p>
        </w:tc>
      </w:tr>
      <w:tr>
        <w:trPr>
          <w:cantSplit/>
        </w:trPr>
        <w:tc>
          <w:tcPr>
            <w:tcW w:type="dxa" w:w="2736"/>
            <w:vAlign w:val="top"/>
            <w:shd w:fill="F2F7F8"/>
          </w:tcPr>
          <w:p>
            <w:pPr>
              <w:pStyle w:val="TableSmall"/>
            </w:pPr>
            <w:r>
              <w:rPr>
                <w:sz w:val="15"/>
              </w:rPr>
              <w:t>Dealer inventory manager</w:t>
            </w:r>
          </w:p>
        </w:tc>
        <w:tc>
          <w:tcPr>
            <w:tcW w:type="dxa" w:w="6984"/>
            <w:vAlign w:val="top"/>
            <w:shd w:fill="F2F7F8"/>
          </w:tcPr>
          <w:p>
            <w:pPr>
              <w:pStyle w:val="TableSmall"/>
            </w:pPr>
            <w:r>
              <w:rPr>
                <w:sz w:val="15"/>
              </w:rPr>
              <w:t>Maintain stock, imports, documents, media and publish listing proposals.</w:t>
            </w:r>
          </w:p>
        </w:tc>
      </w:tr>
      <w:tr>
        <w:trPr>
          <w:cantSplit/>
        </w:trPr>
        <w:tc>
          <w:tcPr>
            <w:tcW w:type="dxa" w:w="2736"/>
            <w:vAlign w:val="top"/>
          </w:tcPr>
          <w:p>
            <w:pPr>
              <w:pStyle w:val="TableSmall"/>
            </w:pPr>
            <w:r>
              <w:rPr>
                <w:sz w:val="15"/>
              </w:rPr>
              <w:t>Dealer sales advisor</w:t>
            </w:r>
          </w:p>
        </w:tc>
        <w:tc>
          <w:tcPr>
            <w:tcW w:type="dxa" w:w="6984"/>
            <w:vAlign w:val="top"/>
          </w:tcPr>
          <w:p>
            <w:pPr>
              <w:pStyle w:val="TableSmall"/>
            </w:pPr>
            <w:r>
              <w:rPr>
                <w:sz w:val="15"/>
              </w:rPr>
              <w:t>Handle allocated leads, offers, viewings, quotations, orders and handovers.</w:t>
            </w:r>
          </w:p>
        </w:tc>
      </w:tr>
      <w:tr>
        <w:trPr>
          <w:cantSplit/>
        </w:trPr>
        <w:tc>
          <w:tcPr>
            <w:tcW w:type="dxa" w:w="2736"/>
            <w:vAlign w:val="top"/>
            <w:shd w:fill="F2F7F8"/>
          </w:tcPr>
          <w:p>
            <w:pPr>
              <w:pStyle w:val="TableSmall"/>
            </w:pPr>
            <w:r>
              <w:rPr>
                <w:sz w:val="15"/>
              </w:rPr>
              <w:t>Dealer CRM / marketing</w:t>
            </w:r>
          </w:p>
        </w:tc>
        <w:tc>
          <w:tcPr>
            <w:tcW w:type="dxa" w:w="6984"/>
            <w:vAlign w:val="top"/>
            <w:shd w:fill="F2F7F8"/>
          </w:tcPr>
          <w:p>
            <w:pPr>
              <w:pStyle w:val="TableSmall"/>
            </w:pPr>
            <w:r>
              <w:rPr>
                <w:sz w:val="15"/>
              </w:rPr>
              <w:t>Consent-compliant campaigns and authorized leads, no global buyer export.</w:t>
            </w:r>
          </w:p>
        </w:tc>
      </w:tr>
      <w:tr>
        <w:trPr>
          <w:cantSplit/>
        </w:trPr>
        <w:tc>
          <w:tcPr>
            <w:tcW w:type="dxa" w:w="2736"/>
            <w:vAlign w:val="top"/>
          </w:tcPr>
          <w:p>
            <w:pPr>
              <w:pStyle w:val="TableSmall"/>
            </w:pPr>
            <w:r>
              <w:rPr>
                <w:sz w:val="15"/>
              </w:rPr>
              <w:t>Dealer finance officer</w:t>
            </w:r>
          </w:p>
        </w:tc>
        <w:tc>
          <w:tcPr>
            <w:tcW w:type="dxa" w:w="6984"/>
            <w:vAlign w:val="top"/>
          </w:tcPr>
          <w:p>
            <w:pPr>
              <w:pStyle w:val="TableSmall"/>
            </w:pPr>
            <w:r>
              <w:rPr>
                <w:sz w:val="15"/>
              </w:rPr>
              <w:t>Manage financing referrals, buyer documents as authorized and invoices.</w:t>
            </w:r>
          </w:p>
        </w:tc>
      </w:tr>
      <w:tr>
        <w:trPr>
          <w:cantSplit/>
        </w:trPr>
        <w:tc>
          <w:tcPr>
            <w:tcW w:type="dxa" w:w="2736"/>
            <w:vAlign w:val="top"/>
            <w:shd w:fill="F2F7F8"/>
          </w:tcPr>
          <w:p>
            <w:pPr>
              <w:pStyle w:val="TableSmall"/>
            </w:pPr>
            <w:r>
              <w:rPr>
                <w:sz w:val="15"/>
              </w:rPr>
              <w:t>Service advisor / technician</w:t>
            </w:r>
          </w:p>
        </w:tc>
        <w:tc>
          <w:tcPr>
            <w:tcW w:type="dxa" w:w="6984"/>
            <w:vAlign w:val="top"/>
            <w:shd w:fill="F2F7F8"/>
          </w:tcPr>
          <w:p>
            <w:pPr>
              <w:pStyle w:val="TableSmall"/>
            </w:pPr>
            <w:r>
              <w:rPr>
                <w:sz w:val="15"/>
              </w:rPr>
              <w:t>Workshop bookings, repair orders, technician jobs and vehicle history.</w:t>
            </w:r>
          </w:p>
        </w:tc>
      </w:tr>
      <w:tr>
        <w:trPr>
          <w:cantSplit/>
        </w:trPr>
        <w:tc>
          <w:tcPr>
            <w:tcW w:type="dxa" w:w="2736"/>
            <w:vAlign w:val="top"/>
          </w:tcPr>
          <w:p>
            <w:pPr>
              <w:pStyle w:val="TableSmall"/>
            </w:pPr>
            <w:r>
              <w:rPr>
                <w:sz w:val="15"/>
              </w:rPr>
              <w:t>Parts/warehouse staff</w:t>
            </w:r>
          </w:p>
        </w:tc>
        <w:tc>
          <w:tcPr>
            <w:tcW w:type="dxa" w:w="6984"/>
            <w:vAlign w:val="top"/>
          </w:tcPr>
          <w:p>
            <w:pPr>
              <w:pStyle w:val="TableSmall"/>
            </w:pPr>
            <w:r>
              <w:rPr>
                <w:sz w:val="15"/>
              </w:rPr>
              <w:t>SKU stock, orders, issue, receive, count and inventory movement.</w:t>
            </w:r>
          </w:p>
        </w:tc>
      </w:tr>
      <w:tr>
        <w:trPr>
          <w:cantSplit/>
        </w:trPr>
        <w:tc>
          <w:tcPr>
            <w:tcW w:type="dxa" w:w="2736"/>
            <w:vAlign w:val="top"/>
            <w:shd w:fill="F2F7F8"/>
          </w:tcPr>
          <w:p>
            <w:pPr>
              <w:pStyle w:val="TableSmall"/>
            </w:pPr>
            <w:r>
              <w:rPr>
                <w:sz w:val="15"/>
              </w:rPr>
              <w:t>Dealer accountant</w:t>
            </w:r>
          </w:p>
        </w:tc>
        <w:tc>
          <w:tcPr>
            <w:tcW w:type="dxa" w:w="6984"/>
            <w:vAlign w:val="top"/>
            <w:shd w:fill="F2F7F8"/>
          </w:tcPr>
          <w:p>
            <w:pPr>
              <w:pStyle w:val="TableSmall"/>
            </w:pPr>
            <w:r>
              <w:rPr>
                <w:sz w:val="15"/>
              </w:rPr>
              <w:t>Billing, VAT, payments, accounting exports and controlled refund approvals.</w:t>
            </w:r>
          </w:p>
        </w:tc>
      </w:tr>
      <w:tr>
        <w:trPr>
          <w:cantSplit/>
        </w:trPr>
        <w:tc>
          <w:tcPr>
            <w:tcW w:type="dxa" w:w="2736"/>
            <w:vAlign w:val="top"/>
          </w:tcPr>
          <w:p>
            <w:pPr>
              <w:pStyle w:val="TableSmall"/>
            </w:pPr>
            <w:r>
              <w:rPr>
                <w:sz w:val="15"/>
              </w:rPr>
              <w:t>Platform super admin</w:t>
            </w:r>
          </w:p>
        </w:tc>
        <w:tc>
          <w:tcPr>
            <w:tcW w:type="dxa" w:w="6984"/>
            <w:vAlign w:val="top"/>
          </w:tcPr>
          <w:p>
            <w:pPr>
              <w:pStyle w:val="TableSmall"/>
            </w:pPr>
            <w:r>
              <w:rPr>
                <w:sz w:val="15"/>
              </w:rPr>
              <w:t>Tenant lifecycle, global catalogue and configuration with audited exceptional access.</w:t>
            </w:r>
          </w:p>
        </w:tc>
      </w:tr>
      <w:tr>
        <w:trPr>
          <w:cantSplit/>
        </w:trPr>
        <w:tc>
          <w:tcPr>
            <w:tcW w:type="dxa" w:w="2736"/>
            <w:vAlign w:val="top"/>
            <w:shd w:fill="F2F7F8"/>
          </w:tcPr>
          <w:p>
            <w:pPr>
              <w:pStyle w:val="TableSmall"/>
            </w:pPr>
            <w:r>
              <w:rPr>
                <w:sz w:val="15"/>
              </w:rPr>
              <w:t>Platform verifier / moderator</w:t>
            </w:r>
          </w:p>
        </w:tc>
        <w:tc>
          <w:tcPr>
            <w:tcW w:type="dxa" w:w="6984"/>
            <w:vAlign w:val="top"/>
            <w:shd w:fill="F2F7F8"/>
          </w:tcPr>
          <w:p>
            <w:pPr>
              <w:pStyle w:val="TableSmall"/>
            </w:pPr>
            <w:r>
              <w:rPr>
                <w:sz w:val="15"/>
              </w:rPr>
              <w:t>KYB, listing verification, reports, badges and policy actions.</w:t>
            </w:r>
          </w:p>
        </w:tc>
      </w:tr>
      <w:tr>
        <w:trPr>
          <w:cantSplit/>
        </w:trPr>
        <w:tc>
          <w:tcPr>
            <w:tcW w:type="dxa" w:w="2736"/>
            <w:vAlign w:val="top"/>
          </w:tcPr>
          <w:p>
            <w:pPr>
              <w:pStyle w:val="TableSmall"/>
            </w:pPr>
            <w:r>
              <w:rPr>
                <w:sz w:val="15"/>
              </w:rPr>
              <w:t>Platform billing administrator</w:t>
            </w:r>
          </w:p>
        </w:tc>
        <w:tc>
          <w:tcPr>
            <w:tcW w:type="dxa" w:w="6984"/>
            <w:vAlign w:val="top"/>
          </w:tcPr>
          <w:p>
            <w:pPr>
              <w:pStyle w:val="TableSmall"/>
            </w:pPr>
            <w:r>
              <w:rPr>
                <w:sz w:val="15"/>
              </w:rPr>
              <w:t>Plans, payments, invoicing, credit and billing reports.</w:t>
            </w:r>
          </w:p>
        </w:tc>
      </w:tr>
      <w:tr>
        <w:trPr>
          <w:cantSplit/>
        </w:trPr>
        <w:tc>
          <w:tcPr>
            <w:tcW w:type="dxa" w:w="2736"/>
            <w:vAlign w:val="top"/>
            <w:shd w:fill="F2F7F8"/>
          </w:tcPr>
          <w:p>
            <w:pPr>
              <w:pStyle w:val="TableSmall"/>
            </w:pPr>
            <w:r>
              <w:rPr>
                <w:sz w:val="15"/>
              </w:rPr>
              <w:t>Platform support / trust</w:t>
            </w:r>
          </w:p>
        </w:tc>
        <w:tc>
          <w:tcPr>
            <w:tcW w:type="dxa" w:w="6984"/>
            <w:vAlign w:val="top"/>
            <w:shd w:fill="F2F7F8"/>
          </w:tcPr>
          <w:p>
            <w:pPr>
              <w:pStyle w:val="TableSmall"/>
            </w:pPr>
            <w:r>
              <w:rPr>
                <w:sz w:val="15"/>
              </w:rPr>
              <w:t>Cases, complaints and risk escalations with minimal data view.</w:t>
            </w:r>
          </w:p>
        </w:tc>
      </w:tr>
      <w:tr>
        <w:trPr>
          <w:cantSplit/>
        </w:trPr>
        <w:tc>
          <w:tcPr>
            <w:tcW w:type="dxa" w:w="2736"/>
            <w:vAlign w:val="top"/>
          </w:tcPr>
          <w:p>
            <w:pPr>
              <w:pStyle w:val="TableSmall"/>
            </w:pPr>
            <w:r>
              <w:rPr>
                <w:sz w:val="15"/>
              </w:rPr>
              <w:t>External partner</w:t>
            </w:r>
          </w:p>
        </w:tc>
        <w:tc>
          <w:tcPr>
            <w:tcW w:type="dxa" w:w="6984"/>
            <w:vAlign w:val="top"/>
          </w:tcPr>
          <w:p>
            <w:pPr>
              <w:pStyle w:val="TableSmall"/>
            </w:pPr>
            <w:r>
              <w:rPr>
                <w:sz w:val="15"/>
              </w:rPr>
              <w:t>Restricted API integration for finance, inspection, messaging, payment, analytics.</w:t>
            </w:r>
          </w:p>
        </w:tc>
      </w:tr>
    </w:tbl>
    <w:p>
      <w:pPr>
        <w:spacing w:after="0"/>
      </w:pPr>
    </w:p>
    <w:p>
      <w:pPr>
        <w:pStyle w:val="Heading2"/>
      </w:pPr>
      <w:r>
        <w:t>2.2 Identity and ownership rules</w:t>
      </w:r>
    </w:p>
    <w:p>
      <w:pPr>
        <w:pStyle w:val="ListBullet"/>
      </w:pPr>
      <w:r>
        <w:t>Buyer ID is global and portable across dealerships; buyer profile fields are not automatically copied into dealer CRM.</w:t>
      </w:r>
    </w:p>
    <w:p>
      <w:pPr>
        <w:pStyle w:val="ListBullet"/>
      </w:pPr>
      <w:r>
        <w:t>Dealer staff identity may belong to multiple tenants only through explicit separate memberships with tenant-switch context.</w:t>
      </w:r>
    </w:p>
    <w:p>
      <w:pPr>
        <w:pStyle w:val="ListBullet"/>
      </w:pPr>
      <w:r>
        <w:t>Dealer CRM owns tenant-scoped contacts; a marketplace lead grant contains submitted fields, source and consent snapshot, not complete platform browsing history.</w:t>
      </w:r>
    </w:p>
    <w:p>
      <w:pPr>
        <w:pStyle w:val="ListBullet"/>
      </w:pPr>
      <w:r>
        <w:t>Vehicle stock is keyed by tenant_id + stock_id; VIN uniqueness rules distinguish physical owned stock and historical records, not generic model catalog.</w:t>
      </w:r>
    </w:p>
    <w:p>
      <w:pPr>
        <w:pStyle w:val="ListBullet"/>
      </w:pPr>
      <w:r>
        <w:t>Cross-branch delegation uses recorded permissions; platform admin does not silently become a dealer tenant user.</w:t>
      </w:r>
    </w:p>
    <w:p>
      <w:pPr>
        <w:pStyle w:val="Heading2"/>
      </w:pPr>
      <w:r>
        <w:t>2.3 Tenant lifecycle</w:t>
      </w:r>
    </w:p>
    <w:p>
      <w:r>
        <w:t>invited → onboarding → KYB_pending → active → limited → suspended → terminated / archived; entitlements and search visibility must be updated transactionally or by guaranteed events.</w:t>
      </w:r>
    </w:p>
    <w:p>
      <w:pPr>
        <w:pStyle w:val="Heading2"/>
      </w:pPr>
      <w:r>
        <w:t>2.4 Data isolation matrix</w:t>
      </w:r>
    </w:p>
    <w:tbl>
      <w:tblPr>
        <w:tblStyle w:val="TableGrid"/>
        <w:tblW w:type="auto" w:w="0"/>
        <w:jc w:val="center"/>
        <w:tblLook w:firstColumn="1" w:firstRow="1" w:lastColumn="0" w:lastRow="0" w:noHBand="0" w:noVBand="1" w:val="04A0"/>
      </w:tblPr>
      <w:tblGrid>
        <w:gridCol w:w="1872"/>
        <w:gridCol w:w="1872"/>
        <w:gridCol w:w="1872"/>
        <w:gridCol w:w="2160"/>
        <w:gridCol w:w="1944"/>
      </w:tblGrid>
      <w:tr>
        <w:trPr>
          <w:tblHeader w:val="true"/>
          <w:cantSplit/>
        </w:trPr>
        <w:tc>
          <w:tcPr>
            <w:tcW w:type="dxa" w:w="1872"/>
            <w:shd w:fill="183A58"/>
            <w:vAlign w:val="center"/>
          </w:tcPr>
          <w:p>
            <w:pPr>
              <w:pStyle w:val="TableSmall"/>
            </w:pPr>
            <w:r>
              <w:rPr>
                <w:b/>
                <w:color w:val="FFFFFF"/>
                <w:sz w:val="14"/>
              </w:rPr>
              <w:t>Information</w:t>
            </w:r>
          </w:p>
        </w:tc>
        <w:tc>
          <w:tcPr>
            <w:tcW w:type="dxa" w:w="1872"/>
            <w:shd w:fill="183A58"/>
            <w:vAlign w:val="center"/>
          </w:tcPr>
          <w:p>
            <w:pPr>
              <w:pStyle w:val="TableSmall"/>
            </w:pPr>
            <w:r>
              <w:rPr>
                <w:b/>
                <w:color w:val="FFFFFF"/>
                <w:sz w:val="14"/>
              </w:rPr>
              <w:t>System of record</w:t>
            </w:r>
          </w:p>
        </w:tc>
        <w:tc>
          <w:tcPr>
            <w:tcW w:type="dxa" w:w="1872"/>
            <w:shd w:fill="183A58"/>
            <w:vAlign w:val="center"/>
          </w:tcPr>
          <w:p>
            <w:pPr>
              <w:pStyle w:val="TableSmall"/>
            </w:pPr>
            <w:r>
              <w:rPr>
                <w:b/>
                <w:color w:val="FFFFFF"/>
                <w:sz w:val="14"/>
              </w:rPr>
              <w:t>Buyer visibility</w:t>
            </w:r>
          </w:p>
        </w:tc>
        <w:tc>
          <w:tcPr>
            <w:tcW w:type="dxa" w:w="2160"/>
            <w:shd w:fill="183A58"/>
            <w:vAlign w:val="center"/>
          </w:tcPr>
          <w:p>
            <w:pPr>
              <w:pStyle w:val="TableSmall"/>
            </w:pPr>
            <w:r>
              <w:rPr>
                <w:b/>
                <w:color w:val="FFFFFF"/>
                <w:sz w:val="14"/>
              </w:rPr>
              <w:t>Dealer visibility</w:t>
            </w:r>
          </w:p>
        </w:tc>
        <w:tc>
          <w:tcPr>
            <w:tcW w:type="dxa" w:w="1944"/>
            <w:shd w:fill="183A58"/>
            <w:vAlign w:val="center"/>
          </w:tcPr>
          <w:p>
            <w:pPr>
              <w:pStyle w:val="TableSmall"/>
            </w:pPr>
            <w:r>
              <w:rPr>
                <w:b/>
                <w:color w:val="FFFFFF"/>
                <w:sz w:val="14"/>
              </w:rPr>
              <w:t>Platform visibility</w:t>
            </w:r>
          </w:p>
        </w:tc>
      </w:tr>
      <w:tr>
        <w:trPr>
          <w:cantSplit/>
        </w:trPr>
        <w:tc>
          <w:tcPr>
            <w:tcW w:type="dxa" w:w="1872"/>
            <w:vAlign w:val="top"/>
          </w:tcPr>
          <w:p>
            <w:pPr>
              <w:pStyle w:val="TableSmall"/>
            </w:pPr>
            <w:r>
              <w:rPr>
                <w:sz w:val="14"/>
              </w:rPr>
              <w:t>Public vehicle listing</w:t>
            </w:r>
          </w:p>
        </w:tc>
        <w:tc>
          <w:tcPr>
            <w:tcW w:type="dxa" w:w="1872"/>
            <w:vAlign w:val="top"/>
          </w:tcPr>
          <w:p>
            <w:pPr>
              <w:pStyle w:val="TableSmall"/>
            </w:pPr>
            <w:r>
              <w:rPr>
                <w:sz w:val="14"/>
              </w:rPr>
              <w:t>Inventory + publishing service</w:t>
            </w:r>
          </w:p>
        </w:tc>
        <w:tc>
          <w:tcPr>
            <w:tcW w:type="dxa" w:w="1872"/>
            <w:vAlign w:val="top"/>
          </w:tcPr>
          <w:p>
            <w:pPr>
              <w:pStyle w:val="TableSmall"/>
            </w:pPr>
            <w:r>
              <w:rPr>
                <w:sz w:val="14"/>
              </w:rPr>
              <w:t>Published subset only</w:t>
            </w:r>
          </w:p>
        </w:tc>
        <w:tc>
          <w:tcPr>
            <w:tcW w:type="dxa" w:w="2160"/>
            <w:vAlign w:val="top"/>
          </w:tcPr>
          <w:p>
            <w:pPr>
              <w:pStyle w:val="TableSmall"/>
            </w:pPr>
            <w:r>
              <w:rPr>
                <w:sz w:val="14"/>
              </w:rPr>
              <w:t>Owned tenant listing</w:t>
            </w:r>
          </w:p>
        </w:tc>
        <w:tc>
          <w:tcPr>
            <w:tcW w:type="dxa" w:w="1944"/>
            <w:vAlign w:val="top"/>
          </w:tcPr>
          <w:p>
            <w:pPr>
              <w:pStyle w:val="TableSmall"/>
            </w:pPr>
            <w:r>
              <w:rPr>
                <w:sz w:val="14"/>
              </w:rPr>
              <w:t>Moderation/admin</w:t>
            </w:r>
          </w:p>
        </w:tc>
      </w:tr>
      <w:tr>
        <w:trPr>
          <w:cantSplit/>
        </w:trPr>
        <w:tc>
          <w:tcPr>
            <w:tcW w:type="dxa" w:w="1872"/>
            <w:vAlign w:val="top"/>
            <w:shd w:fill="F2F7F8"/>
          </w:tcPr>
          <w:p>
            <w:pPr>
              <w:pStyle w:val="TableSmall"/>
            </w:pPr>
            <w:r>
              <w:rPr>
                <w:sz w:val="14"/>
              </w:rPr>
              <w:t>Vehicle wholesale cost</w:t>
            </w:r>
          </w:p>
        </w:tc>
        <w:tc>
          <w:tcPr>
            <w:tcW w:type="dxa" w:w="1872"/>
            <w:vAlign w:val="top"/>
            <w:shd w:fill="F2F7F8"/>
          </w:tcPr>
          <w:p>
            <w:pPr>
              <w:pStyle w:val="TableSmall"/>
            </w:pPr>
            <w:r>
              <w:rPr>
                <w:sz w:val="14"/>
              </w:rPr>
              <w:t>Dealer inventory</w:t>
            </w:r>
          </w:p>
        </w:tc>
        <w:tc>
          <w:tcPr>
            <w:tcW w:type="dxa" w:w="1872"/>
            <w:vAlign w:val="top"/>
            <w:shd w:fill="F2F7F8"/>
          </w:tcPr>
          <w:p>
            <w:pPr>
              <w:pStyle w:val="TableSmall"/>
            </w:pPr>
            <w:r>
              <w:rPr>
                <w:sz w:val="14"/>
              </w:rPr>
              <w:t>None</w:t>
            </w:r>
          </w:p>
        </w:tc>
        <w:tc>
          <w:tcPr>
            <w:tcW w:type="dxa" w:w="2160"/>
            <w:vAlign w:val="top"/>
            <w:shd w:fill="F2F7F8"/>
          </w:tcPr>
          <w:p>
            <w:pPr>
              <w:pStyle w:val="TableSmall"/>
            </w:pPr>
            <w:r>
              <w:rPr>
                <w:sz w:val="14"/>
              </w:rPr>
              <w:t>Permitted staff only</w:t>
            </w:r>
          </w:p>
        </w:tc>
        <w:tc>
          <w:tcPr>
            <w:tcW w:type="dxa" w:w="1944"/>
            <w:vAlign w:val="top"/>
            <w:shd w:fill="F2F7F8"/>
          </w:tcPr>
          <w:p>
            <w:pPr>
              <w:pStyle w:val="TableSmall"/>
            </w:pPr>
            <w:r>
              <w:rPr>
                <w:sz w:val="14"/>
              </w:rPr>
              <w:t>Aggregate; restricted support</w:t>
            </w:r>
          </w:p>
        </w:tc>
      </w:tr>
      <w:tr>
        <w:trPr>
          <w:cantSplit/>
        </w:trPr>
        <w:tc>
          <w:tcPr>
            <w:tcW w:type="dxa" w:w="1872"/>
            <w:vAlign w:val="top"/>
          </w:tcPr>
          <w:p>
            <w:pPr>
              <w:pStyle w:val="TableSmall"/>
            </w:pPr>
            <w:r>
              <w:rPr>
                <w:sz w:val="14"/>
              </w:rPr>
              <w:t>Buyer profile &amp; saved searches</w:t>
            </w:r>
          </w:p>
        </w:tc>
        <w:tc>
          <w:tcPr>
            <w:tcW w:type="dxa" w:w="1872"/>
            <w:vAlign w:val="top"/>
          </w:tcPr>
          <w:p>
            <w:pPr>
              <w:pStyle w:val="TableSmall"/>
            </w:pPr>
            <w:r>
              <w:rPr>
                <w:sz w:val="14"/>
              </w:rPr>
              <w:t>Buyer identity/profile</w:t>
            </w:r>
          </w:p>
        </w:tc>
        <w:tc>
          <w:tcPr>
            <w:tcW w:type="dxa" w:w="1872"/>
            <w:vAlign w:val="top"/>
          </w:tcPr>
          <w:p>
            <w:pPr>
              <w:pStyle w:val="TableSmall"/>
            </w:pPr>
            <w:r>
              <w:rPr>
                <w:sz w:val="14"/>
              </w:rPr>
              <w:t>Owner/co-buyer explicit</w:t>
            </w:r>
          </w:p>
        </w:tc>
        <w:tc>
          <w:tcPr>
            <w:tcW w:type="dxa" w:w="2160"/>
            <w:vAlign w:val="top"/>
          </w:tcPr>
          <w:p>
            <w:pPr>
              <w:pStyle w:val="TableSmall"/>
            </w:pPr>
            <w:r>
              <w:rPr>
                <w:sz w:val="14"/>
              </w:rPr>
              <w:t>Only consented lead payload</w:t>
            </w:r>
          </w:p>
        </w:tc>
        <w:tc>
          <w:tcPr>
            <w:tcW w:type="dxa" w:w="1944"/>
            <w:vAlign w:val="top"/>
          </w:tcPr>
          <w:p>
            <w:pPr>
              <w:pStyle w:val="TableSmall"/>
            </w:pPr>
            <w:r>
              <w:rPr>
                <w:sz w:val="14"/>
              </w:rPr>
              <w:t>Restricted support</w:t>
            </w:r>
          </w:p>
        </w:tc>
      </w:tr>
      <w:tr>
        <w:trPr>
          <w:cantSplit/>
        </w:trPr>
        <w:tc>
          <w:tcPr>
            <w:tcW w:type="dxa" w:w="1872"/>
            <w:vAlign w:val="top"/>
            <w:shd w:fill="F2F7F8"/>
          </w:tcPr>
          <w:p>
            <w:pPr>
              <w:pStyle w:val="TableSmall"/>
            </w:pPr>
            <w:r>
              <w:rPr>
                <w:sz w:val="14"/>
              </w:rPr>
              <w:t>CRM customer / invoices</w:t>
            </w:r>
          </w:p>
        </w:tc>
        <w:tc>
          <w:tcPr>
            <w:tcW w:type="dxa" w:w="1872"/>
            <w:vAlign w:val="top"/>
            <w:shd w:fill="F2F7F8"/>
          </w:tcPr>
          <w:p>
            <w:pPr>
              <w:pStyle w:val="TableSmall"/>
            </w:pPr>
            <w:r>
              <w:rPr>
                <w:sz w:val="14"/>
              </w:rPr>
              <w:t>Dealer CRM/finance</w:t>
            </w:r>
          </w:p>
        </w:tc>
        <w:tc>
          <w:tcPr>
            <w:tcW w:type="dxa" w:w="1872"/>
            <w:vAlign w:val="top"/>
            <w:shd w:fill="F2F7F8"/>
          </w:tcPr>
          <w:p>
            <w:pPr>
              <w:pStyle w:val="TableSmall"/>
            </w:pPr>
            <w:r>
              <w:rPr>
                <w:sz w:val="14"/>
              </w:rPr>
              <w:t>Owned transaction only</w:t>
            </w:r>
          </w:p>
        </w:tc>
        <w:tc>
          <w:tcPr>
            <w:tcW w:type="dxa" w:w="2160"/>
            <w:vAlign w:val="top"/>
            <w:shd w:fill="F2F7F8"/>
          </w:tcPr>
          <w:p>
            <w:pPr>
              <w:pStyle w:val="TableSmall"/>
            </w:pPr>
            <w:r>
              <w:rPr>
                <w:sz w:val="14"/>
              </w:rPr>
              <w:t>Authorized tenant / branch</w:t>
            </w:r>
          </w:p>
        </w:tc>
        <w:tc>
          <w:tcPr>
            <w:tcW w:type="dxa" w:w="1944"/>
            <w:vAlign w:val="top"/>
            <w:shd w:fill="F2F7F8"/>
          </w:tcPr>
          <w:p>
            <w:pPr>
              <w:pStyle w:val="TableSmall"/>
            </w:pPr>
            <w:r>
              <w:rPr>
                <w:sz w:val="14"/>
              </w:rPr>
              <w:t>Exception access only</w:t>
            </w:r>
          </w:p>
        </w:tc>
      </w:tr>
      <w:tr>
        <w:trPr>
          <w:cantSplit/>
        </w:trPr>
        <w:tc>
          <w:tcPr>
            <w:tcW w:type="dxa" w:w="1872"/>
            <w:vAlign w:val="top"/>
          </w:tcPr>
          <w:p>
            <w:pPr>
              <w:pStyle w:val="TableSmall"/>
            </w:pPr>
            <w:r>
              <w:rPr>
                <w:sz w:val="14"/>
              </w:rPr>
              <w:t>Conversation / lead</w:t>
            </w:r>
          </w:p>
        </w:tc>
        <w:tc>
          <w:tcPr>
            <w:tcW w:type="dxa" w:w="1872"/>
            <w:vAlign w:val="top"/>
          </w:tcPr>
          <w:p>
            <w:pPr>
              <w:pStyle w:val="TableSmall"/>
            </w:pPr>
            <w:r>
              <w:rPr>
                <w:sz w:val="14"/>
              </w:rPr>
              <w:t>Lead service</w:t>
            </w:r>
          </w:p>
        </w:tc>
        <w:tc>
          <w:tcPr>
            <w:tcW w:type="dxa" w:w="1872"/>
            <w:vAlign w:val="top"/>
          </w:tcPr>
          <w:p>
            <w:pPr>
              <w:pStyle w:val="TableSmall"/>
            </w:pPr>
            <w:r>
              <w:rPr>
                <w:sz w:val="14"/>
              </w:rPr>
              <w:t>Participant only</w:t>
            </w:r>
          </w:p>
        </w:tc>
        <w:tc>
          <w:tcPr>
            <w:tcW w:type="dxa" w:w="2160"/>
            <w:vAlign w:val="top"/>
          </w:tcPr>
          <w:p>
            <w:pPr>
              <w:pStyle w:val="TableSmall"/>
            </w:pPr>
            <w:r>
              <w:rPr>
                <w:sz w:val="14"/>
              </w:rPr>
              <w:t>Assigned tenant / staff</w:t>
            </w:r>
          </w:p>
        </w:tc>
        <w:tc>
          <w:tcPr>
            <w:tcW w:type="dxa" w:w="1944"/>
            <w:vAlign w:val="top"/>
          </w:tcPr>
          <w:p>
            <w:pPr>
              <w:pStyle w:val="TableSmall"/>
            </w:pPr>
            <w:r>
              <w:rPr>
                <w:sz w:val="14"/>
              </w:rPr>
              <w:t>Trust investigation by case</w:t>
            </w:r>
          </w:p>
        </w:tc>
      </w:tr>
      <w:tr>
        <w:trPr>
          <w:cantSplit/>
        </w:trPr>
        <w:tc>
          <w:tcPr>
            <w:tcW w:type="dxa" w:w="1872"/>
            <w:vAlign w:val="top"/>
            <w:shd w:fill="F2F7F8"/>
          </w:tcPr>
          <w:p>
            <w:pPr>
              <w:pStyle w:val="TableSmall"/>
            </w:pPr>
            <w:r>
              <w:rPr>
                <w:sz w:val="14"/>
              </w:rPr>
              <w:t>Plan / billing</w:t>
            </w:r>
          </w:p>
        </w:tc>
        <w:tc>
          <w:tcPr>
            <w:tcW w:type="dxa" w:w="1872"/>
            <w:vAlign w:val="top"/>
            <w:shd w:fill="F2F7F8"/>
          </w:tcPr>
          <w:p>
            <w:pPr>
              <w:pStyle w:val="TableSmall"/>
            </w:pPr>
            <w:r>
              <w:rPr>
                <w:sz w:val="14"/>
              </w:rPr>
              <w:t>SaaS billing</w:t>
            </w:r>
          </w:p>
        </w:tc>
        <w:tc>
          <w:tcPr>
            <w:tcW w:type="dxa" w:w="1872"/>
            <w:vAlign w:val="top"/>
            <w:shd w:fill="F2F7F8"/>
          </w:tcPr>
          <w:p>
            <w:pPr>
              <w:pStyle w:val="TableSmall"/>
            </w:pPr>
            <w:r>
              <w:rPr>
                <w:sz w:val="14"/>
              </w:rPr>
              <w:t>None</w:t>
            </w:r>
          </w:p>
        </w:tc>
        <w:tc>
          <w:tcPr>
            <w:tcW w:type="dxa" w:w="2160"/>
            <w:vAlign w:val="top"/>
            <w:shd w:fill="F2F7F8"/>
          </w:tcPr>
          <w:p>
            <w:pPr>
              <w:pStyle w:val="TableSmall"/>
            </w:pPr>
            <w:r>
              <w:rPr>
                <w:sz w:val="14"/>
              </w:rPr>
              <w:t>Own tenant invoices</w:t>
            </w:r>
          </w:p>
        </w:tc>
        <w:tc>
          <w:tcPr>
            <w:tcW w:type="dxa" w:w="1944"/>
            <w:vAlign w:val="top"/>
            <w:shd w:fill="F2F7F8"/>
          </w:tcPr>
          <w:p>
            <w:pPr>
              <w:pStyle w:val="TableSmall"/>
            </w:pPr>
            <w:r>
              <w:rPr>
                <w:sz w:val="14"/>
              </w:rPr>
              <w:t>Billing admins</w:t>
            </w:r>
          </w:p>
        </w:tc>
      </w:tr>
      <w:tr>
        <w:trPr>
          <w:cantSplit/>
        </w:trPr>
        <w:tc>
          <w:tcPr>
            <w:tcW w:type="dxa" w:w="1872"/>
            <w:vAlign w:val="top"/>
          </w:tcPr>
          <w:p>
            <w:pPr>
              <w:pStyle w:val="TableSmall"/>
            </w:pPr>
            <w:r>
              <w:rPr>
                <w:sz w:val="14"/>
              </w:rPr>
              <w:t>Inspect/finance documents</w:t>
            </w:r>
          </w:p>
        </w:tc>
        <w:tc>
          <w:tcPr>
            <w:tcW w:type="dxa" w:w="1872"/>
            <w:vAlign w:val="top"/>
          </w:tcPr>
          <w:p>
            <w:pPr>
              <w:pStyle w:val="TableSmall"/>
            </w:pPr>
            <w:r>
              <w:rPr>
                <w:sz w:val="14"/>
              </w:rPr>
              <w:t>Document service</w:t>
            </w:r>
          </w:p>
        </w:tc>
        <w:tc>
          <w:tcPr>
            <w:tcW w:type="dxa" w:w="1872"/>
            <w:vAlign w:val="top"/>
          </w:tcPr>
          <w:p>
            <w:pPr>
              <w:pStyle w:val="TableSmall"/>
            </w:pPr>
            <w:r>
              <w:rPr>
                <w:sz w:val="14"/>
              </w:rPr>
              <w:t>Permission-specific</w:t>
            </w:r>
          </w:p>
        </w:tc>
        <w:tc>
          <w:tcPr>
            <w:tcW w:type="dxa" w:w="2160"/>
            <w:vAlign w:val="top"/>
          </w:tcPr>
          <w:p>
            <w:pPr>
              <w:pStyle w:val="TableSmall"/>
            </w:pPr>
            <w:r>
              <w:rPr>
                <w:sz w:val="14"/>
              </w:rPr>
              <w:t>Consent and workflow-scoped</w:t>
            </w:r>
          </w:p>
        </w:tc>
        <w:tc>
          <w:tcPr>
            <w:tcW w:type="dxa" w:w="1944"/>
            <w:vAlign w:val="top"/>
          </w:tcPr>
          <w:p>
            <w:pPr>
              <w:pStyle w:val="TableSmall"/>
            </w:pPr>
            <w:r>
              <w:rPr>
                <w:sz w:val="14"/>
              </w:rPr>
              <w:t>Restricted evidence access</w:t>
            </w:r>
          </w:p>
        </w:tc>
      </w:tr>
    </w:tbl>
    <w:p>
      <w:pPr>
        <w:spacing w:after="0"/>
      </w:pPr>
    </w:p>
    <w:p>
      <w:pPr>
        <w:pStyle w:val="Heading1"/>
      </w:pPr>
      <w:r>
        <w:t>3. Application navigation and primary screens</w:t>
      </w:r>
    </w:p>
    <w:tbl>
      <w:tblPr>
        <w:tblStyle w:val="TableGrid"/>
        <w:tblW w:type="auto" w:w="0"/>
        <w:jc w:val="center"/>
        <w:tblLook w:firstColumn="1" w:firstRow="1" w:lastColumn="0" w:lastRow="0" w:noHBand="0" w:noVBand="1" w:val="04A0"/>
      </w:tblPr>
      <w:tblGrid>
        <w:gridCol w:w="1440"/>
        <w:gridCol w:w="4968"/>
        <w:gridCol w:w="3312"/>
      </w:tblGrid>
      <w:tr>
        <w:trPr>
          <w:tblHeader w:val="true"/>
          <w:cantSplit/>
        </w:trPr>
        <w:tc>
          <w:tcPr>
            <w:tcW w:type="dxa" w:w="1440"/>
            <w:shd w:fill="183A58"/>
            <w:vAlign w:val="center"/>
          </w:tcPr>
          <w:p>
            <w:pPr>
              <w:pStyle w:val="TableSmall"/>
            </w:pPr>
            <w:r>
              <w:rPr>
                <w:b/>
                <w:color w:val="FFFFFF"/>
                <w:sz w:val="15"/>
              </w:rPr>
              <w:t>Surface</w:t>
            </w:r>
          </w:p>
        </w:tc>
        <w:tc>
          <w:tcPr>
            <w:tcW w:type="dxa" w:w="4968"/>
            <w:shd w:fill="183A58"/>
            <w:vAlign w:val="center"/>
          </w:tcPr>
          <w:p>
            <w:pPr>
              <w:pStyle w:val="TableSmall"/>
            </w:pPr>
            <w:r>
              <w:rPr>
                <w:b/>
                <w:color w:val="FFFFFF"/>
                <w:sz w:val="15"/>
              </w:rPr>
              <w:t>Minimum P0 pages / workspaces</w:t>
            </w:r>
          </w:p>
        </w:tc>
        <w:tc>
          <w:tcPr>
            <w:tcW w:type="dxa" w:w="3312"/>
            <w:shd w:fill="183A58"/>
            <w:vAlign w:val="center"/>
          </w:tcPr>
          <w:p>
            <w:pPr>
              <w:pStyle w:val="TableSmall"/>
            </w:pPr>
            <w:r>
              <w:rPr>
                <w:b/>
                <w:color w:val="FFFFFF"/>
                <w:sz w:val="15"/>
              </w:rPr>
              <w:t>Later expansion</w:t>
            </w:r>
          </w:p>
        </w:tc>
      </w:tr>
      <w:tr>
        <w:trPr>
          <w:cantSplit/>
        </w:trPr>
        <w:tc>
          <w:tcPr>
            <w:tcW w:type="dxa" w:w="1440"/>
            <w:vAlign w:val="top"/>
          </w:tcPr>
          <w:p>
            <w:pPr>
              <w:pStyle w:val="TableSmall"/>
            </w:pPr>
            <w:r>
              <w:rPr>
                <w:sz w:val="15"/>
              </w:rPr>
              <w:t>Marketplace</w:t>
            </w:r>
          </w:p>
        </w:tc>
        <w:tc>
          <w:tcPr>
            <w:tcW w:type="dxa" w:w="4968"/>
            <w:vAlign w:val="top"/>
          </w:tcPr>
          <w:p>
            <w:pPr>
              <w:pStyle w:val="TableSmall"/>
            </w:pPr>
            <w:r>
              <w:rPr>
                <w:sz w:val="15"/>
              </w:rPr>
              <w:t>Homepage; search/filter; listing detail; dealer storefront; auth/consent; listing enquiry; test-drive request; buyer dashboard; saved cars/searches; conversations; alerts; support.</w:t>
            </w:r>
          </w:p>
        </w:tc>
        <w:tc>
          <w:tcPr>
            <w:tcW w:type="dxa" w:w="3312"/>
            <w:vAlign w:val="top"/>
          </w:tcPr>
          <w:p>
            <w:pPr>
              <w:pStyle w:val="TableSmall"/>
            </w:pPr>
            <w:r>
              <w:rPr>
                <w:sz w:val="15"/>
              </w:rPr>
              <w:t>Comparisons; map; finance applications; guided checkout; owner garage; multilingual editorial.</w:t>
            </w:r>
          </w:p>
        </w:tc>
      </w:tr>
      <w:tr>
        <w:trPr>
          <w:cantSplit/>
        </w:trPr>
        <w:tc>
          <w:tcPr>
            <w:tcW w:type="dxa" w:w="1440"/>
            <w:vAlign w:val="top"/>
            <w:shd w:fill="F2F7F8"/>
          </w:tcPr>
          <w:p>
            <w:pPr>
              <w:pStyle w:val="TableSmall"/>
            </w:pPr>
            <w:r>
              <w:rPr>
                <w:sz w:val="15"/>
              </w:rPr>
              <w:t>Dealer</w:t>
            </w:r>
          </w:p>
        </w:tc>
        <w:tc>
          <w:tcPr>
            <w:tcW w:type="dxa" w:w="4968"/>
            <w:vAlign w:val="top"/>
            <w:shd w:fill="F2F7F8"/>
          </w:tcPr>
          <w:p>
            <w:pPr>
              <w:pStyle w:val="TableSmall"/>
            </w:pPr>
            <w:r>
              <w:rPr>
                <w:sz w:val="15"/>
              </w:rPr>
              <w:t>Tenant onboarding/KYB; dashboard; stock and listing editor; media; leads inbox; lead timeline; bookings; sales quote; users/branches; plan/billing; reporting.</w:t>
            </w:r>
          </w:p>
        </w:tc>
        <w:tc>
          <w:tcPr>
            <w:tcW w:type="dxa" w:w="3312"/>
            <w:vAlign w:val="top"/>
            <w:shd w:fill="F2F7F8"/>
          </w:tcPr>
          <w:p>
            <w:pPr>
              <w:pStyle w:val="TableSmall"/>
            </w:pPr>
            <w:r>
              <w:rPr>
                <w:sz w:val="15"/>
              </w:rPr>
              <w:t>Service and parts operations; F&amp;I; accounting; corporate fleet; advanced CRM and analytics.</w:t>
            </w:r>
          </w:p>
        </w:tc>
      </w:tr>
      <w:tr>
        <w:trPr>
          <w:cantSplit/>
        </w:trPr>
        <w:tc>
          <w:tcPr>
            <w:tcW w:type="dxa" w:w="1440"/>
            <w:vAlign w:val="top"/>
          </w:tcPr>
          <w:p>
            <w:pPr>
              <w:pStyle w:val="TableSmall"/>
            </w:pPr>
            <w:r>
              <w:rPr>
                <w:sz w:val="15"/>
              </w:rPr>
              <w:t>Platform</w:t>
            </w:r>
          </w:p>
        </w:tc>
        <w:tc>
          <w:tcPr>
            <w:tcW w:type="dxa" w:w="4968"/>
            <w:vAlign w:val="top"/>
          </w:tcPr>
          <w:p>
            <w:pPr>
              <w:pStyle w:val="TableSmall"/>
            </w:pPr>
            <w:r>
              <w:rPr>
                <w:sz w:val="15"/>
              </w:rPr>
              <w:t>Admin login; tenant review; KYB; listings moderation; taxonomy; plans/entitlements; trust/support queue; revenue and funnel KPIs.</w:t>
            </w:r>
          </w:p>
        </w:tc>
        <w:tc>
          <w:tcPr>
            <w:tcW w:type="dxa" w:w="3312"/>
            <w:vAlign w:val="top"/>
          </w:tcPr>
          <w:p>
            <w:pPr>
              <w:pStyle w:val="TableSmall"/>
            </w:pPr>
            <w:r>
              <w:rPr>
                <w:sz w:val="15"/>
              </w:rPr>
              <w:t>Experiments; campaign CMS; commercial settlement and partner management.</w:t>
            </w:r>
          </w:p>
        </w:tc>
      </w:tr>
    </w:tbl>
    <w:p>
      <w:pPr>
        <w:spacing w:after="0"/>
      </w:pPr>
    </w:p>
    <w:p>
      <w:pPr>
        <w:pStyle w:val="Heading1"/>
      </w:pPr>
      <w:r>
        <w:t>4. Marketplace, buyer and SaaS functional requirements</w:t>
      </w:r>
    </w:p>
    <w:p>
      <w:r>
        <w:t>Each functional requirement has an immutable ID. Priority P0 = initial marketplace/dealer-core release; P1 = later operational and commerce release; P2 = advanced. Acceptance evidence is minimum testable behavior, not a complete QA script.</w:t>
      </w:r>
    </w:p>
    <w:p>
      <w:pPr>
        <w:pStyle w:val="Heading2"/>
      </w:pPr>
      <w:r>
        <w:t>4.1  Public discovery, taxonomy and search (MKT)</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MKT-001</w:t>
            </w:r>
          </w:p>
        </w:tc>
        <w:tc>
          <w:tcPr>
            <w:tcW w:type="dxa" w:w="5112"/>
            <w:vAlign w:val="top"/>
          </w:tcPr>
          <w:p>
            <w:pPr>
              <w:pStyle w:val="TableSmall"/>
            </w:pPr>
            <w:r>
              <w:rPr>
                <w:sz w:val="14"/>
              </w:rPr>
              <w:t>Canonical browse by make/model/trim, body, location, budget and vehicle condition.</w:t>
            </w:r>
          </w:p>
        </w:tc>
        <w:tc>
          <w:tcPr>
            <w:tcW w:type="dxa" w:w="648"/>
            <w:vAlign w:val="top"/>
          </w:tcPr>
          <w:p>
            <w:pPr>
              <w:pStyle w:val="TableSmall"/>
            </w:pPr>
            <w:r>
              <w:rPr>
                <w:sz w:val="14"/>
              </w:rPr>
              <w:t>P0</w:t>
            </w:r>
          </w:p>
        </w:tc>
        <w:tc>
          <w:tcPr>
            <w:tcW w:type="dxa" w:w="2880"/>
            <w:vAlign w:val="top"/>
          </w:tcPr>
          <w:p>
            <w:pPr>
              <w:pStyle w:val="TableSmall"/>
            </w:pPr>
            <w:r>
              <w:rPr>
                <w:sz w:val="14"/>
              </w:rPr>
              <w:t>Users can filter an index of at least 1,000 seeded listings.</w:t>
            </w:r>
          </w:p>
        </w:tc>
      </w:tr>
      <w:tr>
        <w:trPr>
          <w:cantSplit/>
        </w:trPr>
        <w:tc>
          <w:tcPr>
            <w:tcW w:type="dxa" w:w="1094"/>
            <w:vAlign w:val="top"/>
            <w:shd w:fill="F2F7F8"/>
          </w:tcPr>
          <w:p>
            <w:pPr>
              <w:pStyle w:val="TableSmall"/>
            </w:pPr>
            <w:r>
              <w:rPr>
                <w:sz w:val="14"/>
              </w:rPr>
              <w:t>MKT-002</w:t>
            </w:r>
          </w:p>
        </w:tc>
        <w:tc>
          <w:tcPr>
            <w:tcW w:type="dxa" w:w="5112"/>
            <w:vAlign w:val="top"/>
            <w:shd w:fill="F2F7F8"/>
          </w:tcPr>
          <w:p>
            <w:pPr>
              <w:pStyle w:val="TableSmall"/>
            </w:pPr>
            <w:r>
              <w:rPr>
                <w:sz w:val="14"/>
              </w:rPr>
              <w:t>Full-text and faceted search with filters for year, mileage, price, fuel, transmission, seats, warranty and seller.</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Combined filters produce deterministic paginated results.</w:t>
            </w:r>
          </w:p>
        </w:tc>
      </w:tr>
      <w:tr>
        <w:trPr>
          <w:cantSplit/>
        </w:trPr>
        <w:tc>
          <w:tcPr>
            <w:tcW w:type="dxa" w:w="1094"/>
            <w:vAlign w:val="top"/>
          </w:tcPr>
          <w:p>
            <w:pPr>
              <w:pStyle w:val="TableSmall"/>
            </w:pPr>
            <w:r>
              <w:rPr>
                <w:sz w:val="14"/>
              </w:rPr>
              <w:t>MKT-003</w:t>
            </w:r>
          </w:p>
        </w:tc>
        <w:tc>
          <w:tcPr>
            <w:tcW w:type="dxa" w:w="5112"/>
            <w:vAlign w:val="top"/>
          </w:tcPr>
          <w:p>
            <w:pPr>
              <w:pStyle w:val="TableSmall"/>
            </w:pPr>
            <w:r>
              <w:rPr>
                <w:sz w:val="14"/>
              </w:rPr>
              <w:t>Support sorting by relevance, newest, price, mileage and year; distinguish sponsored results.</w:t>
            </w:r>
          </w:p>
        </w:tc>
        <w:tc>
          <w:tcPr>
            <w:tcW w:type="dxa" w:w="648"/>
            <w:vAlign w:val="top"/>
          </w:tcPr>
          <w:p>
            <w:pPr>
              <w:pStyle w:val="TableSmall"/>
            </w:pPr>
            <w:r>
              <w:rPr>
                <w:sz w:val="14"/>
              </w:rPr>
              <w:t>P0</w:t>
            </w:r>
          </w:p>
        </w:tc>
        <w:tc>
          <w:tcPr>
            <w:tcW w:type="dxa" w:w="2880"/>
            <w:vAlign w:val="top"/>
          </w:tcPr>
          <w:p>
            <w:pPr>
              <w:pStyle w:val="TableSmall"/>
            </w:pPr>
            <w:r>
              <w:rPr>
                <w:sz w:val="14"/>
              </w:rPr>
              <w:t>Sorting stable; paid results visibly marked.</w:t>
            </w:r>
          </w:p>
        </w:tc>
      </w:tr>
      <w:tr>
        <w:trPr>
          <w:cantSplit/>
        </w:trPr>
        <w:tc>
          <w:tcPr>
            <w:tcW w:type="dxa" w:w="1094"/>
            <w:vAlign w:val="top"/>
            <w:shd w:fill="F2F7F8"/>
          </w:tcPr>
          <w:p>
            <w:pPr>
              <w:pStyle w:val="TableSmall"/>
            </w:pPr>
            <w:r>
              <w:rPr>
                <w:sz w:val="14"/>
              </w:rPr>
              <w:t>MKT-004</w:t>
            </w:r>
          </w:p>
        </w:tc>
        <w:tc>
          <w:tcPr>
            <w:tcW w:type="dxa" w:w="5112"/>
            <w:vAlign w:val="top"/>
            <w:shd w:fill="F2F7F8"/>
          </w:tcPr>
          <w:p>
            <w:pPr>
              <w:pStyle w:val="TableSmall"/>
            </w:pPr>
            <w:r>
              <w:rPr>
                <w:sz w:val="14"/>
              </w:rPr>
              <w:t>Human-readable, crawlable make/model/city landing pages with canonical URLs.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Indexable pages expose metadata and canonical URL.</w:t>
            </w:r>
          </w:p>
        </w:tc>
      </w:tr>
      <w:tr>
        <w:trPr>
          <w:cantSplit/>
        </w:trPr>
        <w:tc>
          <w:tcPr>
            <w:tcW w:type="dxa" w:w="1094"/>
            <w:vAlign w:val="top"/>
          </w:tcPr>
          <w:p>
            <w:pPr>
              <w:pStyle w:val="TableSmall"/>
            </w:pPr>
            <w:r>
              <w:rPr>
                <w:sz w:val="14"/>
              </w:rPr>
              <w:t>MKT-005</w:t>
            </w:r>
          </w:p>
        </w:tc>
        <w:tc>
          <w:tcPr>
            <w:tcW w:type="dxa" w:w="5112"/>
            <w:vAlign w:val="top"/>
          </w:tcPr>
          <w:p>
            <w:pPr>
              <w:pStyle w:val="TableSmall"/>
            </w:pPr>
            <w:r>
              <w:rPr>
                <w:sz w:val="14"/>
              </w:rPr>
              <w:t>Vehicle detail page: rich media, specs, price, warranty, condition, seller profile, availability and action CTAs.</w:t>
            </w:r>
          </w:p>
        </w:tc>
        <w:tc>
          <w:tcPr>
            <w:tcW w:type="dxa" w:w="648"/>
            <w:vAlign w:val="top"/>
          </w:tcPr>
          <w:p>
            <w:pPr>
              <w:pStyle w:val="TableSmall"/>
            </w:pPr>
            <w:r>
              <w:rPr>
                <w:sz w:val="14"/>
              </w:rPr>
              <w:t>P0</w:t>
            </w:r>
          </w:p>
        </w:tc>
        <w:tc>
          <w:tcPr>
            <w:tcW w:type="dxa" w:w="2880"/>
            <w:vAlign w:val="top"/>
          </w:tcPr>
          <w:p>
            <w:pPr>
              <w:pStyle w:val="TableSmall"/>
            </w:pPr>
            <w:r>
              <w:rPr>
                <w:sz w:val="14"/>
              </w:rPr>
              <w:t>Published listing displays mandatory disclosure fields.</w:t>
            </w:r>
          </w:p>
        </w:tc>
      </w:tr>
      <w:tr>
        <w:trPr>
          <w:cantSplit/>
        </w:trPr>
        <w:tc>
          <w:tcPr>
            <w:tcW w:type="dxa" w:w="1094"/>
            <w:vAlign w:val="top"/>
            <w:shd w:fill="F2F7F8"/>
          </w:tcPr>
          <w:p>
            <w:pPr>
              <w:pStyle w:val="TableSmall"/>
            </w:pPr>
            <w:r>
              <w:rPr>
                <w:sz w:val="14"/>
              </w:rPr>
              <w:t>MKT-006</w:t>
            </w:r>
          </w:p>
        </w:tc>
        <w:tc>
          <w:tcPr>
            <w:tcW w:type="dxa" w:w="5112"/>
            <w:vAlign w:val="top"/>
            <w:shd w:fill="F2F7F8"/>
          </w:tcPr>
          <w:p>
            <w:pPr>
              <w:pStyle w:val="TableSmall"/>
            </w:pPr>
            <w:r>
              <w:rPr>
                <w:sz w:val="14"/>
              </w:rPr>
              <w:t>Guest browsing and optional login for high-intent features.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Anonymous users can browse and contact via anti-spam path.</w:t>
            </w:r>
          </w:p>
        </w:tc>
      </w:tr>
      <w:tr>
        <w:trPr>
          <w:cantSplit/>
        </w:trPr>
        <w:tc>
          <w:tcPr>
            <w:tcW w:type="dxa" w:w="1094"/>
            <w:vAlign w:val="top"/>
          </w:tcPr>
          <w:p>
            <w:pPr>
              <w:pStyle w:val="TableSmall"/>
            </w:pPr>
            <w:r>
              <w:rPr>
                <w:sz w:val="14"/>
              </w:rPr>
              <w:t>MKT-007</w:t>
            </w:r>
          </w:p>
        </w:tc>
        <w:tc>
          <w:tcPr>
            <w:tcW w:type="dxa" w:w="5112"/>
            <w:vAlign w:val="top"/>
          </w:tcPr>
          <w:p>
            <w:pPr>
              <w:pStyle w:val="TableSmall"/>
            </w:pPr>
            <w:r>
              <w:rPr>
                <w:sz w:val="14"/>
              </w:rPr>
              <w:t>Vehicle comparison for up to four listings including total cost and feature differences.</w:t>
            </w:r>
          </w:p>
        </w:tc>
        <w:tc>
          <w:tcPr>
            <w:tcW w:type="dxa" w:w="648"/>
            <w:vAlign w:val="top"/>
          </w:tcPr>
          <w:p>
            <w:pPr>
              <w:pStyle w:val="TableSmall"/>
            </w:pPr>
            <w:r>
              <w:rPr>
                <w:sz w:val="14"/>
              </w:rPr>
              <w:t>P1</w:t>
            </w:r>
          </w:p>
        </w:tc>
        <w:tc>
          <w:tcPr>
            <w:tcW w:type="dxa" w:w="2880"/>
            <w:vAlign w:val="top"/>
          </w:tcPr>
          <w:p>
            <w:pPr>
              <w:pStyle w:val="TableSmall"/>
            </w:pPr>
            <w:r>
              <w:rPr>
                <w:sz w:val="14"/>
              </w:rPr>
              <w:t>Comparison persists as shareable URL with accurate snapshots.</w:t>
            </w:r>
          </w:p>
        </w:tc>
      </w:tr>
      <w:tr>
        <w:trPr>
          <w:cantSplit/>
        </w:trPr>
        <w:tc>
          <w:tcPr>
            <w:tcW w:type="dxa" w:w="1094"/>
            <w:vAlign w:val="top"/>
            <w:shd w:fill="F2F7F8"/>
          </w:tcPr>
          <w:p>
            <w:pPr>
              <w:pStyle w:val="TableSmall"/>
            </w:pPr>
            <w:r>
              <w:rPr>
                <w:sz w:val="14"/>
              </w:rPr>
              <w:t>MKT-008</w:t>
            </w:r>
          </w:p>
        </w:tc>
        <w:tc>
          <w:tcPr>
            <w:tcW w:type="dxa" w:w="5112"/>
            <w:vAlign w:val="top"/>
            <w:shd w:fill="F2F7F8"/>
          </w:tcPr>
          <w:p>
            <w:pPr>
              <w:pStyle w:val="TableSmall"/>
            </w:pPr>
            <w:r>
              <w:rPr>
                <w:sz w:val="14"/>
              </w:rPr>
              <w:t>Map-based exploration with approximate public location, never private storage address.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Only approved display geolocation is shown.</w:t>
            </w:r>
          </w:p>
        </w:tc>
      </w:tr>
      <w:tr>
        <w:trPr>
          <w:cantSplit/>
        </w:trPr>
        <w:tc>
          <w:tcPr>
            <w:tcW w:type="dxa" w:w="1094"/>
            <w:vAlign w:val="top"/>
          </w:tcPr>
          <w:p>
            <w:pPr>
              <w:pStyle w:val="TableSmall"/>
            </w:pPr>
            <w:r>
              <w:rPr>
                <w:sz w:val="14"/>
              </w:rPr>
              <w:t>MKT-009</w:t>
            </w:r>
          </w:p>
        </w:tc>
        <w:tc>
          <w:tcPr>
            <w:tcW w:type="dxa" w:w="5112"/>
            <w:vAlign w:val="top"/>
          </w:tcPr>
          <w:p>
            <w:pPr>
              <w:pStyle w:val="TableSmall"/>
            </w:pPr>
            <w:r>
              <w:rPr>
                <w:sz w:val="14"/>
              </w:rPr>
              <w:t>Similar-car and alternative-budget recommendations using explainable rules.</w:t>
            </w:r>
          </w:p>
        </w:tc>
        <w:tc>
          <w:tcPr>
            <w:tcW w:type="dxa" w:w="648"/>
            <w:vAlign w:val="top"/>
          </w:tcPr>
          <w:p>
            <w:pPr>
              <w:pStyle w:val="TableSmall"/>
            </w:pPr>
            <w:r>
              <w:rPr>
                <w:sz w:val="14"/>
              </w:rPr>
              <w:t>P1</w:t>
            </w:r>
          </w:p>
        </w:tc>
        <w:tc>
          <w:tcPr>
            <w:tcW w:type="dxa" w:w="2880"/>
            <w:vAlign w:val="top"/>
          </w:tcPr>
          <w:p>
            <w:pPr>
              <w:pStyle w:val="TableSmall"/>
            </w:pPr>
            <w:r>
              <w:rPr>
                <w:sz w:val="14"/>
              </w:rPr>
              <w:t>Recommendation block loads and respects filters.</w:t>
            </w:r>
          </w:p>
        </w:tc>
      </w:tr>
      <w:tr>
        <w:trPr>
          <w:cantSplit/>
        </w:trPr>
        <w:tc>
          <w:tcPr>
            <w:tcW w:type="dxa" w:w="1094"/>
            <w:vAlign w:val="top"/>
            <w:shd w:fill="F2F7F8"/>
          </w:tcPr>
          <w:p>
            <w:pPr>
              <w:pStyle w:val="TableSmall"/>
            </w:pPr>
            <w:r>
              <w:rPr>
                <w:sz w:val="14"/>
              </w:rPr>
              <w:t>MKT-010</w:t>
            </w:r>
          </w:p>
        </w:tc>
        <w:tc>
          <w:tcPr>
            <w:tcW w:type="dxa" w:w="5112"/>
            <w:vAlign w:val="top"/>
            <w:shd w:fill="F2F7F8"/>
          </w:tcPr>
          <w:p>
            <w:pPr>
              <w:pStyle w:val="TableSmall"/>
            </w:pPr>
            <w:r>
              <w:rPr>
                <w:sz w:val="14"/>
              </w:rPr>
              <w:t>AR/360 vehicle media viewer and guided virtual tour when media exist.</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Fallback gallery works without 360 media.</w:t>
            </w:r>
          </w:p>
        </w:tc>
      </w:tr>
      <w:tr>
        <w:trPr>
          <w:cantSplit/>
        </w:trPr>
        <w:tc>
          <w:tcPr>
            <w:tcW w:type="dxa" w:w="1094"/>
            <w:vAlign w:val="top"/>
          </w:tcPr>
          <w:p>
            <w:pPr>
              <w:pStyle w:val="TableSmall"/>
            </w:pPr>
            <w:r>
              <w:rPr>
                <w:sz w:val="14"/>
              </w:rPr>
              <w:t>MKT-011</w:t>
            </w:r>
          </w:p>
        </w:tc>
        <w:tc>
          <w:tcPr>
            <w:tcW w:type="dxa" w:w="5112"/>
            <w:vAlign w:val="top"/>
          </w:tcPr>
          <w:p>
            <w:pPr>
              <w:pStyle w:val="TableSmall"/>
            </w:pPr>
            <w:r>
              <w:rPr>
                <w:sz w:val="14"/>
              </w:rPr>
              <w:t>Localized content and RTL experience for launch languages.</w:t>
            </w:r>
          </w:p>
        </w:tc>
        <w:tc>
          <w:tcPr>
            <w:tcW w:type="dxa" w:w="648"/>
            <w:vAlign w:val="top"/>
          </w:tcPr>
          <w:p>
            <w:pPr>
              <w:pStyle w:val="TableSmall"/>
            </w:pPr>
            <w:r>
              <w:rPr>
                <w:sz w:val="14"/>
              </w:rPr>
              <w:t>P1</w:t>
            </w:r>
          </w:p>
        </w:tc>
        <w:tc>
          <w:tcPr>
            <w:tcW w:type="dxa" w:w="2880"/>
            <w:vAlign w:val="top"/>
          </w:tcPr>
          <w:p>
            <w:pPr>
              <w:pStyle w:val="TableSmall"/>
            </w:pPr>
            <w:r>
              <w:rPr>
                <w:sz w:val="14"/>
              </w:rPr>
              <w:t>A11y and directionality checks pass in both locales.</w:t>
            </w:r>
          </w:p>
        </w:tc>
      </w:tr>
      <w:tr>
        <w:trPr>
          <w:cantSplit/>
        </w:trPr>
        <w:tc>
          <w:tcPr>
            <w:tcW w:type="dxa" w:w="1094"/>
            <w:vAlign w:val="top"/>
            <w:shd w:fill="F2F7F8"/>
          </w:tcPr>
          <w:p>
            <w:pPr>
              <w:pStyle w:val="TableSmall"/>
            </w:pPr>
            <w:r>
              <w:rPr>
                <w:sz w:val="14"/>
              </w:rPr>
              <w:t>MKT-012</w:t>
            </w:r>
          </w:p>
        </w:tc>
        <w:tc>
          <w:tcPr>
            <w:tcW w:type="dxa" w:w="5112"/>
            <w:vAlign w:val="top"/>
            <w:shd w:fill="F2F7F8"/>
          </w:tcPr>
          <w:p>
            <w:pPr>
              <w:pStyle w:val="TableSmall"/>
            </w:pPr>
            <w:r>
              <w:rPr>
                <w:sz w:val="14"/>
              </w:rPr>
              <w:t>SEO schema markup, sitemap incremental updates and removed listing 410/redirect behavior.</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Structured data validated; sold listing properly handled.</w:t>
            </w:r>
          </w:p>
        </w:tc>
      </w:tr>
    </w:tbl>
    <w:p>
      <w:pPr>
        <w:spacing w:after="0"/>
      </w:pPr>
    </w:p>
    <w:p>
      <w:pPr>
        <w:pStyle w:val="Heading2"/>
      </w:pPr>
      <w:r>
        <w:t>4.2  Customer accounts and buying profile (BUY)</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BUY-001</w:t>
            </w:r>
          </w:p>
        </w:tc>
        <w:tc>
          <w:tcPr>
            <w:tcW w:type="dxa" w:w="5112"/>
            <w:vAlign w:val="top"/>
          </w:tcPr>
          <w:p>
            <w:pPr>
              <w:pStyle w:val="TableSmall"/>
            </w:pPr>
            <w:r>
              <w:rPr>
                <w:sz w:val="14"/>
              </w:rPr>
              <w:t>Create buyer account by email/phone OTP or approved SSO with optional guest flows.</w:t>
            </w:r>
          </w:p>
        </w:tc>
        <w:tc>
          <w:tcPr>
            <w:tcW w:type="dxa" w:w="648"/>
            <w:vAlign w:val="top"/>
          </w:tcPr>
          <w:p>
            <w:pPr>
              <w:pStyle w:val="TableSmall"/>
            </w:pPr>
            <w:r>
              <w:rPr>
                <w:sz w:val="14"/>
              </w:rPr>
              <w:t>P0</w:t>
            </w:r>
          </w:p>
        </w:tc>
        <w:tc>
          <w:tcPr>
            <w:tcW w:type="dxa" w:w="2880"/>
            <w:vAlign w:val="top"/>
          </w:tcPr>
          <w:p>
            <w:pPr>
              <w:pStyle w:val="TableSmall"/>
            </w:pPr>
            <w:r>
              <w:rPr>
                <w:sz w:val="14"/>
              </w:rPr>
              <w:t>Verified identity factors linked to one global buyer ID.</w:t>
            </w:r>
          </w:p>
        </w:tc>
      </w:tr>
      <w:tr>
        <w:trPr>
          <w:cantSplit/>
        </w:trPr>
        <w:tc>
          <w:tcPr>
            <w:tcW w:type="dxa" w:w="1094"/>
            <w:vAlign w:val="top"/>
            <w:shd w:fill="F2F7F8"/>
          </w:tcPr>
          <w:p>
            <w:pPr>
              <w:pStyle w:val="TableSmall"/>
            </w:pPr>
            <w:r>
              <w:rPr>
                <w:sz w:val="14"/>
              </w:rPr>
              <w:t>BUY-002</w:t>
            </w:r>
          </w:p>
        </w:tc>
        <w:tc>
          <w:tcPr>
            <w:tcW w:type="dxa" w:w="5112"/>
            <w:vAlign w:val="top"/>
            <w:shd w:fill="F2F7F8"/>
          </w:tcPr>
          <w:p>
            <w:pPr>
              <w:pStyle w:val="TableSmall"/>
            </w:pPr>
            <w:r>
              <w:rPr>
                <w:sz w:val="14"/>
              </w:rPr>
              <w:t>Manage profile: display name, verified contacts, preferred location/languages and notifications.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Buyer can edit and export core fields.</w:t>
            </w:r>
          </w:p>
        </w:tc>
      </w:tr>
      <w:tr>
        <w:trPr>
          <w:cantSplit/>
        </w:trPr>
        <w:tc>
          <w:tcPr>
            <w:tcW w:type="dxa" w:w="1094"/>
            <w:vAlign w:val="top"/>
          </w:tcPr>
          <w:p>
            <w:pPr>
              <w:pStyle w:val="TableSmall"/>
            </w:pPr>
            <w:r>
              <w:rPr>
                <w:sz w:val="14"/>
              </w:rPr>
              <w:t>BUY-003</w:t>
            </w:r>
          </w:p>
        </w:tc>
        <w:tc>
          <w:tcPr>
            <w:tcW w:type="dxa" w:w="5112"/>
            <w:vAlign w:val="top"/>
          </w:tcPr>
          <w:p>
            <w:pPr>
              <w:pStyle w:val="TableSmall"/>
            </w:pPr>
            <w:r>
              <w:rPr>
                <w:sz w:val="14"/>
              </w:rPr>
              <w:t>Capture buying intent: target make/model/body, price and monthly budget, usage, must-have features and timeline.</w:t>
            </w:r>
          </w:p>
        </w:tc>
        <w:tc>
          <w:tcPr>
            <w:tcW w:type="dxa" w:w="648"/>
            <w:vAlign w:val="top"/>
          </w:tcPr>
          <w:p>
            <w:pPr>
              <w:pStyle w:val="TableSmall"/>
            </w:pPr>
            <w:r>
              <w:rPr>
                <w:sz w:val="14"/>
              </w:rPr>
              <w:t>P0</w:t>
            </w:r>
          </w:p>
        </w:tc>
        <w:tc>
          <w:tcPr>
            <w:tcW w:type="dxa" w:w="2880"/>
            <w:vAlign w:val="top"/>
          </w:tcPr>
          <w:p>
            <w:pPr>
              <w:pStyle w:val="TableSmall"/>
            </w:pPr>
            <w:r>
              <w:rPr>
                <w:sz w:val="14"/>
              </w:rPr>
              <w:t>Intent fields editable; private by default.</w:t>
            </w:r>
          </w:p>
        </w:tc>
      </w:tr>
      <w:tr>
        <w:trPr>
          <w:cantSplit/>
        </w:trPr>
        <w:tc>
          <w:tcPr>
            <w:tcW w:type="dxa" w:w="1094"/>
            <w:vAlign w:val="top"/>
            <w:shd w:fill="F2F7F8"/>
          </w:tcPr>
          <w:p>
            <w:pPr>
              <w:pStyle w:val="TableSmall"/>
            </w:pPr>
            <w:r>
              <w:rPr>
                <w:sz w:val="14"/>
              </w:rPr>
              <w:t>BUY-004</w:t>
            </w:r>
          </w:p>
        </w:tc>
        <w:tc>
          <w:tcPr>
            <w:tcW w:type="dxa" w:w="5112"/>
            <w:vAlign w:val="top"/>
            <w:shd w:fill="F2F7F8"/>
          </w:tcPr>
          <w:p>
            <w:pPr>
              <w:pStyle w:val="TableSmall"/>
            </w:pPr>
            <w:r>
              <w:rPr>
                <w:sz w:val="14"/>
              </w:rPr>
              <w:t>Save and remove vehicles and create multiple named shortlists.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Saved list synchronizes across browser sessions.</w:t>
            </w:r>
          </w:p>
        </w:tc>
      </w:tr>
      <w:tr>
        <w:trPr>
          <w:cantSplit/>
        </w:trPr>
        <w:tc>
          <w:tcPr>
            <w:tcW w:type="dxa" w:w="1094"/>
            <w:vAlign w:val="top"/>
          </w:tcPr>
          <w:p>
            <w:pPr>
              <w:pStyle w:val="TableSmall"/>
            </w:pPr>
            <w:r>
              <w:rPr>
                <w:sz w:val="14"/>
              </w:rPr>
              <w:t>BUY-005</w:t>
            </w:r>
          </w:p>
        </w:tc>
        <w:tc>
          <w:tcPr>
            <w:tcW w:type="dxa" w:w="5112"/>
            <w:vAlign w:val="top"/>
          </w:tcPr>
          <w:p>
            <w:pPr>
              <w:pStyle w:val="TableSmall"/>
            </w:pPr>
            <w:r>
              <w:rPr>
                <w:sz w:val="14"/>
              </w:rPr>
              <w:t>Save complex searches and opt in to new-match/price-drop alerts.</w:t>
            </w:r>
          </w:p>
        </w:tc>
        <w:tc>
          <w:tcPr>
            <w:tcW w:type="dxa" w:w="648"/>
            <w:vAlign w:val="top"/>
          </w:tcPr>
          <w:p>
            <w:pPr>
              <w:pStyle w:val="TableSmall"/>
            </w:pPr>
            <w:r>
              <w:rPr>
                <w:sz w:val="14"/>
              </w:rPr>
              <w:t>P0</w:t>
            </w:r>
          </w:p>
        </w:tc>
        <w:tc>
          <w:tcPr>
            <w:tcW w:type="dxa" w:w="2880"/>
            <w:vAlign w:val="top"/>
          </w:tcPr>
          <w:p>
            <w:pPr>
              <w:pStyle w:val="TableSmall"/>
            </w:pPr>
            <w:r>
              <w:rPr>
                <w:sz w:val="14"/>
              </w:rPr>
              <w:t>Alerts reflect current valid search and opt-in.</w:t>
            </w:r>
          </w:p>
        </w:tc>
      </w:tr>
      <w:tr>
        <w:trPr>
          <w:cantSplit/>
        </w:trPr>
        <w:tc>
          <w:tcPr>
            <w:tcW w:type="dxa" w:w="1094"/>
            <w:vAlign w:val="top"/>
            <w:shd w:fill="F2F7F8"/>
          </w:tcPr>
          <w:p>
            <w:pPr>
              <w:pStyle w:val="TableSmall"/>
            </w:pPr>
            <w:r>
              <w:rPr>
                <w:sz w:val="14"/>
              </w:rPr>
              <w:t>BUY-006</w:t>
            </w:r>
          </w:p>
        </w:tc>
        <w:tc>
          <w:tcPr>
            <w:tcW w:type="dxa" w:w="5112"/>
            <w:vAlign w:val="top"/>
            <w:shd w:fill="F2F7F8"/>
          </w:tcPr>
          <w:p>
            <w:pPr>
              <w:pStyle w:val="TableSmall"/>
            </w:pPr>
            <w:r>
              <w:rPr>
                <w:sz w:val="14"/>
              </w:rPr>
              <w:t>Provide buyer dashboard for enquiries, conversations, test drives, offers, reservations and purchases.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Only buyer-owned activities shown by authorization.</w:t>
            </w:r>
          </w:p>
        </w:tc>
      </w:tr>
      <w:tr>
        <w:trPr>
          <w:cantSplit/>
        </w:trPr>
        <w:tc>
          <w:tcPr>
            <w:tcW w:type="dxa" w:w="1094"/>
            <w:vAlign w:val="top"/>
          </w:tcPr>
          <w:p>
            <w:pPr>
              <w:pStyle w:val="TableSmall"/>
            </w:pPr>
            <w:r>
              <w:rPr>
                <w:sz w:val="14"/>
              </w:rPr>
              <w:t>BUY-007</w:t>
            </w:r>
          </w:p>
        </w:tc>
        <w:tc>
          <w:tcPr>
            <w:tcW w:type="dxa" w:w="5112"/>
            <w:vAlign w:val="top"/>
          </w:tcPr>
          <w:p>
            <w:pPr>
              <w:pStyle w:val="TableSmall"/>
            </w:pPr>
            <w:r>
              <w:rPr>
                <w:sz w:val="14"/>
              </w:rPr>
              <w:t>Record comparison and recently viewed history only with privacy choices.</w:t>
            </w:r>
          </w:p>
        </w:tc>
        <w:tc>
          <w:tcPr>
            <w:tcW w:type="dxa" w:w="648"/>
            <w:vAlign w:val="top"/>
          </w:tcPr>
          <w:p>
            <w:pPr>
              <w:pStyle w:val="TableSmall"/>
            </w:pPr>
            <w:r>
              <w:rPr>
                <w:sz w:val="14"/>
              </w:rPr>
              <w:t>P1</w:t>
            </w:r>
          </w:p>
        </w:tc>
        <w:tc>
          <w:tcPr>
            <w:tcW w:type="dxa" w:w="2880"/>
            <w:vAlign w:val="top"/>
          </w:tcPr>
          <w:p>
            <w:pPr>
              <w:pStyle w:val="TableSmall"/>
            </w:pPr>
            <w:r>
              <w:rPr>
                <w:sz w:val="14"/>
              </w:rPr>
              <w:t>History can be cleared without affecting dealer transactions.</w:t>
            </w:r>
          </w:p>
        </w:tc>
      </w:tr>
      <w:tr>
        <w:trPr>
          <w:cantSplit/>
        </w:trPr>
        <w:tc>
          <w:tcPr>
            <w:tcW w:type="dxa" w:w="1094"/>
            <w:vAlign w:val="top"/>
            <w:shd w:fill="F2F7F8"/>
          </w:tcPr>
          <w:p>
            <w:pPr>
              <w:pStyle w:val="TableSmall"/>
            </w:pPr>
            <w:r>
              <w:rPr>
                <w:sz w:val="14"/>
              </w:rPr>
              <w:t>BUY-008</w:t>
            </w:r>
          </w:p>
        </w:tc>
        <w:tc>
          <w:tcPr>
            <w:tcW w:type="dxa" w:w="5112"/>
            <w:vAlign w:val="top"/>
            <w:shd w:fill="F2F7F8"/>
          </w:tcPr>
          <w:p>
            <w:pPr>
              <w:pStyle w:val="TableSmall"/>
            </w:pPr>
            <w:r>
              <w:rPr>
                <w:sz w:val="14"/>
              </w:rPr>
              <w:t>Allow multiple owned vehicles in a private virtual garage, with mileage, VIN optional and service records.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Garage vehicle never becomes public without explicit action.</w:t>
            </w:r>
          </w:p>
        </w:tc>
      </w:tr>
      <w:tr>
        <w:trPr>
          <w:cantSplit/>
        </w:trPr>
        <w:tc>
          <w:tcPr>
            <w:tcW w:type="dxa" w:w="1094"/>
            <w:vAlign w:val="top"/>
          </w:tcPr>
          <w:p>
            <w:pPr>
              <w:pStyle w:val="TableSmall"/>
            </w:pPr>
            <w:r>
              <w:rPr>
                <w:sz w:val="14"/>
              </w:rPr>
              <w:t>BUY-009</w:t>
            </w:r>
          </w:p>
        </w:tc>
        <w:tc>
          <w:tcPr>
            <w:tcW w:type="dxa" w:w="5112"/>
            <w:vAlign w:val="top"/>
          </w:tcPr>
          <w:p>
            <w:pPr>
              <w:pStyle w:val="TableSmall"/>
            </w:pPr>
            <w:r>
              <w:rPr>
                <w:sz w:val="14"/>
              </w:rPr>
              <w:t>Maintain optional document vault for buyer finance/insurance/ownership workflows.</w:t>
            </w:r>
          </w:p>
        </w:tc>
        <w:tc>
          <w:tcPr>
            <w:tcW w:type="dxa" w:w="648"/>
            <w:vAlign w:val="top"/>
          </w:tcPr>
          <w:p>
            <w:pPr>
              <w:pStyle w:val="TableSmall"/>
            </w:pPr>
            <w:r>
              <w:rPr>
                <w:sz w:val="14"/>
              </w:rPr>
              <w:t>P1</w:t>
            </w:r>
          </w:p>
        </w:tc>
        <w:tc>
          <w:tcPr>
            <w:tcW w:type="dxa" w:w="2880"/>
            <w:vAlign w:val="top"/>
          </w:tcPr>
          <w:p>
            <w:pPr>
              <w:pStyle w:val="TableSmall"/>
            </w:pPr>
            <w:r>
              <w:rPr>
                <w:sz w:val="14"/>
              </w:rPr>
              <w:t>Sensitive documents encrypted and access time-bound.</w:t>
            </w:r>
          </w:p>
        </w:tc>
      </w:tr>
      <w:tr>
        <w:trPr>
          <w:cantSplit/>
        </w:trPr>
        <w:tc>
          <w:tcPr>
            <w:tcW w:type="dxa" w:w="1094"/>
            <w:vAlign w:val="top"/>
            <w:shd w:fill="F2F7F8"/>
          </w:tcPr>
          <w:p>
            <w:pPr>
              <w:pStyle w:val="TableSmall"/>
            </w:pPr>
            <w:r>
              <w:rPr>
                <w:sz w:val="14"/>
              </w:rPr>
              <w:t>BUY-010</w:t>
            </w:r>
          </w:p>
        </w:tc>
        <w:tc>
          <w:tcPr>
            <w:tcW w:type="dxa" w:w="5112"/>
            <w:vAlign w:val="top"/>
            <w:shd w:fill="F2F7F8"/>
          </w:tcPr>
          <w:p>
            <w:pPr>
              <w:pStyle w:val="TableSmall"/>
            </w:pPr>
            <w:r>
              <w:rPr>
                <w:sz w:val="14"/>
              </w:rPr>
              <w:t>Profile completeness nudges and preference-based recommendations, non-discriminatory.</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User can opt out of personalization.</w:t>
            </w:r>
          </w:p>
        </w:tc>
      </w:tr>
      <w:tr>
        <w:trPr>
          <w:cantSplit/>
        </w:trPr>
        <w:tc>
          <w:tcPr>
            <w:tcW w:type="dxa" w:w="1094"/>
            <w:vAlign w:val="top"/>
          </w:tcPr>
          <w:p>
            <w:pPr>
              <w:pStyle w:val="TableSmall"/>
            </w:pPr>
            <w:r>
              <w:rPr>
                <w:sz w:val="14"/>
              </w:rPr>
              <w:t>BUY-011</w:t>
            </w:r>
          </w:p>
        </w:tc>
        <w:tc>
          <w:tcPr>
            <w:tcW w:type="dxa" w:w="5112"/>
            <w:vAlign w:val="top"/>
          </w:tcPr>
          <w:p>
            <w:pPr>
              <w:pStyle w:val="TableSmall"/>
            </w:pPr>
            <w:r>
              <w:rPr>
                <w:sz w:val="14"/>
              </w:rPr>
              <w:t>Manage privacy consent by purpose, partner sharing, marketing and export/deletion request.</w:t>
            </w:r>
          </w:p>
        </w:tc>
        <w:tc>
          <w:tcPr>
            <w:tcW w:type="dxa" w:w="648"/>
            <w:vAlign w:val="top"/>
          </w:tcPr>
          <w:p>
            <w:pPr>
              <w:pStyle w:val="TableSmall"/>
            </w:pPr>
            <w:r>
              <w:rPr>
                <w:sz w:val="14"/>
              </w:rPr>
              <w:t>P0</w:t>
            </w:r>
          </w:p>
        </w:tc>
        <w:tc>
          <w:tcPr>
            <w:tcW w:type="dxa" w:w="2880"/>
            <w:vAlign w:val="top"/>
          </w:tcPr>
          <w:p>
            <w:pPr>
              <w:pStyle w:val="TableSmall"/>
            </w:pPr>
            <w:r>
              <w:rPr>
                <w:sz w:val="14"/>
              </w:rPr>
              <w:t>Revocation enforced in subsequent marketing events.</w:t>
            </w:r>
          </w:p>
        </w:tc>
      </w:tr>
      <w:tr>
        <w:trPr>
          <w:cantSplit/>
        </w:trPr>
        <w:tc>
          <w:tcPr>
            <w:tcW w:type="dxa" w:w="1094"/>
            <w:vAlign w:val="top"/>
            <w:shd w:fill="F2F7F8"/>
          </w:tcPr>
          <w:p>
            <w:pPr>
              <w:pStyle w:val="TableSmall"/>
            </w:pPr>
            <w:r>
              <w:rPr>
                <w:sz w:val="14"/>
              </w:rPr>
              <w:t>BUY-012</w:t>
            </w:r>
          </w:p>
        </w:tc>
        <w:tc>
          <w:tcPr>
            <w:tcW w:type="dxa" w:w="5112"/>
            <w:vAlign w:val="top"/>
            <w:shd w:fill="F2F7F8"/>
          </w:tcPr>
          <w:p>
            <w:pPr>
              <w:pStyle w:val="TableSmall"/>
            </w:pPr>
            <w:r>
              <w:rPr>
                <w:sz w:val="14"/>
              </w:rPr>
              <w:t>Support shared household or co-buyer workflow with explicit invitation and consent.</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No silent household profile linkage.</w:t>
            </w:r>
          </w:p>
        </w:tc>
      </w:tr>
    </w:tbl>
    <w:p>
      <w:pPr>
        <w:spacing w:after="0"/>
      </w:pPr>
    </w:p>
    <w:p>
      <w:pPr>
        <w:pStyle w:val="Heading2"/>
      </w:pPr>
      <w:r>
        <w:t>4.3  Dealer listings, synchronization and merchandising (LST)</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LST-001</w:t>
            </w:r>
          </w:p>
        </w:tc>
        <w:tc>
          <w:tcPr>
            <w:tcW w:type="dxa" w:w="5112"/>
            <w:vAlign w:val="top"/>
          </w:tcPr>
          <w:p>
            <w:pPr>
              <w:pStyle w:val="TableSmall"/>
            </w:pPr>
            <w:r>
              <w:rPr>
                <w:sz w:val="14"/>
              </w:rPr>
              <w:t>Create a listing from a dealer-owned inventory item; stock record remains authoritative.</w:t>
            </w:r>
          </w:p>
        </w:tc>
        <w:tc>
          <w:tcPr>
            <w:tcW w:type="dxa" w:w="648"/>
            <w:vAlign w:val="top"/>
          </w:tcPr>
          <w:p>
            <w:pPr>
              <w:pStyle w:val="TableSmall"/>
            </w:pPr>
            <w:r>
              <w:rPr>
                <w:sz w:val="14"/>
              </w:rPr>
              <w:t>P0</w:t>
            </w:r>
          </w:p>
        </w:tc>
        <w:tc>
          <w:tcPr>
            <w:tcW w:type="dxa" w:w="2880"/>
            <w:vAlign w:val="top"/>
          </w:tcPr>
          <w:p>
            <w:pPr>
              <w:pStyle w:val="TableSmall"/>
            </w:pPr>
            <w:r>
              <w:rPr>
                <w:sz w:val="14"/>
              </w:rPr>
              <w:t>One stock ID links to no more than one active listing per channel.</w:t>
            </w:r>
          </w:p>
        </w:tc>
      </w:tr>
      <w:tr>
        <w:trPr>
          <w:cantSplit/>
        </w:trPr>
        <w:tc>
          <w:tcPr>
            <w:tcW w:type="dxa" w:w="1094"/>
            <w:vAlign w:val="top"/>
            <w:shd w:fill="F2F7F8"/>
          </w:tcPr>
          <w:p>
            <w:pPr>
              <w:pStyle w:val="TableSmall"/>
            </w:pPr>
            <w:r>
              <w:rPr>
                <w:sz w:val="14"/>
              </w:rPr>
              <w:t>LST-002</w:t>
            </w:r>
          </w:p>
        </w:tc>
        <w:tc>
          <w:tcPr>
            <w:tcW w:type="dxa" w:w="5112"/>
            <w:vAlign w:val="top"/>
            <w:shd w:fill="F2F7F8"/>
          </w:tcPr>
          <w:p>
            <w:pPr>
              <w:pStyle w:val="TableSmall"/>
            </w:pPr>
            <w:r>
              <w:rPr>
                <w:sz w:val="14"/>
              </w:rPr>
              <w:t>Define mandatory listing fields and category-specific validation; draft cannot publish with missing fields.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Invalid draft returns per-field validation errors.</w:t>
            </w:r>
          </w:p>
        </w:tc>
      </w:tr>
      <w:tr>
        <w:trPr>
          <w:cantSplit/>
        </w:trPr>
        <w:tc>
          <w:tcPr>
            <w:tcW w:type="dxa" w:w="1094"/>
            <w:vAlign w:val="top"/>
          </w:tcPr>
          <w:p>
            <w:pPr>
              <w:pStyle w:val="TableSmall"/>
            </w:pPr>
            <w:r>
              <w:rPr>
                <w:sz w:val="14"/>
              </w:rPr>
              <w:t>LST-003</w:t>
            </w:r>
          </w:p>
        </w:tc>
        <w:tc>
          <w:tcPr>
            <w:tcW w:type="dxa" w:w="5112"/>
            <w:vAlign w:val="top"/>
          </w:tcPr>
          <w:p>
            <w:pPr>
              <w:pStyle w:val="TableSmall"/>
            </w:pPr>
            <w:r>
              <w:rPr>
                <w:sz w:val="14"/>
              </w:rPr>
              <w:t>Upload/manage images, video and inspection attachments with virus scanning and media ordering.</w:t>
            </w:r>
          </w:p>
        </w:tc>
        <w:tc>
          <w:tcPr>
            <w:tcW w:type="dxa" w:w="648"/>
            <w:vAlign w:val="top"/>
          </w:tcPr>
          <w:p>
            <w:pPr>
              <w:pStyle w:val="TableSmall"/>
            </w:pPr>
            <w:r>
              <w:rPr>
                <w:sz w:val="14"/>
              </w:rPr>
              <w:t>P0</w:t>
            </w:r>
          </w:p>
        </w:tc>
        <w:tc>
          <w:tcPr>
            <w:tcW w:type="dxa" w:w="2880"/>
            <w:vAlign w:val="top"/>
          </w:tcPr>
          <w:p>
            <w:pPr>
              <w:pStyle w:val="TableSmall"/>
            </w:pPr>
            <w:r>
              <w:rPr>
                <w:sz w:val="14"/>
              </w:rPr>
              <w:t>At least 15 images can be uploaded with safe MIME controls.</w:t>
            </w:r>
          </w:p>
        </w:tc>
      </w:tr>
      <w:tr>
        <w:trPr>
          <w:cantSplit/>
        </w:trPr>
        <w:tc>
          <w:tcPr>
            <w:tcW w:type="dxa" w:w="1094"/>
            <w:vAlign w:val="top"/>
            <w:shd w:fill="F2F7F8"/>
          </w:tcPr>
          <w:p>
            <w:pPr>
              <w:pStyle w:val="TableSmall"/>
            </w:pPr>
            <w:r>
              <w:rPr>
                <w:sz w:val="14"/>
              </w:rPr>
              <w:t>LST-004</w:t>
            </w:r>
          </w:p>
        </w:tc>
        <w:tc>
          <w:tcPr>
            <w:tcW w:type="dxa" w:w="5112"/>
            <w:vAlign w:val="top"/>
            <w:shd w:fill="F2F7F8"/>
          </w:tcPr>
          <w:p>
            <w:pPr>
              <w:pStyle w:val="TableSmall"/>
            </w:pPr>
            <w:r>
              <w:rPr>
                <w:sz w:val="14"/>
              </w:rPr>
              <w:t>Manage draft, review, published, paused, reserved, sold, expired and rejected listing states.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Only allowed transitions accepted; audit entry generated.</w:t>
            </w:r>
          </w:p>
        </w:tc>
      </w:tr>
      <w:tr>
        <w:trPr>
          <w:cantSplit/>
        </w:trPr>
        <w:tc>
          <w:tcPr>
            <w:tcW w:type="dxa" w:w="1094"/>
            <w:vAlign w:val="top"/>
          </w:tcPr>
          <w:p>
            <w:pPr>
              <w:pStyle w:val="TableSmall"/>
            </w:pPr>
            <w:r>
              <w:rPr>
                <w:sz w:val="14"/>
              </w:rPr>
              <w:t>LST-005</w:t>
            </w:r>
          </w:p>
        </w:tc>
        <w:tc>
          <w:tcPr>
            <w:tcW w:type="dxa" w:w="5112"/>
            <w:vAlign w:val="top"/>
          </w:tcPr>
          <w:p>
            <w:pPr>
              <w:pStyle w:val="TableSmall"/>
            </w:pPr>
            <w:r>
              <w:rPr>
                <w:sz w:val="14"/>
              </w:rPr>
              <w:t>Publish, unpublish and update listing stock/price within agreed propagation latency.</w:t>
            </w:r>
          </w:p>
        </w:tc>
        <w:tc>
          <w:tcPr>
            <w:tcW w:type="dxa" w:w="648"/>
            <w:vAlign w:val="top"/>
          </w:tcPr>
          <w:p>
            <w:pPr>
              <w:pStyle w:val="TableSmall"/>
            </w:pPr>
            <w:r>
              <w:rPr>
                <w:sz w:val="14"/>
              </w:rPr>
              <w:t>P0</w:t>
            </w:r>
          </w:p>
        </w:tc>
        <w:tc>
          <w:tcPr>
            <w:tcW w:type="dxa" w:w="2880"/>
            <w:vAlign w:val="top"/>
          </w:tcPr>
          <w:p>
            <w:pPr>
              <w:pStyle w:val="TableSmall"/>
            </w:pPr>
            <w:r>
              <w:rPr>
                <w:sz w:val="14"/>
              </w:rPr>
              <w:t>Inventory change reflected on public site within target SLO.</w:t>
            </w:r>
          </w:p>
        </w:tc>
      </w:tr>
      <w:tr>
        <w:trPr>
          <w:cantSplit/>
        </w:trPr>
        <w:tc>
          <w:tcPr>
            <w:tcW w:type="dxa" w:w="1094"/>
            <w:vAlign w:val="top"/>
            <w:shd w:fill="F2F7F8"/>
          </w:tcPr>
          <w:p>
            <w:pPr>
              <w:pStyle w:val="TableSmall"/>
            </w:pPr>
            <w:r>
              <w:rPr>
                <w:sz w:val="14"/>
              </w:rPr>
              <w:t>LST-006</w:t>
            </w:r>
          </w:p>
        </w:tc>
        <w:tc>
          <w:tcPr>
            <w:tcW w:type="dxa" w:w="5112"/>
            <w:vAlign w:val="top"/>
            <w:shd w:fill="F2F7F8"/>
          </w:tcPr>
          <w:p>
            <w:pPr>
              <w:pStyle w:val="TableSmall"/>
            </w:pPr>
            <w:r>
              <w:rPr>
                <w:sz w:val="14"/>
              </w:rPr>
              <w:t>Normalize make/model/trim references; support UAE/GCC/other regional specifications.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Vehicle attributes normalized without losing raw text.</w:t>
            </w:r>
          </w:p>
        </w:tc>
      </w:tr>
      <w:tr>
        <w:trPr>
          <w:cantSplit/>
        </w:trPr>
        <w:tc>
          <w:tcPr>
            <w:tcW w:type="dxa" w:w="1094"/>
            <w:vAlign w:val="top"/>
          </w:tcPr>
          <w:p>
            <w:pPr>
              <w:pStyle w:val="TableSmall"/>
            </w:pPr>
            <w:r>
              <w:rPr>
                <w:sz w:val="14"/>
              </w:rPr>
              <w:t>LST-007</w:t>
            </w:r>
          </w:p>
        </w:tc>
        <w:tc>
          <w:tcPr>
            <w:tcW w:type="dxa" w:w="5112"/>
            <w:vAlign w:val="top"/>
          </w:tcPr>
          <w:p>
            <w:pPr>
              <w:pStyle w:val="TableSmall"/>
            </w:pPr>
            <w:r>
              <w:rPr>
                <w:sz w:val="14"/>
              </w:rPr>
              <w:t>Detect possible duplicate VIN, image or seller/stock record and queue for review.</w:t>
            </w:r>
          </w:p>
        </w:tc>
        <w:tc>
          <w:tcPr>
            <w:tcW w:type="dxa" w:w="648"/>
            <w:vAlign w:val="top"/>
          </w:tcPr>
          <w:p>
            <w:pPr>
              <w:pStyle w:val="TableSmall"/>
            </w:pPr>
            <w:r>
              <w:rPr>
                <w:sz w:val="14"/>
              </w:rPr>
              <w:t>P0</w:t>
            </w:r>
          </w:p>
        </w:tc>
        <w:tc>
          <w:tcPr>
            <w:tcW w:type="dxa" w:w="2880"/>
            <w:vAlign w:val="top"/>
          </w:tcPr>
          <w:p>
            <w:pPr>
              <w:pStyle w:val="TableSmall"/>
            </w:pPr>
            <w:r>
              <w:rPr>
                <w:sz w:val="14"/>
              </w:rPr>
              <w:t>Duplicate detection blocks exact VIN collision within dealer.</w:t>
            </w:r>
          </w:p>
        </w:tc>
      </w:tr>
      <w:tr>
        <w:trPr>
          <w:cantSplit/>
        </w:trPr>
        <w:tc>
          <w:tcPr>
            <w:tcW w:type="dxa" w:w="1094"/>
            <w:vAlign w:val="top"/>
            <w:shd w:fill="F2F7F8"/>
          </w:tcPr>
          <w:p>
            <w:pPr>
              <w:pStyle w:val="TableSmall"/>
            </w:pPr>
            <w:r>
              <w:rPr>
                <w:sz w:val="14"/>
              </w:rPr>
              <w:t>LST-008</w:t>
            </w:r>
          </w:p>
        </w:tc>
        <w:tc>
          <w:tcPr>
            <w:tcW w:type="dxa" w:w="5112"/>
            <w:vAlign w:val="top"/>
            <w:shd w:fill="F2F7F8"/>
          </w:tcPr>
          <w:p>
            <w:pPr>
              <w:pStyle w:val="TableSmall"/>
            </w:pPr>
            <w:r>
              <w:rPr>
                <w:sz w:val="14"/>
              </w:rPr>
              <w:t>Support listing expiry, reminders, renewal and automatically withdraw unavailable stock.</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Expired/unavailable listing disappears from active search.</w:t>
            </w:r>
          </w:p>
        </w:tc>
      </w:tr>
      <w:tr>
        <w:trPr>
          <w:cantSplit/>
        </w:trPr>
        <w:tc>
          <w:tcPr>
            <w:tcW w:type="dxa" w:w="1094"/>
            <w:vAlign w:val="top"/>
          </w:tcPr>
          <w:p>
            <w:pPr>
              <w:pStyle w:val="TableSmall"/>
            </w:pPr>
            <w:r>
              <w:rPr>
                <w:sz w:val="14"/>
              </w:rPr>
              <w:t>LST-009</w:t>
            </w:r>
          </w:p>
        </w:tc>
        <w:tc>
          <w:tcPr>
            <w:tcW w:type="dxa" w:w="5112"/>
            <w:vAlign w:val="top"/>
          </w:tcPr>
          <w:p>
            <w:pPr>
              <w:pStyle w:val="TableSmall"/>
            </w:pPr>
            <w:r>
              <w:rPr>
                <w:sz w:val="14"/>
              </w:rPr>
              <w:t>Disclose seller type, warranty, accident/inspection claims and any paid placement.</w:t>
            </w:r>
          </w:p>
        </w:tc>
        <w:tc>
          <w:tcPr>
            <w:tcW w:type="dxa" w:w="648"/>
            <w:vAlign w:val="top"/>
          </w:tcPr>
          <w:p>
            <w:pPr>
              <w:pStyle w:val="TableSmall"/>
            </w:pPr>
            <w:r>
              <w:rPr>
                <w:sz w:val="14"/>
              </w:rPr>
              <w:t>P0</w:t>
            </w:r>
          </w:p>
        </w:tc>
        <w:tc>
          <w:tcPr>
            <w:tcW w:type="dxa" w:w="2880"/>
            <w:vAlign w:val="top"/>
          </w:tcPr>
          <w:p>
            <w:pPr>
              <w:pStyle w:val="TableSmall"/>
            </w:pPr>
            <w:r>
              <w:rPr>
                <w:sz w:val="14"/>
              </w:rPr>
              <w:t>Badge appears only with corroborating evidence.</w:t>
            </w:r>
          </w:p>
        </w:tc>
      </w:tr>
      <w:tr>
        <w:trPr>
          <w:cantSplit/>
        </w:trPr>
        <w:tc>
          <w:tcPr>
            <w:tcW w:type="dxa" w:w="1094"/>
            <w:vAlign w:val="top"/>
            <w:shd w:fill="F2F7F8"/>
          </w:tcPr>
          <w:p>
            <w:pPr>
              <w:pStyle w:val="TableSmall"/>
            </w:pPr>
            <w:r>
              <w:rPr>
                <w:sz w:val="14"/>
              </w:rPr>
              <w:t>LST-010</w:t>
            </w:r>
          </w:p>
        </w:tc>
        <w:tc>
          <w:tcPr>
            <w:tcW w:type="dxa" w:w="5112"/>
            <w:vAlign w:val="top"/>
            <w:shd w:fill="F2F7F8"/>
          </w:tcPr>
          <w:p>
            <w:pPr>
              <w:pStyle w:val="TableSmall"/>
            </w:pPr>
            <w:r>
              <w:rPr>
                <w:sz w:val="14"/>
              </w:rPr>
              <w:t>Bulk CSV/XLSX import/export with idempotent update based on dealer stock key.</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Repeat import does not duplicate stock.</w:t>
            </w:r>
          </w:p>
        </w:tc>
      </w:tr>
      <w:tr>
        <w:trPr>
          <w:cantSplit/>
        </w:trPr>
        <w:tc>
          <w:tcPr>
            <w:tcW w:type="dxa" w:w="1094"/>
            <w:vAlign w:val="top"/>
          </w:tcPr>
          <w:p>
            <w:pPr>
              <w:pStyle w:val="TableSmall"/>
            </w:pPr>
            <w:r>
              <w:rPr>
                <w:sz w:val="14"/>
              </w:rPr>
              <w:t>LST-011</w:t>
            </w:r>
          </w:p>
        </w:tc>
        <w:tc>
          <w:tcPr>
            <w:tcW w:type="dxa" w:w="5112"/>
            <w:vAlign w:val="top"/>
          </w:tcPr>
          <w:p>
            <w:pPr>
              <w:pStyle w:val="TableSmall"/>
            </w:pPr>
            <w:r>
              <w:rPr>
                <w:sz w:val="14"/>
              </w:rPr>
              <w:t>API import from dealer external DMS and scheduled reconciliation.</w:t>
            </w:r>
          </w:p>
        </w:tc>
        <w:tc>
          <w:tcPr>
            <w:tcW w:type="dxa" w:w="648"/>
            <w:vAlign w:val="top"/>
          </w:tcPr>
          <w:p>
            <w:pPr>
              <w:pStyle w:val="TableSmall"/>
            </w:pPr>
            <w:r>
              <w:rPr>
                <w:sz w:val="14"/>
              </w:rPr>
              <w:t>P1</w:t>
            </w:r>
          </w:p>
        </w:tc>
        <w:tc>
          <w:tcPr>
            <w:tcW w:type="dxa" w:w="2880"/>
            <w:vAlign w:val="top"/>
          </w:tcPr>
          <w:p>
            <w:pPr>
              <w:pStyle w:val="TableSmall"/>
            </w:pPr>
            <w:r>
              <w:rPr>
                <w:sz w:val="14"/>
              </w:rPr>
              <w:t>Conflicts logged; source of truth configurable.</w:t>
            </w:r>
          </w:p>
        </w:tc>
      </w:tr>
      <w:tr>
        <w:trPr>
          <w:cantSplit/>
        </w:trPr>
        <w:tc>
          <w:tcPr>
            <w:tcW w:type="dxa" w:w="1094"/>
            <w:vAlign w:val="top"/>
            <w:shd w:fill="F2F7F8"/>
          </w:tcPr>
          <w:p>
            <w:pPr>
              <w:pStyle w:val="TableSmall"/>
            </w:pPr>
            <w:r>
              <w:rPr>
                <w:sz w:val="14"/>
              </w:rPr>
              <w:t>LST-012</w:t>
            </w:r>
          </w:p>
        </w:tc>
        <w:tc>
          <w:tcPr>
            <w:tcW w:type="dxa" w:w="5112"/>
            <w:vAlign w:val="top"/>
            <w:shd w:fill="F2F7F8"/>
          </w:tcPr>
          <w:p>
            <w:pPr>
              <w:pStyle w:val="TableSmall"/>
            </w:pPr>
            <w:r>
              <w:rPr>
                <w:sz w:val="14"/>
              </w:rPr>
              <w:t>Promoted listings and sponsored slot scheduling with fairness and labeling.</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Ad placement tracked; organic ranking not misrepresented.</w:t>
            </w:r>
          </w:p>
        </w:tc>
      </w:tr>
      <w:tr>
        <w:trPr>
          <w:cantSplit/>
        </w:trPr>
        <w:tc>
          <w:tcPr>
            <w:tcW w:type="dxa" w:w="1094"/>
            <w:vAlign w:val="top"/>
          </w:tcPr>
          <w:p>
            <w:pPr>
              <w:pStyle w:val="TableSmall"/>
            </w:pPr>
            <w:r>
              <w:rPr>
                <w:sz w:val="14"/>
              </w:rPr>
              <w:t>LST-013</w:t>
            </w:r>
          </w:p>
        </w:tc>
        <w:tc>
          <w:tcPr>
            <w:tcW w:type="dxa" w:w="5112"/>
            <w:vAlign w:val="top"/>
          </w:tcPr>
          <w:p>
            <w:pPr>
              <w:pStyle w:val="TableSmall"/>
            </w:pPr>
            <w:r>
              <w:rPr>
                <w:sz w:val="14"/>
              </w:rPr>
              <w:t>Dealer stock group-level cross-branch display with accurate availability per branch.</w:t>
            </w:r>
          </w:p>
        </w:tc>
        <w:tc>
          <w:tcPr>
            <w:tcW w:type="dxa" w:w="648"/>
            <w:vAlign w:val="top"/>
          </w:tcPr>
          <w:p>
            <w:pPr>
              <w:pStyle w:val="TableSmall"/>
            </w:pPr>
            <w:r>
              <w:rPr>
                <w:sz w:val="14"/>
              </w:rPr>
              <w:t>P1</w:t>
            </w:r>
          </w:p>
        </w:tc>
        <w:tc>
          <w:tcPr>
            <w:tcW w:type="dxa" w:w="2880"/>
            <w:vAlign w:val="top"/>
          </w:tcPr>
          <w:p>
            <w:pPr>
              <w:pStyle w:val="TableSmall"/>
            </w:pPr>
            <w:r>
              <w:rPr>
                <w:sz w:val="14"/>
              </w:rPr>
              <w:t>Branch ownership and sales reservation rules enforced.</w:t>
            </w:r>
          </w:p>
        </w:tc>
      </w:tr>
      <w:tr>
        <w:trPr>
          <w:cantSplit/>
        </w:trPr>
        <w:tc>
          <w:tcPr>
            <w:tcW w:type="dxa" w:w="1094"/>
            <w:vAlign w:val="top"/>
            <w:shd w:fill="F2F7F8"/>
          </w:tcPr>
          <w:p>
            <w:pPr>
              <w:pStyle w:val="TableSmall"/>
            </w:pPr>
            <w:r>
              <w:rPr>
                <w:sz w:val="14"/>
              </w:rPr>
              <w:t>LST-014</w:t>
            </w:r>
          </w:p>
        </w:tc>
        <w:tc>
          <w:tcPr>
            <w:tcW w:type="dxa" w:w="5112"/>
            <w:vAlign w:val="top"/>
            <w:shd w:fill="F2F7F8"/>
          </w:tcPr>
          <w:p>
            <w:pPr>
              <w:pStyle w:val="TableSmall"/>
            </w:pPr>
            <w:r>
              <w:rPr>
                <w:sz w:val="14"/>
              </w:rPr>
              <w:t>Automatic listing completeness/quality scoring and dealer improvement tasks.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Score uses published scoring rubric.</w:t>
            </w:r>
          </w:p>
        </w:tc>
      </w:tr>
    </w:tbl>
    <w:p>
      <w:pPr>
        <w:spacing w:after="0"/>
      </w:pPr>
    </w:p>
    <w:p>
      <w:pPr>
        <w:pStyle w:val="Heading2"/>
      </w:pPr>
      <w:r>
        <w:t>4.4  Marketplace leads, messaging and appointments (LEA)</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LEA-001</w:t>
            </w:r>
          </w:p>
        </w:tc>
        <w:tc>
          <w:tcPr>
            <w:tcW w:type="dxa" w:w="5112"/>
            <w:vAlign w:val="top"/>
          </w:tcPr>
          <w:p>
            <w:pPr>
              <w:pStyle w:val="TableSmall"/>
            </w:pPr>
            <w:r>
              <w:rPr>
                <w:sz w:val="14"/>
              </w:rPr>
              <w:t>Buyer can send enquiry tied to listing, channel/source, intent and opt-in status.</w:t>
            </w:r>
          </w:p>
        </w:tc>
        <w:tc>
          <w:tcPr>
            <w:tcW w:type="dxa" w:w="648"/>
            <w:vAlign w:val="top"/>
          </w:tcPr>
          <w:p>
            <w:pPr>
              <w:pStyle w:val="TableSmall"/>
            </w:pPr>
            <w:r>
              <w:rPr>
                <w:sz w:val="14"/>
              </w:rPr>
              <w:t>P0</w:t>
            </w:r>
          </w:p>
        </w:tc>
        <w:tc>
          <w:tcPr>
            <w:tcW w:type="dxa" w:w="2880"/>
            <w:vAlign w:val="top"/>
          </w:tcPr>
          <w:p>
            <w:pPr>
              <w:pStyle w:val="TableSmall"/>
            </w:pPr>
            <w:r>
              <w:rPr>
                <w:sz w:val="14"/>
              </w:rPr>
              <w:t>Lead persisted, routed and timestamped once.</w:t>
            </w:r>
          </w:p>
        </w:tc>
      </w:tr>
      <w:tr>
        <w:trPr>
          <w:cantSplit/>
        </w:trPr>
        <w:tc>
          <w:tcPr>
            <w:tcW w:type="dxa" w:w="1094"/>
            <w:vAlign w:val="top"/>
            <w:shd w:fill="F2F7F8"/>
          </w:tcPr>
          <w:p>
            <w:pPr>
              <w:pStyle w:val="TableSmall"/>
            </w:pPr>
            <w:r>
              <w:rPr>
                <w:sz w:val="14"/>
              </w:rPr>
              <w:t>LEA-002</w:t>
            </w:r>
          </w:p>
        </w:tc>
        <w:tc>
          <w:tcPr>
            <w:tcW w:type="dxa" w:w="5112"/>
            <w:vAlign w:val="top"/>
            <w:shd w:fill="F2F7F8"/>
          </w:tcPr>
          <w:p>
            <w:pPr>
              <w:pStyle w:val="TableSmall"/>
            </w:pPr>
            <w:r>
              <w:rPr>
                <w:sz w:val="14"/>
              </w:rPr>
              <w:t>Route leads to seller tenant and configured branch/team with notification and queue fallback.</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Lead never sent to unrelated tenant.</w:t>
            </w:r>
          </w:p>
        </w:tc>
      </w:tr>
      <w:tr>
        <w:trPr>
          <w:cantSplit/>
        </w:trPr>
        <w:tc>
          <w:tcPr>
            <w:tcW w:type="dxa" w:w="1094"/>
            <w:vAlign w:val="top"/>
          </w:tcPr>
          <w:p>
            <w:pPr>
              <w:pStyle w:val="TableSmall"/>
            </w:pPr>
            <w:r>
              <w:rPr>
                <w:sz w:val="14"/>
              </w:rPr>
              <w:t>LEA-003</w:t>
            </w:r>
          </w:p>
        </w:tc>
        <w:tc>
          <w:tcPr>
            <w:tcW w:type="dxa" w:w="5112"/>
            <w:vAlign w:val="top"/>
          </w:tcPr>
          <w:p>
            <w:pPr>
              <w:pStyle w:val="TableSmall"/>
            </w:pPr>
            <w:r>
              <w:rPr>
                <w:sz w:val="14"/>
              </w:rPr>
              <w:t>Secure masked messaging/inquiry thread with spam/report/block controls.</w:t>
            </w:r>
          </w:p>
        </w:tc>
        <w:tc>
          <w:tcPr>
            <w:tcW w:type="dxa" w:w="648"/>
            <w:vAlign w:val="top"/>
          </w:tcPr>
          <w:p>
            <w:pPr>
              <w:pStyle w:val="TableSmall"/>
            </w:pPr>
            <w:r>
              <w:rPr>
                <w:sz w:val="14"/>
              </w:rPr>
              <w:t>P0</w:t>
            </w:r>
          </w:p>
        </w:tc>
        <w:tc>
          <w:tcPr>
            <w:tcW w:type="dxa" w:w="2880"/>
            <w:vAlign w:val="top"/>
          </w:tcPr>
          <w:p>
            <w:pPr>
              <w:pStyle w:val="TableSmall"/>
            </w:pPr>
            <w:r>
              <w:rPr>
                <w:sz w:val="14"/>
              </w:rPr>
              <w:t>Both sides view only their own conversation.</w:t>
            </w:r>
          </w:p>
        </w:tc>
      </w:tr>
      <w:tr>
        <w:trPr>
          <w:cantSplit/>
        </w:trPr>
        <w:tc>
          <w:tcPr>
            <w:tcW w:type="dxa" w:w="1094"/>
            <w:vAlign w:val="top"/>
            <w:shd w:fill="F2F7F8"/>
          </w:tcPr>
          <w:p>
            <w:pPr>
              <w:pStyle w:val="TableSmall"/>
            </w:pPr>
            <w:r>
              <w:rPr>
                <w:sz w:val="14"/>
              </w:rPr>
              <w:t>LEA-004</w:t>
            </w:r>
          </w:p>
        </w:tc>
        <w:tc>
          <w:tcPr>
            <w:tcW w:type="dxa" w:w="5112"/>
            <w:vAlign w:val="top"/>
            <w:shd w:fill="F2F7F8"/>
          </w:tcPr>
          <w:p>
            <w:pPr>
              <w:pStyle w:val="TableSmall"/>
            </w:pPr>
            <w:r>
              <w:rPr>
                <w:sz w:val="14"/>
              </w:rPr>
              <w:t>Buyer can request test-drive/inspection appointment from dealer available slots.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No slot exceeds branch-configured booking capacity.</w:t>
            </w:r>
          </w:p>
        </w:tc>
      </w:tr>
      <w:tr>
        <w:trPr>
          <w:cantSplit/>
        </w:trPr>
        <w:tc>
          <w:tcPr>
            <w:tcW w:type="dxa" w:w="1094"/>
            <w:vAlign w:val="top"/>
          </w:tcPr>
          <w:p>
            <w:pPr>
              <w:pStyle w:val="TableSmall"/>
            </w:pPr>
            <w:r>
              <w:rPr>
                <w:sz w:val="14"/>
              </w:rPr>
              <w:t>LEA-005</w:t>
            </w:r>
          </w:p>
        </w:tc>
        <w:tc>
          <w:tcPr>
            <w:tcW w:type="dxa" w:w="5112"/>
            <w:vAlign w:val="top"/>
          </w:tcPr>
          <w:p>
            <w:pPr>
              <w:pStyle w:val="TableSmall"/>
            </w:pPr>
            <w:r>
              <w:rPr>
                <w:sz w:val="14"/>
              </w:rPr>
              <w:t>Dealer can accept, reschedule, cancel appointment with buyer notifications.</w:t>
            </w:r>
          </w:p>
        </w:tc>
        <w:tc>
          <w:tcPr>
            <w:tcW w:type="dxa" w:w="648"/>
            <w:vAlign w:val="top"/>
          </w:tcPr>
          <w:p>
            <w:pPr>
              <w:pStyle w:val="TableSmall"/>
            </w:pPr>
            <w:r>
              <w:rPr>
                <w:sz w:val="14"/>
              </w:rPr>
              <w:t>P0</w:t>
            </w:r>
          </w:p>
        </w:tc>
        <w:tc>
          <w:tcPr>
            <w:tcW w:type="dxa" w:w="2880"/>
            <w:vAlign w:val="top"/>
          </w:tcPr>
          <w:p>
            <w:pPr>
              <w:pStyle w:val="TableSmall"/>
            </w:pPr>
            <w:r>
              <w:rPr>
                <w:sz w:val="14"/>
              </w:rPr>
              <w:t>Changes produce audit trail and notification event.</w:t>
            </w:r>
          </w:p>
        </w:tc>
      </w:tr>
      <w:tr>
        <w:trPr>
          <w:cantSplit/>
        </w:trPr>
        <w:tc>
          <w:tcPr>
            <w:tcW w:type="dxa" w:w="1094"/>
            <w:vAlign w:val="top"/>
            <w:shd w:fill="F2F7F8"/>
          </w:tcPr>
          <w:p>
            <w:pPr>
              <w:pStyle w:val="TableSmall"/>
            </w:pPr>
            <w:r>
              <w:rPr>
                <w:sz w:val="14"/>
              </w:rPr>
              <w:t>LEA-006</w:t>
            </w:r>
          </w:p>
        </w:tc>
        <w:tc>
          <w:tcPr>
            <w:tcW w:type="dxa" w:w="5112"/>
            <w:vAlign w:val="top"/>
            <w:shd w:fill="F2F7F8"/>
          </w:tcPr>
          <w:p>
            <w:pPr>
              <w:pStyle w:val="TableSmall"/>
            </w:pPr>
            <w:r>
              <w:rPr>
                <w:sz w:val="14"/>
              </w:rPr>
              <w:t>Capture contact preference (call, message, WhatsApp) with explicit consent.</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Contact channel use conforms to preference and consent.</w:t>
            </w:r>
          </w:p>
        </w:tc>
      </w:tr>
      <w:tr>
        <w:trPr>
          <w:cantSplit/>
        </w:trPr>
        <w:tc>
          <w:tcPr>
            <w:tcW w:type="dxa" w:w="1094"/>
            <w:vAlign w:val="top"/>
          </w:tcPr>
          <w:p>
            <w:pPr>
              <w:pStyle w:val="TableSmall"/>
            </w:pPr>
            <w:r>
              <w:rPr>
                <w:sz w:val="14"/>
              </w:rPr>
              <w:t>LEA-007</w:t>
            </w:r>
          </w:p>
        </w:tc>
        <w:tc>
          <w:tcPr>
            <w:tcW w:type="dxa" w:w="5112"/>
            <w:vAlign w:val="top"/>
          </w:tcPr>
          <w:p>
            <w:pPr>
              <w:pStyle w:val="TableSmall"/>
            </w:pPr>
            <w:r>
              <w:rPr>
                <w:sz w:val="14"/>
              </w:rPr>
              <w:t>Support response-time timers, lead queues, SLA alerts and reassignment.</w:t>
            </w:r>
          </w:p>
        </w:tc>
        <w:tc>
          <w:tcPr>
            <w:tcW w:type="dxa" w:w="648"/>
            <w:vAlign w:val="top"/>
          </w:tcPr>
          <w:p>
            <w:pPr>
              <w:pStyle w:val="TableSmall"/>
            </w:pPr>
            <w:r>
              <w:rPr>
                <w:sz w:val="14"/>
              </w:rPr>
              <w:t>P0</w:t>
            </w:r>
          </w:p>
        </w:tc>
        <w:tc>
          <w:tcPr>
            <w:tcW w:type="dxa" w:w="2880"/>
            <w:vAlign w:val="top"/>
          </w:tcPr>
          <w:p>
            <w:pPr>
              <w:pStyle w:val="TableSmall"/>
            </w:pPr>
            <w:r>
              <w:rPr>
                <w:sz w:val="14"/>
              </w:rPr>
              <w:t>Unassigned or overdue leads appear on dealer dashboard.</w:t>
            </w:r>
          </w:p>
        </w:tc>
      </w:tr>
      <w:tr>
        <w:trPr>
          <w:cantSplit/>
        </w:trPr>
        <w:tc>
          <w:tcPr>
            <w:tcW w:type="dxa" w:w="1094"/>
            <w:vAlign w:val="top"/>
            <w:shd w:fill="F2F7F8"/>
          </w:tcPr>
          <w:p>
            <w:pPr>
              <w:pStyle w:val="TableSmall"/>
            </w:pPr>
            <w:r>
              <w:rPr>
                <w:sz w:val="14"/>
              </w:rPr>
              <w:t>LEA-008</w:t>
            </w:r>
          </w:p>
        </w:tc>
        <w:tc>
          <w:tcPr>
            <w:tcW w:type="dxa" w:w="5112"/>
            <w:vAlign w:val="top"/>
            <w:shd w:fill="F2F7F8"/>
          </w:tcPr>
          <w:p>
            <w:pPr>
              <w:pStyle w:val="TableSmall"/>
            </w:pPr>
            <w:r>
              <w:rPr>
                <w:sz w:val="14"/>
              </w:rPr>
              <w:t>Offers/negotiation thread with price proposals, expiry and acceptance/rejection.</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Accepted offer frozen and cannot bind sold inventory twice.</w:t>
            </w:r>
          </w:p>
        </w:tc>
      </w:tr>
      <w:tr>
        <w:trPr>
          <w:cantSplit/>
        </w:trPr>
        <w:tc>
          <w:tcPr>
            <w:tcW w:type="dxa" w:w="1094"/>
            <w:vAlign w:val="top"/>
          </w:tcPr>
          <w:p>
            <w:pPr>
              <w:pStyle w:val="TableSmall"/>
            </w:pPr>
            <w:r>
              <w:rPr>
                <w:sz w:val="14"/>
              </w:rPr>
              <w:t>LEA-009</w:t>
            </w:r>
          </w:p>
        </w:tc>
        <w:tc>
          <w:tcPr>
            <w:tcW w:type="dxa" w:w="5112"/>
            <w:vAlign w:val="top"/>
          </w:tcPr>
          <w:p>
            <w:pPr>
              <w:pStyle w:val="TableSmall"/>
            </w:pPr>
            <w:r>
              <w:rPr>
                <w:sz w:val="14"/>
              </w:rPr>
              <w:t>Customer service escalation and dispute reports with platform review queue.</w:t>
            </w:r>
          </w:p>
        </w:tc>
        <w:tc>
          <w:tcPr>
            <w:tcW w:type="dxa" w:w="648"/>
            <w:vAlign w:val="top"/>
          </w:tcPr>
          <w:p>
            <w:pPr>
              <w:pStyle w:val="TableSmall"/>
            </w:pPr>
            <w:r>
              <w:rPr>
                <w:sz w:val="14"/>
              </w:rPr>
              <w:t>P1</w:t>
            </w:r>
          </w:p>
        </w:tc>
        <w:tc>
          <w:tcPr>
            <w:tcW w:type="dxa" w:w="2880"/>
            <w:vAlign w:val="top"/>
          </w:tcPr>
          <w:p>
            <w:pPr>
              <w:pStyle w:val="TableSmall"/>
            </w:pPr>
            <w:r>
              <w:rPr>
                <w:sz w:val="14"/>
              </w:rPr>
              <w:t>Reports trace to listing and conversation.</w:t>
            </w:r>
          </w:p>
        </w:tc>
      </w:tr>
      <w:tr>
        <w:trPr>
          <w:cantSplit/>
        </w:trPr>
        <w:tc>
          <w:tcPr>
            <w:tcW w:type="dxa" w:w="1094"/>
            <w:vAlign w:val="top"/>
            <w:shd w:fill="F2F7F8"/>
          </w:tcPr>
          <w:p>
            <w:pPr>
              <w:pStyle w:val="TableSmall"/>
            </w:pPr>
            <w:r>
              <w:rPr>
                <w:sz w:val="14"/>
              </w:rPr>
              <w:t>LEA-010</w:t>
            </w:r>
          </w:p>
        </w:tc>
        <w:tc>
          <w:tcPr>
            <w:tcW w:type="dxa" w:w="5112"/>
            <w:vAlign w:val="top"/>
            <w:shd w:fill="F2F7F8"/>
          </w:tcPr>
          <w:p>
            <w:pPr>
              <w:pStyle w:val="TableSmall"/>
            </w:pPr>
            <w:r>
              <w:rPr>
                <w:sz w:val="14"/>
              </w:rPr>
              <w:t>WhatsApp and telephony integrations with separate user opt-in and transcript policy.</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Opt-out stops campaign, not transactional notices.</w:t>
            </w:r>
          </w:p>
        </w:tc>
      </w:tr>
      <w:tr>
        <w:trPr>
          <w:cantSplit/>
        </w:trPr>
        <w:tc>
          <w:tcPr>
            <w:tcW w:type="dxa" w:w="1094"/>
            <w:vAlign w:val="top"/>
          </w:tcPr>
          <w:p>
            <w:pPr>
              <w:pStyle w:val="TableSmall"/>
            </w:pPr>
            <w:r>
              <w:rPr>
                <w:sz w:val="14"/>
              </w:rPr>
              <w:t>LEA-011</w:t>
            </w:r>
          </w:p>
        </w:tc>
        <w:tc>
          <w:tcPr>
            <w:tcW w:type="dxa" w:w="5112"/>
            <w:vAlign w:val="top"/>
          </w:tcPr>
          <w:p>
            <w:pPr>
              <w:pStyle w:val="TableSmall"/>
            </w:pPr>
            <w:r>
              <w:rPr>
                <w:sz w:val="14"/>
              </w:rPr>
              <w:t>Lead quality scoring and suggested reply assistant with human approval.</w:t>
            </w:r>
          </w:p>
        </w:tc>
        <w:tc>
          <w:tcPr>
            <w:tcW w:type="dxa" w:w="648"/>
            <w:vAlign w:val="top"/>
          </w:tcPr>
          <w:p>
            <w:pPr>
              <w:pStyle w:val="TableSmall"/>
            </w:pPr>
            <w:r>
              <w:rPr>
                <w:sz w:val="14"/>
              </w:rPr>
              <w:t>P2</w:t>
            </w:r>
          </w:p>
        </w:tc>
        <w:tc>
          <w:tcPr>
            <w:tcW w:type="dxa" w:w="2880"/>
            <w:vAlign w:val="top"/>
          </w:tcPr>
          <w:p>
            <w:pPr>
              <w:pStyle w:val="TableSmall"/>
            </w:pPr>
            <w:r>
              <w:rPr>
                <w:sz w:val="14"/>
              </w:rPr>
              <w:t>No autonomous promise of financing or vehicle condition.</w:t>
            </w:r>
          </w:p>
        </w:tc>
      </w:tr>
    </w:tbl>
    <w:p>
      <w:pPr>
        <w:spacing w:after="0"/>
      </w:pPr>
    </w:p>
    <w:p>
      <w:pPr>
        <w:pStyle w:val="Heading2"/>
      </w:pPr>
      <w:r>
        <w:t>4.5  Trust, verification and marketplace safety (TRU)</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TRU-001</w:t>
            </w:r>
          </w:p>
        </w:tc>
        <w:tc>
          <w:tcPr>
            <w:tcW w:type="dxa" w:w="5112"/>
            <w:vAlign w:val="top"/>
          </w:tcPr>
          <w:p>
            <w:pPr>
              <w:pStyle w:val="TableSmall"/>
            </w:pPr>
            <w:r>
              <w:rPr>
                <w:sz w:val="14"/>
              </w:rPr>
              <w:t>Dealer onboarding captures legal entity identity, trade license status and authorized representative.</w:t>
            </w:r>
          </w:p>
        </w:tc>
        <w:tc>
          <w:tcPr>
            <w:tcW w:type="dxa" w:w="648"/>
            <w:vAlign w:val="top"/>
          </w:tcPr>
          <w:p>
            <w:pPr>
              <w:pStyle w:val="TableSmall"/>
            </w:pPr>
            <w:r>
              <w:rPr>
                <w:sz w:val="14"/>
              </w:rPr>
              <w:t>P0</w:t>
            </w:r>
          </w:p>
        </w:tc>
        <w:tc>
          <w:tcPr>
            <w:tcW w:type="dxa" w:w="2880"/>
            <w:vAlign w:val="top"/>
          </w:tcPr>
          <w:p>
            <w:pPr>
              <w:pStyle w:val="TableSmall"/>
            </w:pPr>
            <w:r>
              <w:rPr>
                <w:sz w:val="14"/>
              </w:rPr>
              <w:t>Unverified dealer cannot publish a live listing.</w:t>
            </w:r>
          </w:p>
        </w:tc>
      </w:tr>
      <w:tr>
        <w:trPr>
          <w:cantSplit/>
        </w:trPr>
        <w:tc>
          <w:tcPr>
            <w:tcW w:type="dxa" w:w="1094"/>
            <w:vAlign w:val="top"/>
            <w:shd w:fill="F2F7F8"/>
          </w:tcPr>
          <w:p>
            <w:pPr>
              <w:pStyle w:val="TableSmall"/>
            </w:pPr>
            <w:r>
              <w:rPr>
                <w:sz w:val="14"/>
              </w:rPr>
              <w:t>TRU-002</w:t>
            </w:r>
          </w:p>
        </w:tc>
        <w:tc>
          <w:tcPr>
            <w:tcW w:type="dxa" w:w="5112"/>
            <w:vAlign w:val="top"/>
            <w:shd w:fill="F2F7F8"/>
          </w:tcPr>
          <w:p>
            <w:pPr>
              <w:pStyle w:val="TableSmall"/>
            </w:pPr>
            <w:r>
              <w:rPr>
                <w:sz w:val="14"/>
              </w:rPr>
              <w:t>KYB review queue, reviewer decision, expiration and re-verification policy.</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Every approval has reviewer, evidence and expiry.</w:t>
            </w:r>
          </w:p>
        </w:tc>
      </w:tr>
      <w:tr>
        <w:trPr>
          <w:cantSplit/>
        </w:trPr>
        <w:tc>
          <w:tcPr>
            <w:tcW w:type="dxa" w:w="1094"/>
            <w:vAlign w:val="top"/>
          </w:tcPr>
          <w:p>
            <w:pPr>
              <w:pStyle w:val="TableSmall"/>
            </w:pPr>
            <w:r>
              <w:rPr>
                <w:sz w:val="14"/>
              </w:rPr>
              <w:t>TRU-003</w:t>
            </w:r>
          </w:p>
        </w:tc>
        <w:tc>
          <w:tcPr>
            <w:tcW w:type="dxa" w:w="5112"/>
            <w:vAlign w:val="top"/>
          </w:tcPr>
          <w:p>
            <w:pPr>
              <w:pStyle w:val="TableSmall"/>
            </w:pPr>
            <w:r>
              <w:rPr>
                <w:sz w:val="14"/>
              </w:rPr>
              <w:t>Distinct badges for Verified Dealer, Inspected Vehicle and Warranty; no ambiguous blanket verification.</w:t>
            </w:r>
          </w:p>
        </w:tc>
        <w:tc>
          <w:tcPr>
            <w:tcW w:type="dxa" w:w="648"/>
            <w:vAlign w:val="top"/>
          </w:tcPr>
          <w:p>
            <w:pPr>
              <w:pStyle w:val="TableSmall"/>
            </w:pPr>
            <w:r>
              <w:rPr>
                <w:sz w:val="14"/>
              </w:rPr>
              <w:t>P0</w:t>
            </w:r>
          </w:p>
        </w:tc>
        <w:tc>
          <w:tcPr>
            <w:tcW w:type="dxa" w:w="2880"/>
            <w:vAlign w:val="top"/>
          </w:tcPr>
          <w:p>
            <w:pPr>
              <w:pStyle w:val="TableSmall"/>
            </w:pPr>
            <w:r>
              <w:rPr>
                <w:sz w:val="14"/>
              </w:rPr>
              <w:t>Badge requires documented evidence and validity.</w:t>
            </w:r>
          </w:p>
        </w:tc>
      </w:tr>
      <w:tr>
        <w:trPr>
          <w:cantSplit/>
        </w:trPr>
        <w:tc>
          <w:tcPr>
            <w:tcW w:type="dxa" w:w="1094"/>
            <w:vAlign w:val="top"/>
            <w:shd w:fill="F2F7F8"/>
          </w:tcPr>
          <w:p>
            <w:pPr>
              <w:pStyle w:val="TableSmall"/>
            </w:pPr>
            <w:r>
              <w:rPr>
                <w:sz w:val="14"/>
              </w:rPr>
              <w:t>TRU-004</w:t>
            </w:r>
          </w:p>
        </w:tc>
        <w:tc>
          <w:tcPr>
            <w:tcW w:type="dxa" w:w="5112"/>
            <w:vAlign w:val="top"/>
            <w:shd w:fill="F2F7F8"/>
          </w:tcPr>
          <w:p>
            <w:pPr>
              <w:pStyle w:val="TableSmall"/>
            </w:pPr>
            <w:r>
              <w:rPr>
                <w:sz w:val="14"/>
              </w:rPr>
              <w:t>Public dealer storefront displays business identity, contact policy, response metrics and genuine inventory.</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Suspended dealers cannot acquire new leads.</w:t>
            </w:r>
          </w:p>
        </w:tc>
      </w:tr>
      <w:tr>
        <w:trPr>
          <w:cantSplit/>
        </w:trPr>
        <w:tc>
          <w:tcPr>
            <w:tcW w:type="dxa" w:w="1094"/>
            <w:vAlign w:val="top"/>
          </w:tcPr>
          <w:p>
            <w:pPr>
              <w:pStyle w:val="TableSmall"/>
            </w:pPr>
            <w:r>
              <w:rPr>
                <w:sz w:val="14"/>
              </w:rPr>
              <w:t>TRU-005</w:t>
            </w:r>
          </w:p>
        </w:tc>
        <w:tc>
          <w:tcPr>
            <w:tcW w:type="dxa" w:w="5112"/>
            <w:vAlign w:val="top"/>
          </w:tcPr>
          <w:p>
            <w:pPr>
              <w:pStyle w:val="TableSmall"/>
            </w:pPr>
            <w:r>
              <w:rPr>
                <w:sz w:val="14"/>
              </w:rPr>
              <w:t>Moderate images, misleading prices, duplicate listings and prohibited content.</w:t>
            </w:r>
          </w:p>
        </w:tc>
        <w:tc>
          <w:tcPr>
            <w:tcW w:type="dxa" w:w="648"/>
            <w:vAlign w:val="top"/>
          </w:tcPr>
          <w:p>
            <w:pPr>
              <w:pStyle w:val="TableSmall"/>
            </w:pPr>
            <w:r>
              <w:rPr>
                <w:sz w:val="14"/>
              </w:rPr>
              <w:t>P0</w:t>
            </w:r>
          </w:p>
        </w:tc>
        <w:tc>
          <w:tcPr>
            <w:tcW w:type="dxa" w:w="2880"/>
            <w:vAlign w:val="top"/>
          </w:tcPr>
          <w:p>
            <w:pPr>
              <w:pStyle w:val="TableSmall"/>
            </w:pPr>
            <w:r>
              <w:rPr>
                <w:sz w:val="14"/>
              </w:rPr>
              <w:t>Flagged listing review can hide unsafe content.</w:t>
            </w:r>
          </w:p>
        </w:tc>
      </w:tr>
      <w:tr>
        <w:trPr>
          <w:cantSplit/>
        </w:trPr>
        <w:tc>
          <w:tcPr>
            <w:tcW w:type="dxa" w:w="1094"/>
            <w:vAlign w:val="top"/>
            <w:shd w:fill="F2F7F8"/>
          </w:tcPr>
          <w:p>
            <w:pPr>
              <w:pStyle w:val="TableSmall"/>
            </w:pPr>
            <w:r>
              <w:rPr>
                <w:sz w:val="14"/>
              </w:rPr>
              <w:t>TRU-006</w:t>
            </w:r>
          </w:p>
        </w:tc>
        <w:tc>
          <w:tcPr>
            <w:tcW w:type="dxa" w:w="5112"/>
            <w:vAlign w:val="top"/>
            <w:shd w:fill="F2F7F8"/>
          </w:tcPr>
          <w:p>
            <w:pPr>
              <w:pStyle w:val="TableSmall"/>
            </w:pPr>
            <w:r>
              <w:rPr>
                <w:sz w:val="14"/>
              </w:rPr>
              <w:t>Buyer report listing, dealer or conversation; appeal and resolution process.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Report creates trackable case ID.</w:t>
            </w:r>
          </w:p>
        </w:tc>
      </w:tr>
      <w:tr>
        <w:trPr>
          <w:cantSplit/>
        </w:trPr>
        <w:tc>
          <w:tcPr>
            <w:tcW w:type="dxa" w:w="1094"/>
            <w:vAlign w:val="top"/>
          </w:tcPr>
          <w:p>
            <w:pPr>
              <w:pStyle w:val="TableSmall"/>
            </w:pPr>
            <w:r>
              <w:rPr>
                <w:sz w:val="14"/>
              </w:rPr>
              <w:t>TRU-007</w:t>
            </w:r>
          </w:p>
        </w:tc>
        <w:tc>
          <w:tcPr>
            <w:tcW w:type="dxa" w:w="5112"/>
            <w:vAlign w:val="top"/>
          </w:tcPr>
          <w:p>
            <w:pPr>
              <w:pStyle w:val="TableSmall"/>
            </w:pPr>
            <w:r>
              <w:rPr>
                <w:sz w:val="14"/>
              </w:rPr>
              <w:t>Rate limits and risk rules for spam, lead harvesting and excessive account creation.</w:t>
            </w:r>
          </w:p>
        </w:tc>
        <w:tc>
          <w:tcPr>
            <w:tcW w:type="dxa" w:w="648"/>
            <w:vAlign w:val="top"/>
          </w:tcPr>
          <w:p>
            <w:pPr>
              <w:pStyle w:val="TableSmall"/>
            </w:pPr>
            <w:r>
              <w:rPr>
                <w:sz w:val="14"/>
              </w:rPr>
              <w:t>P0</w:t>
            </w:r>
          </w:p>
        </w:tc>
        <w:tc>
          <w:tcPr>
            <w:tcW w:type="dxa" w:w="2880"/>
            <w:vAlign w:val="top"/>
          </w:tcPr>
          <w:p>
            <w:pPr>
              <w:pStyle w:val="TableSmall"/>
            </w:pPr>
            <w:r>
              <w:rPr>
                <w:sz w:val="14"/>
              </w:rPr>
              <w:t>Abusive bursts throttled with operational telemetry.</w:t>
            </w:r>
          </w:p>
        </w:tc>
      </w:tr>
      <w:tr>
        <w:trPr>
          <w:cantSplit/>
        </w:trPr>
        <w:tc>
          <w:tcPr>
            <w:tcW w:type="dxa" w:w="1094"/>
            <w:vAlign w:val="top"/>
            <w:shd w:fill="F2F7F8"/>
          </w:tcPr>
          <w:p>
            <w:pPr>
              <w:pStyle w:val="TableSmall"/>
            </w:pPr>
            <w:r>
              <w:rPr>
                <w:sz w:val="14"/>
              </w:rPr>
              <w:t>TRU-008</w:t>
            </w:r>
          </w:p>
        </w:tc>
        <w:tc>
          <w:tcPr>
            <w:tcW w:type="dxa" w:w="5112"/>
            <w:vAlign w:val="top"/>
            <w:shd w:fill="F2F7F8"/>
          </w:tcPr>
          <w:p>
            <w:pPr>
              <w:pStyle w:val="TableSmall"/>
            </w:pPr>
            <w:r>
              <w:rPr>
                <w:sz w:val="14"/>
              </w:rPr>
              <w:t>Safely handle VIN visibility: store normalized full VIN privately; public display per policy.</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Public API cannot expose restricted VIN/document fields.</w:t>
            </w:r>
          </w:p>
        </w:tc>
      </w:tr>
      <w:tr>
        <w:trPr>
          <w:cantSplit/>
        </w:trPr>
        <w:tc>
          <w:tcPr>
            <w:tcW w:type="dxa" w:w="1094"/>
            <w:vAlign w:val="top"/>
          </w:tcPr>
          <w:p>
            <w:pPr>
              <w:pStyle w:val="TableSmall"/>
            </w:pPr>
            <w:r>
              <w:rPr>
                <w:sz w:val="14"/>
              </w:rPr>
              <w:t>TRU-009</w:t>
            </w:r>
          </w:p>
        </w:tc>
        <w:tc>
          <w:tcPr>
            <w:tcW w:type="dxa" w:w="5112"/>
            <w:vAlign w:val="top"/>
          </w:tcPr>
          <w:p>
            <w:pPr>
              <w:pStyle w:val="TableSmall"/>
            </w:pPr>
            <w:r>
              <w:rPr>
                <w:sz w:val="14"/>
              </w:rPr>
              <w:t>Inspection document lifecycle: provider, inspection date, findings, limitations and verification.</w:t>
            </w:r>
          </w:p>
        </w:tc>
        <w:tc>
          <w:tcPr>
            <w:tcW w:type="dxa" w:w="648"/>
            <w:vAlign w:val="top"/>
          </w:tcPr>
          <w:p>
            <w:pPr>
              <w:pStyle w:val="TableSmall"/>
            </w:pPr>
            <w:r>
              <w:rPr>
                <w:sz w:val="14"/>
              </w:rPr>
              <w:t>P1</w:t>
            </w:r>
          </w:p>
        </w:tc>
        <w:tc>
          <w:tcPr>
            <w:tcW w:type="dxa" w:w="2880"/>
            <w:vAlign w:val="top"/>
          </w:tcPr>
          <w:p>
            <w:pPr>
              <w:pStyle w:val="TableSmall"/>
            </w:pPr>
            <w:r>
              <w:rPr>
                <w:sz w:val="14"/>
              </w:rPr>
              <w:t>Expired report cannot carry active inspected badge.</w:t>
            </w:r>
          </w:p>
        </w:tc>
      </w:tr>
      <w:tr>
        <w:trPr>
          <w:cantSplit/>
        </w:trPr>
        <w:tc>
          <w:tcPr>
            <w:tcW w:type="dxa" w:w="1094"/>
            <w:vAlign w:val="top"/>
            <w:shd w:fill="F2F7F8"/>
          </w:tcPr>
          <w:p>
            <w:pPr>
              <w:pStyle w:val="TableSmall"/>
            </w:pPr>
            <w:r>
              <w:rPr>
                <w:sz w:val="14"/>
              </w:rPr>
              <w:t>TRU-010</w:t>
            </w:r>
          </w:p>
        </w:tc>
        <w:tc>
          <w:tcPr>
            <w:tcW w:type="dxa" w:w="5112"/>
            <w:vAlign w:val="top"/>
            <w:shd w:fill="F2F7F8"/>
          </w:tcPr>
          <w:p>
            <w:pPr>
              <w:pStyle w:val="TableSmall"/>
            </w:pPr>
            <w:r>
              <w:rPr>
                <w:sz w:val="14"/>
              </w:rPr>
              <w:t>Reviews only from eligible verified interactions; anti-fake-review detection and response rights.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Reviews associated with immutable verified interaction.</w:t>
            </w:r>
          </w:p>
        </w:tc>
      </w:tr>
      <w:tr>
        <w:trPr>
          <w:cantSplit/>
        </w:trPr>
        <w:tc>
          <w:tcPr>
            <w:tcW w:type="dxa" w:w="1094"/>
            <w:vAlign w:val="top"/>
          </w:tcPr>
          <w:p>
            <w:pPr>
              <w:pStyle w:val="TableSmall"/>
            </w:pPr>
            <w:r>
              <w:rPr>
                <w:sz w:val="14"/>
              </w:rPr>
              <w:t>TRU-011</w:t>
            </w:r>
          </w:p>
        </w:tc>
        <w:tc>
          <w:tcPr>
            <w:tcW w:type="dxa" w:w="5112"/>
            <w:vAlign w:val="top"/>
          </w:tcPr>
          <w:p>
            <w:pPr>
              <w:pStyle w:val="TableSmall"/>
            </w:pPr>
            <w:r>
              <w:rPr>
                <w:sz w:val="14"/>
              </w:rPr>
              <w:t>Escrow/managed transaction protection, subject to approved licensed payment partner.</w:t>
            </w:r>
          </w:p>
        </w:tc>
        <w:tc>
          <w:tcPr>
            <w:tcW w:type="dxa" w:w="648"/>
            <w:vAlign w:val="top"/>
          </w:tcPr>
          <w:p>
            <w:pPr>
              <w:pStyle w:val="TableSmall"/>
            </w:pPr>
            <w:r>
              <w:rPr>
                <w:sz w:val="14"/>
              </w:rPr>
              <w:t>P2</w:t>
            </w:r>
          </w:p>
        </w:tc>
        <w:tc>
          <w:tcPr>
            <w:tcW w:type="dxa" w:w="2880"/>
            <w:vAlign w:val="top"/>
          </w:tcPr>
          <w:p>
            <w:pPr>
              <w:pStyle w:val="TableSmall"/>
            </w:pPr>
            <w:r>
              <w:rPr>
                <w:sz w:val="14"/>
              </w:rPr>
              <w:t>No platform custody of client funds without legal signoff.</w:t>
            </w:r>
          </w:p>
        </w:tc>
      </w:tr>
    </w:tbl>
    <w:p>
      <w:pPr>
        <w:spacing w:after="0"/>
      </w:pPr>
    </w:p>
    <w:p>
      <w:pPr>
        <w:pStyle w:val="Heading2"/>
      </w:pPr>
      <w:r>
        <w:t>4.6  Reservations, monetization and commercial checkout (PAY)</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PAY-001</w:t>
            </w:r>
          </w:p>
        </w:tc>
        <w:tc>
          <w:tcPr>
            <w:tcW w:type="dxa" w:w="5112"/>
            <w:vAlign w:val="top"/>
          </w:tcPr>
          <w:p>
            <w:pPr>
              <w:pStyle w:val="TableSmall"/>
            </w:pPr>
            <w:r>
              <w:rPr>
                <w:sz w:val="14"/>
              </w:rPr>
              <w:t>Dealer subscription plans with seats, branches, listing caps and feature entitlements.</w:t>
            </w:r>
          </w:p>
        </w:tc>
        <w:tc>
          <w:tcPr>
            <w:tcW w:type="dxa" w:w="648"/>
            <w:vAlign w:val="top"/>
          </w:tcPr>
          <w:p>
            <w:pPr>
              <w:pStyle w:val="TableSmall"/>
            </w:pPr>
            <w:r>
              <w:rPr>
                <w:sz w:val="14"/>
              </w:rPr>
              <w:t>P0</w:t>
            </w:r>
          </w:p>
        </w:tc>
        <w:tc>
          <w:tcPr>
            <w:tcW w:type="dxa" w:w="2880"/>
            <w:vAlign w:val="top"/>
          </w:tcPr>
          <w:p>
            <w:pPr>
              <w:pStyle w:val="TableSmall"/>
            </w:pPr>
            <w:r>
              <w:rPr>
                <w:sz w:val="14"/>
              </w:rPr>
              <w:t>Plan quotas server-enforced across all interfaces.</w:t>
            </w:r>
          </w:p>
        </w:tc>
      </w:tr>
      <w:tr>
        <w:trPr>
          <w:cantSplit/>
        </w:trPr>
        <w:tc>
          <w:tcPr>
            <w:tcW w:type="dxa" w:w="1094"/>
            <w:vAlign w:val="top"/>
            <w:shd w:fill="F2F7F8"/>
          </w:tcPr>
          <w:p>
            <w:pPr>
              <w:pStyle w:val="TableSmall"/>
            </w:pPr>
            <w:r>
              <w:rPr>
                <w:sz w:val="14"/>
              </w:rPr>
              <w:t>PAY-002</w:t>
            </w:r>
          </w:p>
        </w:tc>
        <w:tc>
          <w:tcPr>
            <w:tcW w:type="dxa" w:w="5112"/>
            <w:vAlign w:val="top"/>
            <w:shd w:fill="F2F7F8"/>
          </w:tcPr>
          <w:p>
            <w:pPr>
              <w:pStyle w:val="TableSmall"/>
            </w:pPr>
            <w:r>
              <w:rPr>
                <w:sz w:val="14"/>
              </w:rPr>
              <w:t>Dealer trial/onboarding, renewal, upgrade/downgrade, grace-period and suspension.</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State transitions correctly update entitlements.</w:t>
            </w:r>
          </w:p>
        </w:tc>
      </w:tr>
      <w:tr>
        <w:trPr>
          <w:cantSplit/>
        </w:trPr>
        <w:tc>
          <w:tcPr>
            <w:tcW w:type="dxa" w:w="1094"/>
            <w:vAlign w:val="top"/>
          </w:tcPr>
          <w:p>
            <w:pPr>
              <w:pStyle w:val="TableSmall"/>
            </w:pPr>
            <w:r>
              <w:rPr>
                <w:sz w:val="14"/>
              </w:rPr>
              <w:t>PAY-003</w:t>
            </w:r>
          </w:p>
        </w:tc>
        <w:tc>
          <w:tcPr>
            <w:tcW w:type="dxa" w:w="5112"/>
            <w:vAlign w:val="top"/>
          </w:tcPr>
          <w:p>
            <w:pPr>
              <w:pStyle w:val="TableSmall"/>
            </w:pPr>
            <w:r>
              <w:rPr>
                <w:sz w:val="14"/>
              </w:rPr>
              <w:t>Payment provider integration for recurring SaaS invoices and receipts.</w:t>
            </w:r>
          </w:p>
        </w:tc>
        <w:tc>
          <w:tcPr>
            <w:tcW w:type="dxa" w:w="648"/>
            <w:vAlign w:val="top"/>
          </w:tcPr>
          <w:p>
            <w:pPr>
              <w:pStyle w:val="TableSmall"/>
            </w:pPr>
            <w:r>
              <w:rPr>
                <w:sz w:val="14"/>
              </w:rPr>
              <w:t>P0</w:t>
            </w:r>
          </w:p>
        </w:tc>
        <w:tc>
          <w:tcPr>
            <w:tcW w:type="dxa" w:w="2880"/>
            <w:vAlign w:val="top"/>
          </w:tcPr>
          <w:p>
            <w:pPr>
              <w:pStyle w:val="TableSmall"/>
            </w:pPr>
            <w:r>
              <w:rPr>
                <w:sz w:val="14"/>
              </w:rPr>
              <w:t>Signed payment webhooks are idempotently processed.</w:t>
            </w:r>
          </w:p>
        </w:tc>
      </w:tr>
      <w:tr>
        <w:trPr>
          <w:cantSplit/>
        </w:trPr>
        <w:tc>
          <w:tcPr>
            <w:tcW w:type="dxa" w:w="1094"/>
            <w:vAlign w:val="top"/>
            <w:shd w:fill="F2F7F8"/>
          </w:tcPr>
          <w:p>
            <w:pPr>
              <w:pStyle w:val="TableSmall"/>
            </w:pPr>
            <w:r>
              <w:rPr>
                <w:sz w:val="14"/>
              </w:rPr>
              <w:t>PAY-004</w:t>
            </w:r>
          </w:p>
        </w:tc>
        <w:tc>
          <w:tcPr>
            <w:tcW w:type="dxa" w:w="5112"/>
            <w:vAlign w:val="top"/>
            <w:shd w:fill="F2F7F8"/>
          </w:tcPr>
          <w:p>
            <w:pPr>
              <w:pStyle w:val="TableSmall"/>
            </w:pPr>
            <w:r>
              <w:rPr>
                <w:sz w:val="14"/>
              </w:rPr>
              <w:t>Admin can manage plan catalogue and feature flags without code deployment.</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Plan change history logged and versioned.</w:t>
            </w:r>
          </w:p>
        </w:tc>
      </w:tr>
      <w:tr>
        <w:trPr>
          <w:cantSplit/>
        </w:trPr>
        <w:tc>
          <w:tcPr>
            <w:tcW w:type="dxa" w:w="1094"/>
            <w:vAlign w:val="top"/>
          </w:tcPr>
          <w:p>
            <w:pPr>
              <w:pStyle w:val="TableSmall"/>
            </w:pPr>
            <w:r>
              <w:rPr>
                <w:sz w:val="14"/>
              </w:rPr>
              <w:t>PAY-005</w:t>
            </w:r>
          </w:p>
        </w:tc>
        <w:tc>
          <w:tcPr>
            <w:tcW w:type="dxa" w:w="5112"/>
            <w:vAlign w:val="top"/>
          </w:tcPr>
          <w:p>
            <w:pPr>
              <w:pStyle w:val="TableSmall"/>
            </w:pPr>
            <w:r>
              <w:rPr>
                <w:sz w:val="14"/>
              </w:rPr>
              <w:t>Optional refundable/non-refundable reservation deposit with explicit policy and seller confirmation.</w:t>
            </w:r>
          </w:p>
        </w:tc>
        <w:tc>
          <w:tcPr>
            <w:tcW w:type="dxa" w:w="648"/>
            <w:vAlign w:val="top"/>
          </w:tcPr>
          <w:p>
            <w:pPr>
              <w:pStyle w:val="TableSmall"/>
            </w:pPr>
            <w:r>
              <w:rPr>
                <w:sz w:val="14"/>
              </w:rPr>
              <w:t>P1</w:t>
            </w:r>
          </w:p>
        </w:tc>
        <w:tc>
          <w:tcPr>
            <w:tcW w:type="dxa" w:w="2880"/>
            <w:vAlign w:val="top"/>
          </w:tcPr>
          <w:p>
            <w:pPr>
              <w:pStyle w:val="TableSmall"/>
            </w:pPr>
            <w:r>
              <w:rPr>
                <w:sz w:val="14"/>
              </w:rPr>
              <w:t>Buyer sees fee/refund terms before payment.</w:t>
            </w:r>
          </w:p>
        </w:tc>
      </w:tr>
      <w:tr>
        <w:trPr>
          <w:cantSplit/>
        </w:trPr>
        <w:tc>
          <w:tcPr>
            <w:tcW w:type="dxa" w:w="1094"/>
            <w:vAlign w:val="top"/>
            <w:shd w:fill="F2F7F8"/>
          </w:tcPr>
          <w:p>
            <w:pPr>
              <w:pStyle w:val="TableSmall"/>
            </w:pPr>
            <w:r>
              <w:rPr>
                <w:sz w:val="14"/>
              </w:rPr>
              <w:t>PAY-006</w:t>
            </w:r>
          </w:p>
        </w:tc>
        <w:tc>
          <w:tcPr>
            <w:tcW w:type="dxa" w:w="5112"/>
            <w:vAlign w:val="top"/>
            <w:shd w:fill="F2F7F8"/>
          </w:tcPr>
          <w:p>
            <w:pPr>
              <w:pStyle w:val="TableSmall"/>
            </w:pPr>
            <w:r>
              <w:rPr>
                <w:sz w:val="14"/>
              </w:rPr>
              <w:t>Prevent double reservation using inventory lock and expiry.</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Concurrent bookings can reserve a vehicle once.</w:t>
            </w:r>
          </w:p>
        </w:tc>
      </w:tr>
      <w:tr>
        <w:trPr>
          <w:cantSplit/>
        </w:trPr>
        <w:tc>
          <w:tcPr>
            <w:tcW w:type="dxa" w:w="1094"/>
            <w:vAlign w:val="top"/>
          </w:tcPr>
          <w:p>
            <w:pPr>
              <w:pStyle w:val="TableSmall"/>
            </w:pPr>
            <w:r>
              <w:rPr>
                <w:sz w:val="14"/>
              </w:rPr>
              <w:t>PAY-007</w:t>
            </w:r>
          </w:p>
        </w:tc>
        <w:tc>
          <w:tcPr>
            <w:tcW w:type="dxa" w:w="5112"/>
            <w:vAlign w:val="top"/>
          </w:tcPr>
          <w:p>
            <w:pPr>
              <w:pStyle w:val="TableSmall"/>
            </w:pPr>
            <w:r>
              <w:rPr>
                <w:sz w:val="14"/>
              </w:rPr>
              <w:t>Dealer invoice for boosts, additional leads, inspection or promotional services.</w:t>
            </w:r>
          </w:p>
        </w:tc>
        <w:tc>
          <w:tcPr>
            <w:tcW w:type="dxa" w:w="648"/>
            <w:vAlign w:val="top"/>
          </w:tcPr>
          <w:p>
            <w:pPr>
              <w:pStyle w:val="TableSmall"/>
            </w:pPr>
            <w:r>
              <w:rPr>
                <w:sz w:val="14"/>
              </w:rPr>
              <w:t>P1</w:t>
            </w:r>
          </w:p>
        </w:tc>
        <w:tc>
          <w:tcPr>
            <w:tcW w:type="dxa" w:w="2880"/>
            <w:vAlign w:val="top"/>
          </w:tcPr>
          <w:p>
            <w:pPr>
              <w:pStyle w:val="TableSmall"/>
            </w:pPr>
            <w:r>
              <w:rPr>
                <w:sz w:val="14"/>
              </w:rPr>
              <w:t>Line-item billing reconciles against provider transactions.</w:t>
            </w:r>
          </w:p>
        </w:tc>
      </w:tr>
      <w:tr>
        <w:trPr>
          <w:cantSplit/>
        </w:trPr>
        <w:tc>
          <w:tcPr>
            <w:tcW w:type="dxa" w:w="1094"/>
            <w:vAlign w:val="top"/>
            <w:shd w:fill="F2F7F8"/>
          </w:tcPr>
          <w:p>
            <w:pPr>
              <w:pStyle w:val="TableSmall"/>
            </w:pPr>
            <w:r>
              <w:rPr>
                <w:sz w:val="14"/>
              </w:rPr>
              <w:t>PAY-008</w:t>
            </w:r>
          </w:p>
        </w:tc>
        <w:tc>
          <w:tcPr>
            <w:tcW w:type="dxa" w:w="5112"/>
            <w:vAlign w:val="top"/>
            <w:shd w:fill="F2F7F8"/>
          </w:tcPr>
          <w:p>
            <w:pPr>
              <w:pStyle w:val="TableSmall"/>
            </w:pPr>
            <w:r>
              <w:rPr>
                <w:sz w:val="14"/>
              </w:rPr>
              <w:t>Commissions and assisted transaction fees with ledger and settlement export.</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Commission state linked to verified completed sale.</w:t>
            </w:r>
          </w:p>
        </w:tc>
      </w:tr>
      <w:tr>
        <w:trPr>
          <w:cantSplit/>
        </w:trPr>
        <w:tc>
          <w:tcPr>
            <w:tcW w:type="dxa" w:w="1094"/>
            <w:vAlign w:val="top"/>
          </w:tcPr>
          <w:p>
            <w:pPr>
              <w:pStyle w:val="TableSmall"/>
            </w:pPr>
            <w:r>
              <w:rPr>
                <w:sz w:val="14"/>
              </w:rPr>
              <w:t>PAY-009</w:t>
            </w:r>
          </w:p>
        </w:tc>
        <w:tc>
          <w:tcPr>
            <w:tcW w:type="dxa" w:w="5112"/>
            <w:vAlign w:val="top"/>
          </w:tcPr>
          <w:p>
            <w:pPr>
              <w:pStyle w:val="TableSmall"/>
            </w:pPr>
            <w:r>
              <w:rPr>
                <w:sz w:val="14"/>
              </w:rPr>
              <w:t>Dealer performance plan recommendations and self-service subscription billing portal.</w:t>
            </w:r>
          </w:p>
        </w:tc>
        <w:tc>
          <w:tcPr>
            <w:tcW w:type="dxa" w:w="648"/>
            <w:vAlign w:val="top"/>
          </w:tcPr>
          <w:p>
            <w:pPr>
              <w:pStyle w:val="TableSmall"/>
            </w:pPr>
            <w:r>
              <w:rPr>
                <w:sz w:val="14"/>
              </w:rPr>
              <w:t>P2</w:t>
            </w:r>
          </w:p>
        </w:tc>
        <w:tc>
          <w:tcPr>
            <w:tcW w:type="dxa" w:w="2880"/>
            <w:vAlign w:val="top"/>
          </w:tcPr>
          <w:p>
            <w:pPr>
              <w:pStyle w:val="TableSmall"/>
            </w:pPr>
            <w:r>
              <w:rPr>
                <w:sz w:val="14"/>
              </w:rPr>
              <w:t>Projected fees disclosed before opt-in.</w:t>
            </w:r>
          </w:p>
        </w:tc>
      </w:tr>
    </w:tbl>
    <w:p>
      <w:pPr>
        <w:spacing w:after="0"/>
      </w:pPr>
    </w:p>
    <w:p>
      <w:pPr>
        <w:pStyle w:val="Heading2"/>
      </w:pPr>
      <w:r>
        <w:t>4.7  Platform owner console and governance (ADM)</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ADM-001</w:t>
            </w:r>
          </w:p>
        </w:tc>
        <w:tc>
          <w:tcPr>
            <w:tcW w:type="dxa" w:w="5112"/>
            <w:vAlign w:val="top"/>
          </w:tcPr>
          <w:p>
            <w:pPr>
              <w:pStyle w:val="TableSmall"/>
            </w:pPr>
            <w:r>
              <w:rPr>
                <w:sz w:val="14"/>
              </w:rPr>
              <w:t>Cross-tenant administration with tenant isolation and exceptional audited support impersonation.</w:t>
            </w:r>
          </w:p>
        </w:tc>
        <w:tc>
          <w:tcPr>
            <w:tcW w:type="dxa" w:w="648"/>
            <w:vAlign w:val="top"/>
          </w:tcPr>
          <w:p>
            <w:pPr>
              <w:pStyle w:val="TableSmall"/>
            </w:pPr>
            <w:r>
              <w:rPr>
                <w:sz w:val="14"/>
              </w:rPr>
              <w:t>P0</w:t>
            </w:r>
          </w:p>
        </w:tc>
        <w:tc>
          <w:tcPr>
            <w:tcW w:type="dxa" w:w="2880"/>
            <w:vAlign w:val="top"/>
          </w:tcPr>
          <w:p>
            <w:pPr>
              <w:pStyle w:val="TableSmall"/>
            </w:pPr>
            <w:r>
              <w:rPr>
                <w:sz w:val="14"/>
              </w:rPr>
              <w:t>Support access requires ticket, reason, time limit and audit.</w:t>
            </w:r>
          </w:p>
        </w:tc>
      </w:tr>
      <w:tr>
        <w:trPr>
          <w:cantSplit/>
        </w:trPr>
        <w:tc>
          <w:tcPr>
            <w:tcW w:type="dxa" w:w="1094"/>
            <w:vAlign w:val="top"/>
            <w:shd w:fill="F2F7F8"/>
          </w:tcPr>
          <w:p>
            <w:pPr>
              <w:pStyle w:val="TableSmall"/>
            </w:pPr>
            <w:r>
              <w:rPr>
                <w:sz w:val="14"/>
              </w:rPr>
              <w:t>ADM-002</w:t>
            </w:r>
          </w:p>
        </w:tc>
        <w:tc>
          <w:tcPr>
            <w:tcW w:type="dxa" w:w="5112"/>
            <w:vAlign w:val="top"/>
            <w:shd w:fill="F2F7F8"/>
          </w:tcPr>
          <w:p>
            <w:pPr>
              <w:pStyle w:val="TableSmall"/>
            </w:pPr>
            <w:r>
              <w:rPr>
                <w:sz w:val="14"/>
              </w:rPr>
              <w:t>Approve/suspend dealers, listings and verification badges with recorded rationale.</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All decisions display to authorized reviewers.</w:t>
            </w:r>
          </w:p>
        </w:tc>
      </w:tr>
      <w:tr>
        <w:trPr>
          <w:cantSplit/>
        </w:trPr>
        <w:tc>
          <w:tcPr>
            <w:tcW w:type="dxa" w:w="1094"/>
            <w:vAlign w:val="top"/>
          </w:tcPr>
          <w:p>
            <w:pPr>
              <w:pStyle w:val="TableSmall"/>
            </w:pPr>
            <w:r>
              <w:rPr>
                <w:sz w:val="14"/>
              </w:rPr>
              <w:t>ADM-003</w:t>
            </w:r>
          </w:p>
        </w:tc>
        <w:tc>
          <w:tcPr>
            <w:tcW w:type="dxa" w:w="5112"/>
            <w:vAlign w:val="top"/>
          </w:tcPr>
          <w:p>
            <w:pPr>
              <w:pStyle w:val="TableSmall"/>
            </w:pPr>
            <w:r>
              <w:rPr>
                <w:sz w:val="14"/>
              </w:rPr>
              <w:t>View marketplace KPIs: supply, search-to-lead, dealer response, stale listings and sales funnel.</w:t>
            </w:r>
          </w:p>
        </w:tc>
        <w:tc>
          <w:tcPr>
            <w:tcW w:type="dxa" w:w="648"/>
            <w:vAlign w:val="top"/>
          </w:tcPr>
          <w:p>
            <w:pPr>
              <w:pStyle w:val="TableSmall"/>
            </w:pPr>
            <w:r>
              <w:rPr>
                <w:sz w:val="14"/>
              </w:rPr>
              <w:t>P0</w:t>
            </w:r>
          </w:p>
        </w:tc>
        <w:tc>
          <w:tcPr>
            <w:tcW w:type="dxa" w:w="2880"/>
            <w:vAlign w:val="top"/>
          </w:tcPr>
          <w:p>
            <w:pPr>
              <w:pStyle w:val="TableSmall"/>
            </w:pPr>
            <w:r>
              <w:rPr>
                <w:sz w:val="14"/>
              </w:rPr>
              <w:t>Counts reconciled to source aggregates.</w:t>
            </w:r>
          </w:p>
        </w:tc>
      </w:tr>
      <w:tr>
        <w:trPr>
          <w:cantSplit/>
        </w:trPr>
        <w:tc>
          <w:tcPr>
            <w:tcW w:type="dxa" w:w="1094"/>
            <w:vAlign w:val="top"/>
            <w:shd w:fill="F2F7F8"/>
          </w:tcPr>
          <w:p>
            <w:pPr>
              <w:pStyle w:val="TableSmall"/>
            </w:pPr>
            <w:r>
              <w:rPr>
                <w:sz w:val="14"/>
              </w:rPr>
              <w:t>ADM-004</w:t>
            </w:r>
          </w:p>
        </w:tc>
        <w:tc>
          <w:tcPr>
            <w:tcW w:type="dxa" w:w="5112"/>
            <w:vAlign w:val="top"/>
            <w:shd w:fill="F2F7F8"/>
          </w:tcPr>
          <w:p>
            <w:pPr>
              <w:pStyle w:val="TableSmall"/>
            </w:pPr>
            <w:r>
              <w:rPr>
                <w:sz w:val="14"/>
              </w:rPr>
              <w:t>Manage make/model/variant taxonomy and controlled reference data.</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Changes versioned; existing listings remain resolvable.</w:t>
            </w:r>
          </w:p>
        </w:tc>
      </w:tr>
      <w:tr>
        <w:trPr>
          <w:cantSplit/>
        </w:trPr>
        <w:tc>
          <w:tcPr>
            <w:tcW w:type="dxa" w:w="1094"/>
            <w:vAlign w:val="top"/>
          </w:tcPr>
          <w:p>
            <w:pPr>
              <w:pStyle w:val="TableSmall"/>
            </w:pPr>
            <w:r>
              <w:rPr>
                <w:sz w:val="14"/>
              </w:rPr>
              <w:t>ADM-005</w:t>
            </w:r>
          </w:p>
        </w:tc>
        <w:tc>
          <w:tcPr>
            <w:tcW w:type="dxa" w:w="5112"/>
            <w:vAlign w:val="top"/>
          </w:tcPr>
          <w:p>
            <w:pPr>
              <w:pStyle w:val="TableSmall"/>
            </w:pPr>
            <w:r>
              <w:rPr>
                <w:sz w:val="14"/>
              </w:rPr>
              <w:t>Manage listing-policy rules and content moderation queue.</w:t>
            </w:r>
          </w:p>
        </w:tc>
        <w:tc>
          <w:tcPr>
            <w:tcW w:type="dxa" w:w="648"/>
            <w:vAlign w:val="top"/>
          </w:tcPr>
          <w:p>
            <w:pPr>
              <w:pStyle w:val="TableSmall"/>
            </w:pPr>
            <w:r>
              <w:rPr>
                <w:sz w:val="14"/>
              </w:rPr>
              <w:t>P0</w:t>
            </w:r>
          </w:p>
        </w:tc>
        <w:tc>
          <w:tcPr>
            <w:tcW w:type="dxa" w:w="2880"/>
            <w:vAlign w:val="top"/>
          </w:tcPr>
          <w:p>
            <w:pPr>
              <w:pStyle w:val="TableSmall"/>
            </w:pPr>
            <w:r>
              <w:rPr>
                <w:sz w:val="14"/>
              </w:rPr>
              <w:t>Rule versions applied consistently and auditable.</w:t>
            </w:r>
          </w:p>
        </w:tc>
      </w:tr>
      <w:tr>
        <w:trPr>
          <w:cantSplit/>
        </w:trPr>
        <w:tc>
          <w:tcPr>
            <w:tcW w:type="dxa" w:w="1094"/>
            <w:vAlign w:val="top"/>
            <w:shd w:fill="F2F7F8"/>
          </w:tcPr>
          <w:p>
            <w:pPr>
              <w:pStyle w:val="TableSmall"/>
            </w:pPr>
            <w:r>
              <w:rPr>
                <w:sz w:val="14"/>
              </w:rPr>
              <w:t>ADM-006</w:t>
            </w:r>
          </w:p>
        </w:tc>
        <w:tc>
          <w:tcPr>
            <w:tcW w:type="dxa" w:w="5112"/>
            <w:vAlign w:val="top"/>
            <w:shd w:fill="F2F7F8"/>
          </w:tcPr>
          <w:p>
            <w:pPr>
              <w:pStyle w:val="TableSmall"/>
            </w:pPr>
            <w:r>
              <w:rPr>
                <w:sz w:val="14"/>
              </w:rPr>
              <w:t>Manage subscriptions, quotas, feature entitlements, promos and billing exceptions.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No entitlement change without valid operator permission.</w:t>
            </w:r>
          </w:p>
        </w:tc>
      </w:tr>
      <w:tr>
        <w:trPr>
          <w:cantSplit/>
        </w:trPr>
        <w:tc>
          <w:tcPr>
            <w:tcW w:type="dxa" w:w="1094"/>
            <w:vAlign w:val="top"/>
          </w:tcPr>
          <w:p>
            <w:pPr>
              <w:pStyle w:val="TableSmall"/>
            </w:pPr>
            <w:r>
              <w:rPr>
                <w:sz w:val="14"/>
              </w:rPr>
              <w:t>ADM-007</w:t>
            </w:r>
          </w:p>
        </w:tc>
        <w:tc>
          <w:tcPr>
            <w:tcW w:type="dxa" w:w="5112"/>
            <w:vAlign w:val="top"/>
          </w:tcPr>
          <w:p>
            <w:pPr>
              <w:pStyle w:val="TableSmall"/>
            </w:pPr>
            <w:r>
              <w:rPr>
                <w:sz w:val="14"/>
              </w:rPr>
              <w:t>Customer support cases with privacy-scoped view and triage SLAs.</w:t>
            </w:r>
          </w:p>
        </w:tc>
        <w:tc>
          <w:tcPr>
            <w:tcW w:type="dxa" w:w="648"/>
            <w:vAlign w:val="top"/>
          </w:tcPr>
          <w:p>
            <w:pPr>
              <w:pStyle w:val="TableSmall"/>
            </w:pPr>
            <w:r>
              <w:rPr>
                <w:sz w:val="14"/>
              </w:rPr>
              <w:t>P0</w:t>
            </w:r>
          </w:p>
        </w:tc>
        <w:tc>
          <w:tcPr>
            <w:tcW w:type="dxa" w:w="2880"/>
            <w:vAlign w:val="top"/>
          </w:tcPr>
          <w:p>
            <w:pPr>
              <w:pStyle w:val="TableSmall"/>
            </w:pPr>
            <w:r>
              <w:rPr>
                <w:sz w:val="14"/>
              </w:rPr>
              <w:t>Sensitive documents hidden from standard support role.</w:t>
            </w:r>
          </w:p>
        </w:tc>
      </w:tr>
      <w:tr>
        <w:trPr>
          <w:cantSplit/>
        </w:trPr>
        <w:tc>
          <w:tcPr>
            <w:tcW w:type="dxa" w:w="1094"/>
            <w:vAlign w:val="top"/>
            <w:shd w:fill="F2F7F8"/>
          </w:tcPr>
          <w:p>
            <w:pPr>
              <w:pStyle w:val="TableSmall"/>
            </w:pPr>
            <w:r>
              <w:rPr>
                <w:sz w:val="14"/>
              </w:rPr>
              <w:t>ADM-008</w:t>
            </w:r>
          </w:p>
        </w:tc>
        <w:tc>
          <w:tcPr>
            <w:tcW w:type="dxa" w:w="5112"/>
            <w:vAlign w:val="top"/>
            <w:shd w:fill="F2F7F8"/>
          </w:tcPr>
          <w:p>
            <w:pPr>
              <w:pStyle w:val="TableSmall"/>
            </w:pPr>
            <w:r>
              <w:rPr>
                <w:sz w:val="14"/>
              </w:rPr>
              <w:t>Manage marketplace CMS, SEO collections, learning center and editorial content.</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Publish approvals enforce two-step approval where configured.</w:t>
            </w:r>
          </w:p>
        </w:tc>
      </w:tr>
      <w:tr>
        <w:trPr>
          <w:cantSplit/>
        </w:trPr>
        <w:tc>
          <w:tcPr>
            <w:tcW w:type="dxa" w:w="1094"/>
            <w:vAlign w:val="top"/>
          </w:tcPr>
          <w:p>
            <w:pPr>
              <w:pStyle w:val="TableSmall"/>
            </w:pPr>
            <w:r>
              <w:rPr>
                <w:sz w:val="14"/>
              </w:rPr>
              <w:t>ADM-009</w:t>
            </w:r>
          </w:p>
        </w:tc>
        <w:tc>
          <w:tcPr>
            <w:tcW w:type="dxa" w:w="5112"/>
            <w:vAlign w:val="top"/>
          </w:tcPr>
          <w:p>
            <w:pPr>
              <w:pStyle w:val="TableSmall"/>
            </w:pPr>
            <w:r>
              <w:rPr>
                <w:sz w:val="14"/>
              </w:rPr>
              <w:t>Manage fraud investigations, complaint escalation and dispute outcomes.</w:t>
            </w:r>
          </w:p>
        </w:tc>
        <w:tc>
          <w:tcPr>
            <w:tcW w:type="dxa" w:w="648"/>
            <w:vAlign w:val="top"/>
          </w:tcPr>
          <w:p>
            <w:pPr>
              <w:pStyle w:val="TableSmall"/>
            </w:pPr>
            <w:r>
              <w:rPr>
                <w:sz w:val="14"/>
              </w:rPr>
              <w:t>P1</w:t>
            </w:r>
          </w:p>
        </w:tc>
        <w:tc>
          <w:tcPr>
            <w:tcW w:type="dxa" w:w="2880"/>
            <w:vAlign w:val="top"/>
          </w:tcPr>
          <w:p>
            <w:pPr>
              <w:pStyle w:val="TableSmall"/>
            </w:pPr>
            <w:r>
              <w:rPr>
                <w:sz w:val="14"/>
              </w:rPr>
              <w:t>Evidence retention and access separately controlled.</w:t>
            </w:r>
          </w:p>
        </w:tc>
      </w:tr>
      <w:tr>
        <w:trPr>
          <w:cantSplit/>
        </w:trPr>
        <w:tc>
          <w:tcPr>
            <w:tcW w:type="dxa" w:w="1094"/>
            <w:vAlign w:val="top"/>
            <w:shd w:fill="F2F7F8"/>
          </w:tcPr>
          <w:p>
            <w:pPr>
              <w:pStyle w:val="TableSmall"/>
            </w:pPr>
            <w:r>
              <w:rPr>
                <w:sz w:val="14"/>
              </w:rPr>
              <w:t>ADM-010</w:t>
            </w:r>
          </w:p>
        </w:tc>
        <w:tc>
          <w:tcPr>
            <w:tcW w:type="dxa" w:w="5112"/>
            <w:vAlign w:val="top"/>
            <w:shd w:fill="F2F7F8"/>
          </w:tcPr>
          <w:p>
            <w:pPr>
              <w:pStyle w:val="TableSmall"/>
            </w:pPr>
            <w:r>
              <w:rPr>
                <w:sz w:val="14"/>
              </w:rPr>
              <w:t>Pricing/ranking experiments and A/B tests with transparent sponsorship treatment.</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Experiment holds ethical and regulatory guardrails.</w:t>
            </w:r>
          </w:p>
        </w:tc>
      </w:tr>
    </w:tbl>
    <w:p>
      <w:pPr>
        <w:spacing w:after="0"/>
      </w:pPr>
    </w:p>
    <w:p>
      <w:pPr>
        <w:pStyle w:val="Heading2"/>
      </w:pPr>
      <w:r>
        <w:t>4.8  Inspection, finance and ownership journey (INS)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INS-001</w:t>
            </w:r>
          </w:p>
        </w:tc>
        <w:tc>
          <w:tcPr>
            <w:tcW w:type="dxa" w:w="5112"/>
            <w:vAlign w:val="top"/>
          </w:tcPr>
          <w:p>
            <w:pPr>
              <w:pStyle w:val="TableSmall"/>
            </w:pPr>
            <w:r>
              <w:rPr>
                <w:sz w:val="14"/>
              </w:rPr>
              <w:t>Show estimated monthly payment clearly as non-binding estimate with assumptions.</w:t>
            </w:r>
          </w:p>
        </w:tc>
        <w:tc>
          <w:tcPr>
            <w:tcW w:type="dxa" w:w="648"/>
            <w:vAlign w:val="top"/>
          </w:tcPr>
          <w:p>
            <w:pPr>
              <w:pStyle w:val="TableSmall"/>
            </w:pPr>
            <w:r>
              <w:rPr>
                <w:sz w:val="14"/>
              </w:rPr>
              <w:t>P0</w:t>
            </w:r>
          </w:p>
        </w:tc>
        <w:tc>
          <w:tcPr>
            <w:tcW w:type="dxa" w:w="2880"/>
            <w:vAlign w:val="top"/>
          </w:tcPr>
          <w:p>
            <w:pPr>
              <w:pStyle w:val="TableSmall"/>
            </w:pPr>
            <w:r>
              <w:rPr>
                <w:sz w:val="14"/>
              </w:rPr>
              <w:t>APR/rate assumptions and disclaimer visible.</w:t>
            </w:r>
          </w:p>
        </w:tc>
      </w:tr>
      <w:tr>
        <w:trPr>
          <w:cantSplit/>
        </w:trPr>
        <w:tc>
          <w:tcPr>
            <w:tcW w:type="dxa" w:w="1094"/>
            <w:vAlign w:val="top"/>
            <w:shd w:fill="F2F7F8"/>
          </w:tcPr>
          <w:p>
            <w:pPr>
              <w:pStyle w:val="TableSmall"/>
            </w:pPr>
            <w:r>
              <w:rPr>
                <w:sz w:val="14"/>
              </w:rPr>
              <w:t>INS-002</w:t>
            </w:r>
          </w:p>
        </w:tc>
        <w:tc>
          <w:tcPr>
            <w:tcW w:type="dxa" w:w="5112"/>
            <w:vAlign w:val="top"/>
            <w:shd w:fill="F2F7F8"/>
          </w:tcPr>
          <w:p>
            <w:pPr>
              <w:pStyle w:val="TableSmall"/>
            </w:pPr>
            <w:r>
              <w:rPr>
                <w:sz w:val="14"/>
              </w:rPr>
              <w:t>Capture finance interest opt-in and route only consented data to dealer/lender.</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No ID/income fields exported before explicit authorization.</w:t>
            </w:r>
          </w:p>
        </w:tc>
      </w:tr>
      <w:tr>
        <w:trPr>
          <w:cantSplit/>
        </w:trPr>
        <w:tc>
          <w:tcPr>
            <w:tcW w:type="dxa" w:w="1094"/>
            <w:vAlign w:val="top"/>
          </w:tcPr>
          <w:p>
            <w:pPr>
              <w:pStyle w:val="TableSmall"/>
            </w:pPr>
            <w:r>
              <w:rPr>
                <w:sz w:val="14"/>
              </w:rPr>
              <w:t>INS-003</w:t>
            </w:r>
          </w:p>
        </w:tc>
        <w:tc>
          <w:tcPr>
            <w:tcW w:type="dxa" w:w="5112"/>
            <w:vAlign w:val="top"/>
          </w:tcPr>
          <w:p>
            <w:pPr>
              <w:pStyle w:val="TableSmall"/>
            </w:pPr>
            <w:r>
              <w:rPr>
                <w:sz w:val="14"/>
              </w:rPr>
              <w:t>Schedule third-party pre-purchase inspection; attach findings and date.</w:t>
            </w:r>
          </w:p>
        </w:tc>
        <w:tc>
          <w:tcPr>
            <w:tcW w:type="dxa" w:w="648"/>
            <w:vAlign w:val="top"/>
          </w:tcPr>
          <w:p>
            <w:pPr>
              <w:pStyle w:val="TableSmall"/>
            </w:pPr>
            <w:r>
              <w:rPr>
                <w:sz w:val="14"/>
              </w:rPr>
              <w:t>P1</w:t>
            </w:r>
          </w:p>
        </w:tc>
        <w:tc>
          <w:tcPr>
            <w:tcW w:type="dxa" w:w="2880"/>
            <w:vAlign w:val="top"/>
          </w:tcPr>
          <w:p>
            <w:pPr>
              <w:pStyle w:val="TableSmall"/>
            </w:pPr>
            <w:r>
              <w:rPr>
                <w:sz w:val="14"/>
              </w:rPr>
              <w:t>Buyer receives report access subject to purchased service.</w:t>
            </w:r>
          </w:p>
        </w:tc>
      </w:tr>
      <w:tr>
        <w:trPr>
          <w:cantSplit/>
        </w:trPr>
        <w:tc>
          <w:tcPr>
            <w:tcW w:type="dxa" w:w="1094"/>
            <w:vAlign w:val="top"/>
            <w:shd w:fill="F2F7F8"/>
          </w:tcPr>
          <w:p>
            <w:pPr>
              <w:pStyle w:val="TableSmall"/>
            </w:pPr>
            <w:r>
              <w:rPr>
                <w:sz w:val="14"/>
              </w:rPr>
              <w:t>INS-004</w:t>
            </w:r>
          </w:p>
        </w:tc>
        <w:tc>
          <w:tcPr>
            <w:tcW w:type="dxa" w:w="5112"/>
            <w:vAlign w:val="top"/>
            <w:shd w:fill="F2F7F8"/>
          </w:tcPr>
          <w:p>
            <w:pPr>
              <w:pStyle w:val="TableSmall"/>
            </w:pPr>
            <w:r>
              <w:rPr>
                <w:sz w:val="14"/>
              </w:rPr>
              <w:t>Finance provider comparison with eligibility and lender disclosure where licensed.</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Options distinguish estimates from approved offers.</w:t>
            </w:r>
          </w:p>
        </w:tc>
      </w:tr>
      <w:tr>
        <w:trPr>
          <w:cantSplit/>
        </w:trPr>
        <w:tc>
          <w:tcPr>
            <w:tcW w:type="dxa" w:w="1094"/>
            <w:vAlign w:val="top"/>
          </w:tcPr>
          <w:p>
            <w:pPr>
              <w:pStyle w:val="TableSmall"/>
            </w:pPr>
            <w:r>
              <w:rPr>
                <w:sz w:val="14"/>
              </w:rPr>
              <w:t>INS-005</w:t>
            </w:r>
          </w:p>
        </w:tc>
        <w:tc>
          <w:tcPr>
            <w:tcW w:type="dxa" w:w="5112"/>
            <w:vAlign w:val="top"/>
          </w:tcPr>
          <w:p>
            <w:pPr>
              <w:pStyle w:val="TableSmall"/>
            </w:pPr>
            <w:r>
              <w:rPr>
                <w:sz w:val="14"/>
              </w:rPr>
              <w:t>Insurance quotation/referral workflow by approved partner.</w:t>
            </w:r>
          </w:p>
        </w:tc>
        <w:tc>
          <w:tcPr>
            <w:tcW w:type="dxa" w:w="648"/>
            <w:vAlign w:val="top"/>
          </w:tcPr>
          <w:p>
            <w:pPr>
              <w:pStyle w:val="TableSmall"/>
            </w:pPr>
            <w:r>
              <w:rPr>
                <w:sz w:val="14"/>
              </w:rPr>
              <w:t>P1</w:t>
            </w:r>
          </w:p>
        </w:tc>
        <w:tc>
          <w:tcPr>
            <w:tcW w:type="dxa" w:w="2880"/>
            <w:vAlign w:val="top"/>
          </w:tcPr>
          <w:p>
            <w:pPr>
              <w:pStyle w:val="TableSmall"/>
            </w:pPr>
            <w:r>
              <w:rPr>
                <w:sz w:val="14"/>
              </w:rPr>
              <w:t>No false claim of insurance issuance by platform.</w:t>
            </w:r>
          </w:p>
        </w:tc>
      </w:tr>
      <w:tr>
        <w:trPr>
          <w:cantSplit/>
        </w:trPr>
        <w:tc>
          <w:tcPr>
            <w:tcW w:type="dxa" w:w="1094"/>
            <w:vAlign w:val="top"/>
            <w:shd w:fill="F2F7F8"/>
          </w:tcPr>
          <w:p>
            <w:pPr>
              <w:pStyle w:val="TableSmall"/>
            </w:pPr>
            <w:r>
              <w:rPr>
                <w:sz w:val="14"/>
              </w:rPr>
              <w:t>INS-006</w:t>
            </w:r>
          </w:p>
        </w:tc>
        <w:tc>
          <w:tcPr>
            <w:tcW w:type="dxa" w:w="5112"/>
            <w:vAlign w:val="top"/>
            <w:shd w:fill="F2F7F8"/>
          </w:tcPr>
          <w:p>
            <w:pPr>
              <w:pStyle w:val="TableSmall"/>
            </w:pPr>
            <w:r>
              <w:rPr>
                <w:sz w:val="14"/>
              </w:rPr>
              <w:t>Trade-in expression of interest with photos, mileage and seller-side appraisal.</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Valuation estimate labeled non-binding until approved.</w:t>
            </w:r>
          </w:p>
        </w:tc>
      </w:tr>
      <w:tr>
        <w:trPr>
          <w:cantSplit/>
        </w:trPr>
        <w:tc>
          <w:tcPr>
            <w:tcW w:type="dxa" w:w="1094"/>
            <w:vAlign w:val="top"/>
          </w:tcPr>
          <w:p>
            <w:pPr>
              <w:pStyle w:val="TableSmall"/>
            </w:pPr>
            <w:r>
              <w:rPr>
                <w:sz w:val="14"/>
              </w:rPr>
              <w:t>INS-007</w:t>
            </w:r>
          </w:p>
        </w:tc>
        <w:tc>
          <w:tcPr>
            <w:tcW w:type="dxa" w:w="5112"/>
            <w:vAlign w:val="top"/>
          </w:tcPr>
          <w:p>
            <w:pPr>
              <w:pStyle w:val="TableSmall"/>
            </w:pPr>
            <w:r>
              <w:rPr>
                <w:sz w:val="14"/>
              </w:rPr>
              <w:t>Vehicle purchase checklist, finance clearance, insurance, registration and handover tracking.</w:t>
            </w:r>
          </w:p>
        </w:tc>
        <w:tc>
          <w:tcPr>
            <w:tcW w:type="dxa" w:w="648"/>
            <w:vAlign w:val="top"/>
          </w:tcPr>
          <w:p>
            <w:pPr>
              <w:pStyle w:val="TableSmall"/>
            </w:pPr>
            <w:r>
              <w:rPr>
                <w:sz w:val="14"/>
              </w:rPr>
              <w:t>P1</w:t>
            </w:r>
          </w:p>
        </w:tc>
        <w:tc>
          <w:tcPr>
            <w:tcW w:type="dxa" w:w="2880"/>
            <w:vAlign w:val="top"/>
          </w:tcPr>
          <w:p>
            <w:pPr>
              <w:pStyle w:val="TableSmall"/>
            </w:pPr>
            <w:r>
              <w:rPr>
                <w:sz w:val="14"/>
              </w:rPr>
              <w:t>Each step has status, owner and evidence.</w:t>
            </w:r>
          </w:p>
        </w:tc>
      </w:tr>
      <w:tr>
        <w:trPr>
          <w:cantSplit/>
        </w:trPr>
        <w:tc>
          <w:tcPr>
            <w:tcW w:type="dxa" w:w="1094"/>
            <w:vAlign w:val="top"/>
            <w:shd w:fill="F2F7F8"/>
          </w:tcPr>
          <w:p>
            <w:pPr>
              <w:pStyle w:val="TableSmall"/>
            </w:pPr>
            <w:r>
              <w:rPr>
                <w:sz w:val="14"/>
              </w:rPr>
              <w:t>INS-008</w:t>
            </w:r>
          </w:p>
        </w:tc>
        <w:tc>
          <w:tcPr>
            <w:tcW w:type="dxa" w:w="5112"/>
            <w:vAlign w:val="top"/>
            <w:shd w:fill="F2F7F8"/>
          </w:tcPr>
          <w:p>
            <w:pPr>
              <w:pStyle w:val="TableSmall"/>
            </w:pPr>
            <w:r>
              <w:rPr>
                <w:sz w:val="14"/>
              </w:rPr>
              <w:t>Buyer garage records completed purchases and warranty/service schedules by consent.</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Dealership sale and buyer garage remain separate ACLs.</w:t>
            </w:r>
          </w:p>
        </w:tc>
      </w:tr>
      <w:tr>
        <w:trPr>
          <w:cantSplit/>
        </w:trPr>
        <w:tc>
          <w:tcPr>
            <w:tcW w:type="dxa" w:w="1094"/>
            <w:vAlign w:val="top"/>
          </w:tcPr>
          <w:p>
            <w:pPr>
              <w:pStyle w:val="TableSmall"/>
            </w:pPr>
            <w:r>
              <w:rPr>
                <w:sz w:val="14"/>
              </w:rPr>
              <w:t>INS-009</w:t>
            </w:r>
          </w:p>
        </w:tc>
        <w:tc>
          <w:tcPr>
            <w:tcW w:type="dxa" w:w="5112"/>
            <w:vAlign w:val="top"/>
          </w:tcPr>
          <w:p>
            <w:pPr>
              <w:pStyle w:val="TableSmall"/>
            </w:pPr>
            <w:r>
              <w:rPr>
                <w:sz w:val="14"/>
              </w:rPr>
              <w:t>Automated maintenance reminders tied to opted-in ownership records.</w:t>
            </w:r>
          </w:p>
        </w:tc>
        <w:tc>
          <w:tcPr>
            <w:tcW w:type="dxa" w:w="648"/>
            <w:vAlign w:val="top"/>
          </w:tcPr>
          <w:p>
            <w:pPr>
              <w:pStyle w:val="TableSmall"/>
            </w:pPr>
            <w:r>
              <w:rPr>
                <w:sz w:val="14"/>
              </w:rPr>
              <w:t>P2</w:t>
            </w:r>
          </w:p>
        </w:tc>
        <w:tc>
          <w:tcPr>
            <w:tcW w:type="dxa" w:w="2880"/>
            <w:vAlign w:val="top"/>
          </w:tcPr>
          <w:p>
            <w:pPr>
              <w:pStyle w:val="TableSmall"/>
            </w:pPr>
            <w:r>
              <w:rPr>
                <w:sz w:val="14"/>
              </w:rPr>
              <w:t>Opt-out removes marketing reminders.</w:t>
            </w:r>
          </w:p>
        </w:tc>
      </w:tr>
    </w:tbl>
    <w:p>
      <w:pPr>
        <w:spacing w:after="0"/>
      </w:pPr>
    </w:p>
    <w:p>
      <w:pPr>
        <w:pStyle w:val="Heading2"/>
      </w:pPr>
      <w:r>
        <w:t>4.9  Marketplace events, metrics and growth (ANL)</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ANL-001</w:t>
            </w:r>
          </w:p>
        </w:tc>
        <w:tc>
          <w:tcPr>
            <w:tcW w:type="dxa" w:w="5112"/>
            <w:vAlign w:val="top"/>
          </w:tcPr>
          <w:p>
            <w:pPr>
              <w:pStyle w:val="TableSmall"/>
            </w:pPr>
            <w:r>
              <w:rPr>
                <w:sz w:val="14"/>
              </w:rPr>
              <w:t>Track search, listing impressions, detail views, saves, enquiries, appointments and conversions.</w:t>
            </w:r>
          </w:p>
        </w:tc>
        <w:tc>
          <w:tcPr>
            <w:tcW w:type="dxa" w:w="648"/>
            <w:vAlign w:val="top"/>
          </w:tcPr>
          <w:p>
            <w:pPr>
              <w:pStyle w:val="TableSmall"/>
            </w:pPr>
            <w:r>
              <w:rPr>
                <w:sz w:val="14"/>
              </w:rPr>
              <w:t>P0</w:t>
            </w:r>
          </w:p>
        </w:tc>
        <w:tc>
          <w:tcPr>
            <w:tcW w:type="dxa" w:w="2880"/>
            <w:vAlign w:val="top"/>
          </w:tcPr>
          <w:p>
            <w:pPr>
              <w:pStyle w:val="TableSmall"/>
            </w:pPr>
            <w:r>
              <w:rPr>
                <w:sz w:val="14"/>
              </w:rPr>
              <w:t>Event schema includes consent status and anti-bot attribution.</w:t>
            </w:r>
          </w:p>
        </w:tc>
      </w:tr>
      <w:tr>
        <w:trPr>
          <w:cantSplit/>
        </w:trPr>
        <w:tc>
          <w:tcPr>
            <w:tcW w:type="dxa" w:w="1094"/>
            <w:vAlign w:val="top"/>
            <w:shd w:fill="F2F7F8"/>
          </w:tcPr>
          <w:p>
            <w:pPr>
              <w:pStyle w:val="TableSmall"/>
            </w:pPr>
            <w:r>
              <w:rPr>
                <w:sz w:val="14"/>
              </w:rPr>
              <w:t>ANL-002</w:t>
            </w:r>
          </w:p>
        </w:tc>
        <w:tc>
          <w:tcPr>
            <w:tcW w:type="dxa" w:w="5112"/>
            <w:vAlign w:val="top"/>
            <w:shd w:fill="F2F7F8"/>
          </w:tcPr>
          <w:p>
            <w:pPr>
              <w:pStyle w:val="TableSmall"/>
            </w:pPr>
            <w:r>
              <w:rPr>
                <w:sz w:val="14"/>
              </w:rPr>
              <w:t>Dealer can see listing impressions, lead source, response SLA and sales conversion by branch.</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Metrics exclude other tenants and PII leaks.</w:t>
            </w:r>
          </w:p>
        </w:tc>
      </w:tr>
      <w:tr>
        <w:trPr>
          <w:cantSplit/>
        </w:trPr>
        <w:tc>
          <w:tcPr>
            <w:tcW w:type="dxa" w:w="1094"/>
            <w:vAlign w:val="top"/>
          </w:tcPr>
          <w:p>
            <w:pPr>
              <w:pStyle w:val="TableSmall"/>
            </w:pPr>
            <w:r>
              <w:rPr>
                <w:sz w:val="14"/>
              </w:rPr>
              <w:t>ANL-003</w:t>
            </w:r>
          </w:p>
        </w:tc>
        <w:tc>
          <w:tcPr>
            <w:tcW w:type="dxa" w:w="5112"/>
            <w:vAlign w:val="top"/>
          </w:tcPr>
          <w:p>
            <w:pPr>
              <w:pStyle w:val="TableSmall"/>
            </w:pPr>
            <w:r>
              <w:rPr>
                <w:sz w:val="14"/>
              </w:rPr>
              <w:t>Admin funnel dashboard from visitor to enquiry, visit, sale and retention.</w:t>
            </w:r>
          </w:p>
        </w:tc>
        <w:tc>
          <w:tcPr>
            <w:tcW w:type="dxa" w:w="648"/>
            <w:vAlign w:val="top"/>
          </w:tcPr>
          <w:p>
            <w:pPr>
              <w:pStyle w:val="TableSmall"/>
            </w:pPr>
            <w:r>
              <w:rPr>
                <w:sz w:val="14"/>
              </w:rPr>
              <w:t>P0</w:t>
            </w:r>
          </w:p>
        </w:tc>
        <w:tc>
          <w:tcPr>
            <w:tcW w:type="dxa" w:w="2880"/>
            <w:vAlign w:val="top"/>
          </w:tcPr>
          <w:p>
            <w:pPr>
              <w:pStyle w:val="TableSmall"/>
            </w:pPr>
            <w:r>
              <w:rPr>
                <w:sz w:val="14"/>
              </w:rPr>
              <w:t>Metric definitions and attribution documented.</w:t>
            </w:r>
          </w:p>
        </w:tc>
      </w:tr>
      <w:tr>
        <w:trPr>
          <w:cantSplit/>
        </w:trPr>
        <w:tc>
          <w:tcPr>
            <w:tcW w:type="dxa" w:w="1094"/>
            <w:vAlign w:val="top"/>
            <w:shd w:fill="F2F7F8"/>
          </w:tcPr>
          <w:p>
            <w:pPr>
              <w:pStyle w:val="TableSmall"/>
            </w:pPr>
            <w:r>
              <w:rPr>
                <w:sz w:val="14"/>
              </w:rPr>
              <w:t>ANL-004</w:t>
            </w:r>
          </w:p>
        </w:tc>
        <w:tc>
          <w:tcPr>
            <w:tcW w:type="dxa" w:w="5112"/>
            <w:vAlign w:val="top"/>
            <w:shd w:fill="F2F7F8"/>
          </w:tcPr>
          <w:p>
            <w:pPr>
              <w:pStyle w:val="TableSmall"/>
            </w:pPr>
            <w:r>
              <w:rPr>
                <w:sz w:val="14"/>
              </w:rPr>
              <w:t>Attribution model identifies direct, SEO, paid, dealer campaigns and referral sources.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Marketing tags validated and avoid duplicate conversion.</w:t>
            </w:r>
          </w:p>
        </w:tc>
      </w:tr>
      <w:tr>
        <w:trPr>
          <w:cantSplit/>
        </w:trPr>
        <w:tc>
          <w:tcPr>
            <w:tcW w:type="dxa" w:w="1094"/>
            <w:vAlign w:val="top"/>
          </w:tcPr>
          <w:p>
            <w:pPr>
              <w:pStyle w:val="TableSmall"/>
            </w:pPr>
            <w:r>
              <w:rPr>
                <w:sz w:val="14"/>
              </w:rPr>
              <w:t>ANL-005</w:t>
            </w:r>
          </w:p>
        </w:tc>
        <w:tc>
          <w:tcPr>
            <w:tcW w:type="dxa" w:w="5112"/>
            <w:vAlign w:val="top"/>
          </w:tcPr>
          <w:p>
            <w:pPr>
              <w:pStyle w:val="TableSmall"/>
            </w:pPr>
            <w:r>
              <w:rPr>
                <w:sz w:val="14"/>
              </w:rPr>
              <w:t>Rank listing quality, stale inventory and underserved buyer demand by locality.</w:t>
            </w:r>
          </w:p>
        </w:tc>
        <w:tc>
          <w:tcPr>
            <w:tcW w:type="dxa" w:w="648"/>
            <w:vAlign w:val="top"/>
          </w:tcPr>
          <w:p>
            <w:pPr>
              <w:pStyle w:val="TableSmall"/>
            </w:pPr>
            <w:r>
              <w:rPr>
                <w:sz w:val="14"/>
              </w:rPr>
              <w:t>P1</w:t>
            </w:r>
          </w:p>
        </w:tc>
        <w:tc>
          <w:tcPr>
            <w:tcW w:type="dxa" w:w="2880"/>
            <w:vAlign w:val="top"/>
          </w:tcPr>
          <w:p>
            <w:pPr>
              <w:pStyle w:val="TableSmall"/>
            </w:pPr>
            <w:r>
              <w:rPr>
                <w:sz w:val="14"/>
              </w:rPr>
              <w:t>Ranking inputs and explainability available to operators.</w:t>
            </w:r>
          </w:p>
        </w:tc>
      </w:tr>
      <w:tr>
        <w:trPr>
          <w:cantSplit/>
        </w:trPr>
        <w:tc>
          <w:tcPr>
            <w:tcW w:type="dxa" w:w="1094"/>
            <w:vAlign w:val="top"/>
            <w:shd w:fill="F2F7F8"/>
          </w:tcPr>
          <w:p>
            <w:pPr>
              <w:pStyle w:val="TableSmall"/>
            </w:pPr>
            <w:r>
              <w:rPr>
                <w:sz w:val="14"/>
              </w:rPr>
              <w:t>ANL-006</w:t>
            </w:r>
          </w:p>
        </w:tc>
        <w:tc>
          <w:tcPr>
            <w:tcW w:type="dxa" w:w="5112"/>
            <w:vAlign w:val="top"/>
            <w:shd w:fill="F2F7F8"/>
          </w:tcPr>
          <w:p>
            <w:pPr>
              <w:pStyle w:val="TableSmall"/>
            </w:pPr>
            <w:r>
              <w:rPr>
                <w:sz w:val="14"/>
              </w:rPr>
              <w:t>Alert platform ops on feed desync, missing media and dealer response issues.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Synthetic monitor triggers and clears test incident.</w:t>
            </w:r>
          </w:p>
        </w:tc>
      </w:tr>
      <w:tr>
        <w:trPr>
          <w:cantSplit/>
        </w:trPr>
        <w:tc>
          <w:tcPr>
            <w:tcW w:type="dxa" w:w="1094"/>
            <w:vAlign w:val="top"/>
          </w:tcPr>
          <w:p>
            <w:pPr>
              <w:pStyle w:val="TableSmall"/>
            </w:pPr>
            <w:r>
              <w:rPr>
                <w:sz w:val="14"/>
              </w:rPr>
              <w:t>ANL-007</w:t>
            </w:r>
          </w:p>
        </w:tc>
        <w:tc>
          <w:tcPr>
            <w:tcW w:type="dxa" w:w="5112"/>
            <w:vAlign w:val="top"/>
          </w:tcPr>
          <w:p>
            <w:pPr>
              <w:pStyle w:val="TableSmall"/>
            </w:pPr>
            <w:r>
              <w:rPr>
                <w:sz w:val="14"/>
              </w:rPr>
              <w:t>Demand heatmaps, cohort retention and price intelligence with privacy thresholds.</w:t>
            </w:r>
          </w:p>
        </w:tc>
        <w:tc>
          <w:tcPr>
            <w:tcW w:type="dxa" w:w="648"/>
            <w:vAlign w:val="top"/>
          </w:tcPr>
          <w:p>
            <w:pPr>
              <w:pStyle w:val="TableSmall"/>
            </w:pPr>
            <w:r>
              <w:rPr>
                <w:sz w:val="14"/>
              </w:rPr>
              <w:t>P2</w:t>
            </w:r>
          </w:p>
        </w:tc>
        <w:tc>
          <w:tcPr>
            <w:tcW w:type="dxa" w:w="2880"/>
            <w:vAlign w:val="top"/>
          </w:tcPr>
          <w:p>
            <w:pPr>
              <w:pStyle w:val="TableSmall"/>
            </w:pPr>
            <w:r>
              <w:rPr>
                <w:sz w:val="14"/>
              </w:rPr>
              <w:t>Aggregations suppress small potentially identifying groups.</w:t>
            </w:r>
          </w:p>
        </w:tc>
      </w:tr>
    </w:tbl>
    <w:p>
      <w:pPr>
        <w:spacing w:after="0"/>
      </w:pPr>
    </w:p>
    <w:p>
      <w:pPr>
        <w:pStyle w:val="Heading2"/>
      </w:pPr>
      <w:r>
        <w:t>4.10  Access, data separation and privacy (SOC)</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SOC-001</w:t>
            </w:r>
          </w:p>
        </w:tc>
        <w:tc>
          <w:tcPr>
            <w:tcW w:type="dxa" w:w="5112"/>
            <w:vAlign w:val="top"/>
          </w:tcPr>
          <w:p>
            <w:pPr>
              <w:pStyle w:val="TableSmall"/>
            </w:pPr>
            <w:r>
              <w:rPr>
                <w:sz w:val="14"/>
              </w:rPr>
              <w:t>Separate global buyer identity from tenant employee/dealer account roles.</w:t>
            </w:r>
          </w:p>
        </w:tc>
        <w:tc>
          <w:tcPr>
            <w:tcW w:type="dxa" w:w="648"/>
            <w:vAlign w:val="top"/>
          </w:tcPr>
          <w:p>
            <w:pPr>
              <w:pStyle w:val="TableSmall"/>
            </w:pPr>
            <w:r>
              <w:rPr>
                <w:sz w:val="14"/>
              </w:rPr>
              <w:t>P0</w:t>
            </w:r>
          </w:p>
        </w:tc>
        <w:tc>
          <w:tcPr>
            <w:tcW w:type="dxa" w:w="2880"/>
            <w:vAlign w:val="top"/>
          </w:tcPr>
          <w:p>
            <w:pPr>
              <w:pStyle w:val="TableSmall"/>
            </w:pPr>
            <w:r>
              <w:rPr>
                <w:sz w:val="14"/>
              </w:rPr>
              <w:t>Buyer session cannot access tenant staff endpoints.</w:t>
            </w:r>
          </w:p>
        </w:tc>
      </w:tr>
      <w:tr>
        <w:trPr>
          <w:cantSplit/>
        </w:trPr>
        <w:tc>
          <w:tcPr>
            <w:tcW w:type="dxa" w:w="1094"/>
            <w:vAlign w:val="top"/>
            <w:shd w:fill="F2F7F8"/>
          </w:tcPr>
          <w:p>
            <w:pPr>
              <w:pStyle w:val="TableSmall"/>
            </w:pPr>
            <w:r>
              <w:rPr>
                <w:sz w:val="14"/>
              </w:rPr>
              <w:t>SOC-002</w:t>
            </w:r>
          </w:p>
        </w:tc>
        <w:tc>
          <w:tcPr>
            <w:tcW w:type="dxa" w:w="5112"/>
            <w:vAlign w:val="top"/>
            <w:shd w:fill="F2F7F8"/>
          </w:tcPr>
          <w:p>
            <w:pPr>
              <w:pStyle w:val="TableSmall"/>
            </w:pPr>
            <w:r>
              <w:rPr>
                <w:sz w:val="14"/>
              </w:rPr>
              <w:t>Require user-tenant membership for dealer APIs and row-level enforcement where suitable.</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Cross-tenant negative tests pass in API and database.</w:t>
            </w:r>
          </w:p>
        </w:tc>
      </w:tr>
      <w:tr>
        <w:trPr>
          <w:cantSplit/>
        </w:trPr>
        <w:tc>
          <w:tcPr>
            <w:tcW w:type="dxa" w:w="1094"/>
            <w:vAlign w:val="top"/>
          </w:tcPr>
          <w:p>
            <w:pPr>
              <w:pStyle w:val="TableSmall"/>
            </w:pPr>
            <w:r>
              <w:rPr>
                <w:sz w:val="14"/>
              </w:rPr>
              <w:t>SOC-003</w:t>
            </w:r>
          </w:p>
        </w:tc>
        <w:tc>
          <w:tcPr>
            <w:tcW w:type="dxa" w:w="5112"/>
            <w:vAlign w:val="top"/>
          </w:tcPr>
          <w:p>
            <w:pPr>
              <w:pStyle w:val="TableSmall"/>
            </w:pPr>
            <w:r>
              <w:rPr>
                <w:sz w:val="14"/>
              </w:rPr>
              <w:t>Define buyer-to-dealer consent grant per enquiry; share minimal fields needed for response.</w:t>
            </w:r>
          </w:p>
        </w:tc>
        <w:tc>
          <w:tcPr>
            <w:tcW w:type="dxa" w:w="648"/>
            <w:vAlign w:val="top"/>
          </w:tcPr>
          <w:p>
            <w:pPr>
              <w:pStyle w:val="TableSmall"/>
            </w:pPr>
            <w:r>
              <w:rPr>
                <w:sz w:val="14"/>
              </w:rPr>
              <w:t>P0</w:t>
            </w:r>
          </w:p>
        </w:tc>
        <w:tc>
          <w:tcPr>
            <w:tcW w:type="dxa" w:w="2880"/>
            <w:vAlign w:val="top"/>
          </w:tcPr>
          <w:p>
            <w:pPr>
              <w:pStyle w:val="TableSmall"/>
            </w:pPr>
            <w:r>
              <w:rPr>
                <w:sz w:val="14"/>
              </w:rPr>
              <w:t>Another dealer cannot retrieve profile or lead.</w:t>
            </w:r>
          </w:p>
        </w:tc>
      </w:tr>
      <w:tr>
        <w:trPr>
          <w:cantSplit/>
        </w:trPr>
        <w:tc>
          <w:tcPr>
            <w:tcW w:type="dxa" w:w="1094"/>
            <w:vAlign w:val="top"/>
            <w:shd w:fill="F2F7F8"/>
          </w:tcPr>
          <w:p>
            <w:pPr>
              <w:pStyle w:val="TableSmall"/>
            </w:pPr>
            <w:r>
              <w:rPr>
                <w:sz w:val="14"/>
              </w:rPr>
              <w:t>SOC-004</w:t>
            </w:r>
          </w:p>
        </w:tc>
        <w:tc>
          <w:tcPr>
            <w:tcW w:type="dxa" w:w="5112"/>
            <w:vAlign w:val="top"/>
            <w:shd w:fill="F2F7F8"/>
          </w:tcPr>
          <w:p>
            <w:pPr>
              <w:pStyle w:val="TableSmall"/>
            </w:pPr>
            <w:r>
              <w:rPr>
                <w:sz w:val="14"/>
              </w:rPr>
              <w:t>Consent revocation and legal retention exceptions with auditable outcomes.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Privacy request runs per-purpose workflow.</w:t>
            </w:r>
          </w:p>
        </w:tc>
      </w:tr>
      <w:tr>
        <w:trPr>
          <w:cantSplit/>
        </w:trPr>
        <w:tc>
          <w:tcPr>
            <w:tcW w:type="dxa" w:w="1094"/>
            <w:vAlign w:val="top"/>
          </w:tcPr>
          <w:p>
            <w:pPr>
              <w:pStyle w:val="TableSmall"/>
            </w:pPr>
            <w:r>
              <w:rPr>
                <w:sz w:val="14"/>
              </w:rPr>
              <w:t>SOC-005</w:t>
            </w:r>
          </w:p>
        </w:tc>
        <w:tc>
          <w:tcPr>
            <w:tcW w:type="dxa" w:w="5112"/>
            <w:vAlign w:val="top"/>
          </w:tcPr>
          <w:p>
            <w:pPr>
              <w:pStyle w:val="TableSmall"/>
            </w:pPr>
            <w:r>
              <w:rPr>
                <w:sz w:val="14"/>
              </w:rPr>
              <w:t>Prevent public index from surfacing unpublished dealer inventory or private customer data.</w:t>
            </w:r>
          </w:p>
        </w:tc>
        <w:tc>
          <w:tcPr>
            <w:tcW w:type="dxa" w:w="648"/>
            <w:vAlign w:val="top"/>
          </w:tcPr>
          <w:p>
            <w:pPr>
              <w:pStyle w:val="TableSmall"/>
            </w:pPr>
            <w:r>
              <w:rPr>
                <w:sz w:val="14"/>
              </w:rPr>
              <w:t>P0</w:t>
            </w:r>
          </w:p>
        </w:tc>
        <w:tc>
          <w:tcPr>
            <w:tcW w:type="dxa" w:w="2880"/>
            <w:vAlign w:val="top"/>
          </w:tcPr>
          <w:p>
            <w:pPr>
              <w:pStyle w:val="TableSmall"/>
            </w:pPr>
            <w:r>
              <w:rPr>
                <w:sz w:val="14"/>
              </w:rPr>
              <w:t>Index rejection and purge tests pass.</w:t>
            </w:r>
          </w:p>
        </w:tc>
      </w:tr>
      <w:tr>
        <w:trPr>
          <w:cantSplit/>
        </w:trPr>
        <w:tc>
          <w:tcPr>
            <w:tcW w:type="dxa" w:w="1094"/>
            <w:vAlign w:val="top"/>
            <w:shd w:fill="F2F7F8"/>
          </w:tcPr>
          <w:p>
            <w:pPr>
              <w:pStyle w:val="TableSmall"/>
            </w:pPr>
            <w:r>
              <w:rPr>
                <w:sz w:val="14"/>
              </w:rPr>
              <w:t>SOC-006</w:t>
            </w:r>
          </w:p>
        </w:tc>
        <w:tc>
          <w:tcPr>
            <w:tcW w:type="dxa" w:w="5112"/>
            <w:vAlign w:val="top"/>
            <w:shd w:fill="F2F7F8"/>
          </w:tcPr>
          <w:p>
            <w:pPr>
              <w:pStyle w:val="TableSmall"/>
            </w:pPr>
            <w:r>
              <w:rPr>
                <w:sz w:val="14"/>
              </w:rPr>
              <w:t>Protect uploaded finance documents with scoped signed URLs, malware scan and retention.</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Unauthorized tenant/user receives denied access.</w:t>
            </w:r>
          </w:p>
        </w:tc>
      </w:tr>
      <w:tr>
        <w:trPr>
          <w:cantSplit/>
        </w:trPr>
        <w:tc>
          <w:tcPr>
            <w:tcW w:type="dxa" w:w="1094"/>
            <w:vAlign w:val="top"/>
          </w:tcPr>
          <w:p>
            <w:pPr>
              <w:pStyle w:val="TableSmall"/>
            </w:pPr>
            <w:r>
              <w:rPr>
                <w:sz w:val="14"/>
              </w:rPr>
              <w:t>SOC-007</w:t>
            </w:r>
          </w:p>
        </w:tc>
        <w:tc>
          <w:tcPr>
            <w:tcW w:type="dxa" w:w="5112"/>
            <w:vAlign w:val="top"/>
          </w:tcPr>
          <w:p>
            <w:pPr>
              <w:pStyle w:val="TableSmall"/>
            </w:pPr>
            <w:r>
              <w:rPr>
                <w:sz w:val="14"/>
              </w:rPr>
              <w:t>Audit staff data export and run export size/rate controls.</w:t>
            </w:r>
          </w:p>
        </w:tc>
        <w:tc>
          <w:tcPr>
            <w:tcW w:type="dxa" w:w="648"/>
            <w:vAlign w:val="top"/>
          </w:tcPr>
          <w:p>
            <w:pPr>
              <w:pStyle w:val="TableSmall"/>
            </w:pPr>
            <w:r>
              <w:rPr>
                <w:sz w:val="14"/>
              </w:rPr>
              <w:t>P0</w:t>
            </w:r>
          </w:p>
        </w:tc>
        <w:tc>
          <w:tcPr>
            <w:tcW w:type="dxa" w:w="2880"/>
            <w:vAlign w:val="top"/>
          </w:tcPr>
          <w:p>
            <w:pPr>
              <w:pStyle w:val="TableSmall"/>
            </w:pPr>
            <w:r>
              <w:rPr>
                <w:sz w:val="14"/>
              </w:rPr>
              <w:t>Audit log contains actor, scope, records and purpose.</w:t>
            </w:r>
          </w:p>
        </w:tc>
      </w:tr>
      <w:tr>
        <w:trPr>
          <w:cantSplit/>
        </w:trPr>
        <w:tc>
          <w:tcPr>
            <w:tcW w:type="dxa" w:w="1094"/>
            <w:vAlign w:val="top"/>
            <w:shd w:fill="F2F7F8"/>
          </w:tcPr>
          <w:p>
            <w:pPr>
              <w:pStyle w:val="TableSmall"/>
            </w:pPr>
            <w:r>
              <w:rPr>
                <w:sz w:val="14"/>
              </w:rPr>
              <w:t>SOC-008</w:t>
            </w:r>
          </w:p>
        </w:tc>
        <w:tc>
          <w:tcPr>
            <w:tcW w:type="dxa" w:w="5112"/>
            <w:vAlign w:val="top"/>
            <w:shd w:fill="F2F7F8"/>
          </w:tcPr>
          <w:p>
            <w:pPr>
              <w:pStyle w:val="TableSmall"/>
            </w:pPr>
            <w:r>
              <w:rPr>
                <w:sz w:val="14"/>
              </w:rPr>
              <w:t>Buyer account deletion/anonymization workflow with status tracking.</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Personal data removed where lawful and feasible.</w:t>
            </w:r>
          </w:p>
        </w:tc>
      </w:tr>
      <w:tr>
        <w:trPr>
          <w:cantSplit/>
        </w:trPr>
        <w:tc>
          <w:tcPr>
            <w:tcW w:type="dxa" w:w="1094"/>
            <w:vAlign w:val="top"/>
          </w:tcPr>
          <w:p>
            <w:pPr>
              <w:pStyle w:val="TableSmall"/>
            </w:pPr>
            <w:r>
              <w:rPr>
                <w:sz w:val="14"/>
              </w:rPr>
              <w:t>SOC-009</w:t>
            </w:r>
          </w:p>
        </w:tc>
        <w:tc>
          <w:tcPr>
            <w:tcW w:type="dxa" w:w="5112"/>
            <w:vAlign w:val="top"/>
          </w:tcPr>
          <w:p>
            <w:pPr>
              <w:pStyle w:val="TableSmall"/>
            </w:pPr>
            <w:r>
              <w:rPr>
                <w:sz w:val="14"/>
              </w:rPr>
              <w:t>Support consented per-tenant custom brand storefront without tenant data crossover.</w:t>
            </w:r>
          </w:p>
        </w:tc>
        <w:tc>
          <w:tcPr>
            <w:tcW w:type="dxa" w:w="648"/>
            <w:vAlign w:val="top"/>
          </w:tcPr>
          <w:p>
            <w:pPr>
              <w:pStyle w:val="TableSmall"/>
            </w:pPr>
            <w:r>
              <w:rPr>
                <w:sz w:val="14"/>
              </w:rPr>
              <w:t>P1</w:t>
            </w:r>
          </w:p>
        </w:tc>
        <w:tc>
          <w:tcPr>
            <w:tcW w:type="dxa" w:w="2880"/>
            <w:vAlign w:val="top"/>
          </w:tcPr>
          <w:p>
            <w:pPr>
              <w:pStyle w:val="TableSmall"/>
            </w:pPr>
            <w:r>
              <w:rPr>
                <w:sz w:val="14"/>
              </w:rPr>
              <w:t>Dealer domain isolates identity and listing feed.</w:t>
            </w:r>
          </w:p>
        </w:tc>
      </w:tr>
    </w:tbl>
    <w:p>
      <w:pPr>
        <w:spacing w:after="0"/>
      </w:pPr>
    </w:p>
    <w:p>
      <w:pPr>
        <w:pStyle w:val="Heading2"/>
      </w:pPr>
      <w:r>
        <w:t>4.11  Marketplace experience, accessibility and engagement (EXP)</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Functional requirement / business rule</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Minimum acceptance evidence</w:t>
            </w:r>
          </w:p>
        </w:tc>
      </w:tr>
      <w:tr>
        <w:trPr>
          <w:cantSplit/>
        </w:trPr>
        <w:tc>
          <w:tcPr>
            <w:tcW w:type="dxa" w:w="1094"/>
            <w:vAlign w:val="top"/>
          </w:tcPr>
          <w:p>
            <w:pPr>
              <w:pStyle w:val="TableSmall"/>
            </w:pPr>
            <w:r>
              <w:rPr>
                <w:sz w:val="14"/>
              </w:rPr>
              <w:t>EXP-001</w:t>
            </w:r>
          </w:p>
        </w:tc>
        <w:tc>
          <w:tcPr>
            <w:tcW w:type="dxa" w:w="5112"/>
            <w:vAlign w:val="top"/>
          </w:tcPr>
          <w:p>
            <w:pPr>
              <w:pStyle w:val="TableSmall"/>
            </w:pPr>
            <w:r>
              <w:rPr>
                <w:sz w:val="14"/>
              </w:rPr>
              <w:t>Responsive high-performance web storefront for desktop/mobile browser.</w:t>
            </w:r>
          </w:p>
        </w:tc>
        <w:tc>
          <w:tcPr>
            <w:tcW w:type="dxa" w:w="648"/>
            <w:vAlign w:val="top"/>
          </w:tcPr>
          <w:p>
            <w:pPr>
              <w:pStyle w:val="TableSmall"/>
            </w:pPr>
            <w:r>
              <w:rPr>
                <w:sz w:val="14"/>
              </w:rPr>
              <w:t>P0</w:t>
            </w:r>
          </w:p>
        </w:tc>
        <w:tc>
          <w:tcPr>
            <w:tcW w:type="dxa" w:w="2880"/>
            <w:vAlign w:val="top"/>
          </w:tcPr>
          <w:p>
            <w:pPr>
              <w:pStyle w:val="TableSmall"/>
            </w:pPr>
            <w:r>
              <w:rPr>
                <w:sz w:val="14"/>
              </w:rPr>
              <w:t>Core flow passes mobile viewport and performance budget.</w:t>
            </w:r>
          </w:p>
        </w:tc>
      </w:tr>
      <w:tr>
        <w:trPr>
          <w:cantSplit/>
        </w:trPr>
        <w:tc>
          <w:tcPr>
            <w:tcW w:type="dxa" w:w="1094"/>
            <w:vAlign w:val="top"/>
            <w:shd w:fill="F2F7F8"/>
          </w:tcPr>
          <w:p>
            <w:pPr>
              <w:pStyle w:val="TableSmall"/>
            </w:pPr>
            <w:r>
              <w:rPr>
                <w:sz w:val="14"/>
              </w:rPr>
              <w:t>EXP-002</w:t>
            </w:r>
          </w:p>
        </w:tc>
        <w:tc>
          <w:tcPr>
            <w:tcW w:type="dxa" w:w="5112"/>
            <w:vAlign w:val="top"/>
            <w:shd w:fill="F2F7F8"/>
          </w:tcPr>
          <w:p>
            <w:pPr>
              <w:pStyle w:val="TableSmall"/>
            </w:pPr>
            <w:r>
              <w:rPr>
                <w:sz w:val="14"/>
              </w:rPr>
              <w:t>Clear sold/reserved/available availability indicators updated from live inventory.</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Unavailable vehicles cannot accept active offer/booking.</w:t>
            </w:r>
          </w:p>
        </w:tc>
      </w:tr>
      <w:tr>
        <w:trPr>
          <w:cantSplit/>
        </w:trPr>
        <w:tc>
          <w:tcPr>
            <w:tcW w:type="dxa" w:w="1094"/>
            <w:vAlign w:val="top"/>
          </w:tcPr>
          <w:p>
            <w:pPr>
              <w:pStyle w:val="TableSmall"/>
            </w:pPr>
            <w:r>
              <w:rPr>
                <w:sz w:val="14"/>
              </w:rPr>
              <w:t>EXP-003</w:t>
            </w:r>
          </w:p>
        </w:tc>
        <w:tc>
          <w:tcPr>
            <w:tcW w:type="dxa" w:w="5112"/>
            <w:vAlign w:val="top"/>
          </w:tcPr>
          <w:p>
            <w:pPr>
              <w:pStyle w:val="TableSmall"/>
            </w:pPr>
            <w:r>
              <w:rPr>
                <w:sz w:val="14"/>
              </w:rPr>
              <w:t>Accessible keyboard flows and correct labels for search and forms.</w:t>
            </w:r>
          </w:p>
        </w:tc>
        <w:tc>
          <w:tcPr>
            <w:tcW w:type="dxa" w:w="648"/>
            <w:vAlign w:val="top"/>
          </w:tcPr>
          <w:p>
            <w:pPr>
              <w:pStyle w:val="TableSmall"/>
            </w:pPr>
            <w:r>
              <w:rPr>
                <w:sz w:val="14"/>
              </w:rPr>
              <w:t>P0</w:t>
            </w:r>
          </w:p>
        </w:tc>
        <w:tc>
          <w:tcPr>
            <w:tcW w:type="dxa" w:w="2880"/>
            <w:vAlign w:val="top"/>
          </w:tcPr>
          <w:p>
            <w:pPr>
              <w:pStyle w:val="TableSmall"/>
            </w:pPr>
            <w:r>
              <w:rPr>
                <w:sz w:val="14"/>
              </w:rPr>
              <w:t>Critical flows tested against WCAG 2.2 AA target.</w:t>
            </w:r>
          </w:p>
        </w:tc>
      </w:tr>
      <w:tr>
        <w:trPr>
          <w:cantSplit/>
        </w:trPr>
        <w:tc>
          <w:tcPr>
            <w:tcW w:type="dxa" w:w="1094"/>
            <w:vAlign w:val="top"/>
            <w:shd w:fill="F2F7F8"/>
          </w:tcPr>
          <w:p>
            <w:pPr>
              <w:pStyle w:val="TableSmall"/>
            </w:pPr>
            <w:r>
              <w:rPr>
                <w:sz w:val="14"/>
              </w:rPr>
              <w:t>EXP-004</w:t>
            </w:r>
          </w:p>
        </w:tc>
        <w:tc>
          <w:tcPr>
            <w:tcW w:type="dxa" w:w="5112"/>
            <w:vAlign w:val="top"/>
            <w:shd w:fill="F2F7F8"/>
          </w:tcPr>
          <w:p>
            <w:pPr>
              <w:pStyle w:val="TableSmall"/>
            </w:pPr>
            <w:r>
              <w:rPr>
                <w:sz w:val="14"/>
              </w:rPr>
              <w:t>Public seller storefront with verified legal name, branches, inventory and contact routes.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Seller info from approved tenant profile only.</w:t>
            </w:r>
          </w:p>
        </w:tc>
      </w:tr>
      <w:tr>
        <w:trPr>
          <w:cantSplit/>
        </w:trPr>
        <w:tc>
          <w:tcPr>
            <w:tcW w:type="dxa" w:w="1094"/>
            <w:vAlign w:val="top"/>
          </w:tcPr>
          <w:p>
            <w:pPr>
              <w:pStyle w:val="TableSmall"/>
            </w:pPr>
            <w:r>
              <w:rPr>
                <w:sz w:val="14"/>
              </w:rPr>
              <w:t>EXP-005</w:t>
            </w:r>
          </w:p>
        </w:tc>
        <w:tc>
          <w:tcPr>
            <w:tcW w:type="dxa" w:w="5112"/>
            <w:vAlign w:val="top"/>
          </w:tcPr>
          <w:p>
            <w:pPr>
              <w:pStyle w:val="TableSmall"/>
            </w:pPr>
            <w:r>
              <w:rPr>
                <w:sz w:val="14"/>
              </w:rPr>
              <w:t>New listing and price-drop notification through consent-based email/push.</w:t>
            </w:r>
          </w:p>
        </w:tc>
        <w:tc>
          <w:tcPr>
            <w:tcW w:type="dxa" w:w="648"/>
            <w:vAlign w:val="top"/>
          </w:tcPr>
          <w:p>
            <w:pPr>
              <w:pStyle w:val="TableSmall"/>
            </w:pPr>
            <w:r>
              <w:rPr>
                <w:sz w:val="14"/>
              </w:rPr>
              <w:t>P0</w:t>
            </w:r>
          </w:p>
        </w:tc>
        <w:tc>
          <w:tcPr>
            <w:tcW w:type="dxa" w:w="2880"/>
            <w:vAlign w:val="top"/>
          </w:tcPr>
          <w:p>
            <w:pPr>
              <w:pStyle w:val="TableSmall"/>
            </w:pPr>
            <w:r>
              <w:rPr>
                <w:sz w:val="14"/>
              </w:rPr>
              <w:t>One trigger produces no duplicate alerts.</w:t>
            </w:r>
          </w:p>
        </w:tc>
      </w:tr>
      <w:tr>
        <w:trPr>
          <w:cantSplit/>
        </w:trPr>
        <w:tc>
          <w:tcPr>
            <w:tcW w:type="dxa" w:w="1094"/>
            <w:vAlign w:val="top"/>
            <w:shd w:fill="F2F7F8"/>
          </w:tcPr>
          <w:p>
            <w:pPr>
              <w:pStyle w:val="TableSmall"/>
            </w:pPr>
            <w:r>
              <w:rPr>
                <w:sz w:val="14"/>
              </w:rPr>
              <w:t>EXP-006</w:t>
            </w:r>
          </w:p>
        </w:tc>
        <w:tc>
          <w:tcPr>
            <w:tcW w:type="dxa" w:w="5112"/>
            <w:vAlign w:val="top"/>
            <w:shd w:fill="F2F7F8"/>
          </w:tcPr>
          <w:p>
            <w:pPr>
              <w:pStyle w:val="TableSmall"/>
            </w:pPr>
            <w:r>
              <w:rPr>
                <w:sz w:val="14"/>
              </w:rPr>
              <w:t>Transparent financing/inspection/warranty disclaimers across relevant CTAs.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Disclaimers displayed before data submission.</w:t>
            </w:r>
          </w:p>
        </w:tc>
      </w:tr>
      <w:tr>
        <w:trPr>
          <w:cantSplit/>
        </w:trPr>
        <w:tc>
          <w:tcPr>
            <w:tcW w:type="dxa" w:w="1094"/>
            <w:vAlign w:val="top"/>
          </w:tcPr>
          <w:p>
            <w:pPr>
              <w:pStyle w:val="TableSmall"/>
            </w:pPr>
            <w:r>
              <w:rPr>
                <w:sz w:val="14"/>
              </w:rPr>
              <w:t>EXP-007</w:t>
            </w:r>
          </w:p>
        </w:tc>
        <w:tc>
          <w:tcPr>
            <w:tcW w:type="dxa" w:w="5112"/>
            <w:vAlign w:val="top"/>
          </w:tcPr>
          <w:p>
            <w:pPr>
              <w:pStyle w:val="TableSmall"/>
            </w:pPr>
            <w:r>
              <w:rPr>
                <w:sz w:val="14"/>
              </w:rPr>
              <w:t>Editorial content: buyer guides, model reviews and comparison articles.</w:t>
            </w:r>
          </w:p>
        </w:tc>
        <w:tc>
          <w:tcPr>
            <w:tcW w:type="dxa" w:w="648"/>
            <w:vAlign w:val="top"/>
          </w:tcPr>
          <w:p>
            <w:pPr>
              <w:pStyle w:val="TableSmall"/>
            </w:pPr>
            <w:r>
              <w:rPr>
                <w:sz w:val="14"/>
              </w:rPr>
              <w:t>P1</w:t>
            </w:r>
          </w:p>
        </w:tc>
        <w:tc>
          <w:tcPr>
            <w:tcW w:type="dxa" w:w="2880"/>
            <w:vAlign w:val="top"/>
          </w:tcPr>
          <w:p>
            <w:pPr>
              <w:pStyle w:val="TableSmall"/>
            </w:pPr>
            <w:r>
              <w:rPr>
                <w:sz w:val="14"/>
              </w:rPr>
              <w:t>Editorial is distinguished from dealer-sponsored text.</w:t>
            </w:r>
          </w:p>
        </w:tc>
      </w:tr>
      <w:tr>
        <w:trPr>
          <w:cantSplit/>
        </w:trPr>
        <w:tc>
          <w:tcPr>
            <w:tcW w:type="dxa" w:w="1094"/>
            <w:vAlign w:val="top"/>
            <w:shd w:fill="F2F7F8"/>
          </w:tcPr>
          <w:p>
            <w:pPr>
              <w:pStyle w:val="TableSmall"/>
            </w:pPr>
            <w:r>
              <w:rPr>
                <w:sz w:val="14"/>
              </w:rPr>
              <w:t>EXP-008</w:t>
            </w:r>
          </w:p>
        </w:tc>
        <w:tc>
          <w:tcPr>
            <w:tcW w:type="dxa" w:w="5112"/>
            <w:vAlign w:val="top"/>
            <w:shd w:fill="F2F7F8"/>
          </w:tcPr>
          <w:p>
            <w:pPr>
              <w:pStyle w:val="TableSmall"/>
            </w:pPr>
            <w:r>
              <w:rPr>
                <w:sz w:val="14"/>
              </w:rPr>
              <w:t>Native iOS/Android apps after web product-market validation.</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Feature parity prioritized from mobile web evidence.</w:t>
            </w:r>
          </w:p>
        </w:tc>
      </w:tr>
    </w:tbl>
    <w:p>
      <w:pPr>
        <w:spacing w:after="0"/>
      </w:pPr>
    </w:p>
    <w:p>
      <w:pPr>
        <w:pStyle w:val="Heading1"/>
      </w:pPr>
      <w:r>
        <w:t>5. Full dealer-management suite — retained capabilities</w:t>
      </w:r>
    </w:p>
    <w:p>
      <w:r>
        <w:t>This section retains the complete 136-item dealer-management baseline from FRD 1.0 across 16 functional domains. The marketplace-first release priority has been rebased: inventory/listings/leads, basic sales and tenant integration are P0; the deeper dealership modules remain fully in product scope at P1/P2. All target market, tax and OEM workflows need separate regional validation. These requirements define the target suite, not a claim of Keyloop API/function parity.</w:t>
      </w:r>
    </w:p>
    <w:p>
      <w:pPr>
        <w:pStyle w:val="Heading2"/>
      </w:pPr>
      <w:r>
        <w:t>5.1  Platform &amp; tenant administration (10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ORG-001</w:t>
            </w:r>
          </w:p>
        </w:tc>
        <w:tc>
          <w:tcPr>
            <w:tcW w:type="dxa" w:w="5112"/>
            <w:vAlign w:val="top"/>
          </w:tcPr>
          <w:p>
            <w:pPr>
              <w:pStyle w:val="TableSmall"/>
            </w:pPr>
            <w:r>
              <w:rPr>
                <w:sz w:val="14"/>
              </w:rPr>
              <w:t>Create and manage tenants, dealer groups and branches with effective status, currency, local timezone and contact details.</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ORG-002</w:t>
            </w:r>
          </w:p>
        </w:tc>
        <w:tc>
          <w:tcPr>
            <w:tcW w:type="dxa" w:w="5112"/>
            <w:vAlign w:val="top"/>
            <w:shd w:fill="F2F7F8"/>
          </w:tcPr>
          <w:p>
            <w:pPr>
              <w:pStyle w:val="TableSmall"/>
            </w:pPr>
            <w:r>
              <w:rPr>
                <w:sz w:val="14"/>
              </w:rPr>
              <w:t>Enforce role/action/branch permissions on every API and UI operation, including data exports.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Confirm authorized user can perform action and unauthorized cross-branch/tenant access is rejected.</w:t>
            </w:r>
          </w:p>
        </w:tc>
      </w:tr>
      <w:tr>
        <w:trPr>
          <w:cantSplit/>
        </w:trPr>
        <w:tc>
          <w:tcPr>
            <w:tcW w:type="dxa" w:w="1094"/>
            <w:vAlign w:val="top"/>
          </w:tcPr>
          <w:p>
            <w:pPr>
              <w:pStyle w:val="TableSmall"/>
            </w:pPr>
            <w:r>
              <w:rPr>
                <w:sz w:val="14"/>
              </w:rPr>
              <w:t>ORG-003</w:t>
            </w:r>
          </w:p>
        </w:tc>
        <w:tc>
          <w:tcPr>
            <w:tcW w:type="dxa" w:w="5112"/>
            <w:vAlign w:val="top"/>
          </w:tcPr>
          <w:p>
            <w:pPr>
              <w:pStyle w:val="TableSmall"/>
            </w:pPr>
            <w:r>
              <w:rPr>
                <w:sz w:val="14"/>
              </w:rPr>
              <w:t>Provision/deactivate staff accounts and revoke existing sessions on deactivation.</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ORG-004</w:t>
            </w:r>
          </w:p>
        </w:tc>
        <w:tc>
          <w:tcPr>
            <w:tcW w:type="dxa" w:w="5112"/>
            <w:vAlign w:val="top"/>
            <w:shd w:fill="F2F7F8"/>
          </w:tcPr>
          <w:p>
            <w:pPr>
              <w:pStyle w:val="TableSmall"/>
            </w:pPr>
            <w:r>
              <w:rPr>
                <w:sz w:val="14"/>
              </w:rPr>
              <w:t>Record immutable audit events for sensitive mutations with actor, time, resource, previous/new fields and correlation ID.</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An auditor sees an append-only event with actor, timestamp and changed fields.</w:t>
            </w:r>
          </w:p>
        </w:tc>
      </w:tr>
      <w:tr>
        <w:trPr>
          <w:cantSplit/>
        </w:trPr>
        <w:tc>
          <w:tcPr>
            <w:tcW w:type="dxa" w:w="1094"/>
            <w:vAlign w:val="top"/>
          </w:tcPr>
          <w:p>
            <w:pPr>
              <w:pStyle w:val="TableSmall"/>
            </w:pPr>
            <w:r>
              <w:rPr>
                <w:sz w:val="14"/>
              </w:rPr>
              <w:t>ORG-005</w:t>
            </w:r>
          </w:p>
        </w:tc>
        <w:tc>
          <w:tcPr>
            <w:tcW w:type="dxa" w:w="5112"/>
            <w:vAlign w:val="top"/>
          </w:tcPr>
          <w:p>
            <w:pPr>
              <w:pStyle w:val="TableSmall"/>
            </w:pPr>
            <w:r>
              <w:rPr>
                <w:sz w:val="14"/>
              </w:rPr>
              <w:t>Support configurable discount/refund/stock-override approval matrices with separation of duties.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ORG-006</w:t>
            </w:r>
          </w:p>
        </w:tc>
        <w:tc>
          <w:tcPr>
            <w:tcW w:type="dxa" w:w="5112"/>
            <w:vAlign w:val="top"/>
            <w:shd w:fill="F2F7F8"/>
          </w:tcPr>
          <w:p>
            <w:pPr>
              <w:pStyle w:val="TableSmall"/>
            </w:pPr>
            <w:r>
              <w:rPr>
                <w:sz w:val="14"/>
              </w:rPr>
              <w:t>Maintain branch working calendars, departments, service capacity and business settings.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ORG-007</w:t>
            </w:r>
          </w:p>
        </w:tc>
        <w:tc>
          <w:tcPr>
            <w:tcW w:type="dxa" w:w="5112"/>
            <w:vAlign w:val="top"/>
          </w:tcPr>
          <w:p>
            <w:pPr>
              <w:pStyle w:val="TableSmall"/>
            </w:pPr>
            <w:r>
              <w:rPr>
                <w:sz w:val="14"/>
              </w:rPr>
              <w:t>Configure tenant features and integration credentials with secret isolation.</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ORG-008</w:t>
            </w:r>
          </w:p>
        </w:tc>
        <w:tc>
          <w:tcPr>
            <w:tcW w:type="dxa" w:w="5112"/>
            <w:vAlign w:val="top"/>
            <w:shd w:fill="F2F7F8"/>
          </w:tcPr>
          <w:p>
            <w:pPr>
              <w:pStyle w:val="TableSmall"/>
            </w:pPr>
            <w:r>
              <w:rPr>
                <w:sz w:val="14"/>
              </w:rPr>
              <w:t>Provide group-level operational configuration overrides and delegation.</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ORG-009</w:t>
            </w:r>
          </w:p>
        </w:tc>
        <w:tc>
          <w:tcPr>
            <w:tcW w:type="dxa" w:w="5112"/>
            <w:vAlign w:val="top"/>
          </w:tcPr>
          <w:p>
            <w:pPr>
              <w:pStyle w:val="TableSmall"/>
            </w:pPr>
            <w:r>
              <w:rPr>
                <w:sz w:val="14"/>
              </w:rPr>
              <w:t>Support SSO/MFA policy and enterprise identity federation.</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ORG-010</w:t>
            </w:r>
          </w:p>
        </w:tc>
        <w:tc>
          <w:tcPr>
            <w:tcW w:type="dxa" w:w="5112"/>
            <w:vAlign w:val="top"/>
            <w:shd w:fill="F2F7F8"/>
          </w:tcPr>
          <w:p>
            <w:pPr>
              <w:pStyle w:val="TableSmall"/>
            </w:pPr>
            <w:r>
              <w:rPr>
                <w:sz w:val="14"/>
              </w:rPr>
              <w:t>Support tenant-level data export, retention policies and verified deletion workflows.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5.2  Dealer customer CRM (10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CRM-001</w:t>
            </w:r>
          </w:p>
        </w:tc>
        <w:tc>
          <w:tcPr>
            <w:tcW w:type="dxa" w:w="5112"/>
            <w:vAlign w:val="top"/>
          </w:tcPr>
          <w:p>
            <w:pPr>
              <w:pStyle w:val="TableSmall"/>
            </w:pPr>
            <w:r>
              <w:rPr>
                <w:sz w:val="14"/>
              </w:rPr>
              <w:t>Create individual and corporate customer records with validated contact details and lifecycle status.</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CRM-002</w:t>
            </w:r>
          </w:p>
        </w:tc>
        <w:tc>
          <w:tcPr>
            <w:tcW w:type="dxa" w:w="5112"/>
            <w:vAlign w:val="top"/>
            <w:shd w:fill="F2F7F8"/>
          </w:tcPr>
          <w:p>
            <w:pPr>
              <w:pStyle w:val="TableSmall"/>
            </w:pPr>
            <w:r>
              <w:rPr>
                <w:sz w:val="14"/>
              </w:rPr>
              <w:t>Capture enquiries manually and through channels, storing source and external reference.</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CRM-003</w:t>
            </w:r>
          </w:p>
        </w:tc>
        <w:tc>
          <w:tcPr>
            <w:tcW w:type="dxa" w:w="5112"/>
            <w:vAlign w:val="top"/>
          </w:tcPr>
          <w:p>
            <w:pPr>
              <w:pStyle w:val="TableSmall"/>
            </w:pPr>
            <w:r>
              <w:rPr>
                <w:sz w:val="14"/>
              </w:rPr>
              <w:t>Detect potential duplicate people/leads by normalized identifiers; require supervised merge.</w:t>
            </w:r>
          </w:p>
        </w:tc>
        <w:tc>
          <w:tcPr>
            <w:tcW w:type="dxa" w:w="648"/>
            <w:vAlign w:val="top"/>
          </w:tcPr>
          <w:p>
            <w:pPr>
              <w:pStyle w:val="TableSmall"/>
            </w:pPr>
            <w:r>
              <w:rPr>
                <w:sz w:val="14"/>
              </w:rPr>
              <w:t>P0</w:t>
            </w:r>
          </w:p>
        </w:tc>
        <w:tc>
          <w:tcPr>
            <w:tcW w:type="dxa" w:w="2880"/>
            <w:vAlign w:val="top"/>
          </w:tcPr>
          <w:p>
            <w:pPr>
              <w:pStyle w:val="TableSmall"/>
            </w:pPr>
            <w:r>
              <w:rPr>
                <w:sz w:val="14"/>
              </w:rPr>
              <w:t>Match suggestions appear for same normalized contact; merging requires permission and preserves history.</w:t>
            </w:r>
          </w:p>
        </w:tc>
      </w:tr>
      <w:tr>
        <w:trPr>
          <w:cantSplit/>
        </w:trPr>
        <w:tc>
          <w:tcPr>
            <w:tcW w:type="dxa" w:w="1094"/>
            <w:vAlign w:val="top"/>
            <w:shd w:fill="F2F7F8"/>
          </w:tcPr>
          <w:p>
            <w:pPr>
              <w:pStyle w:val="TableSmall"/>
            </w:pPr>
            <w:r>
              <w:rPr>
                <w:sz w:val="14"/>
              </w:rPr>
              <w:t>CRM-004</w:t>
            </w:r>
          </w:p>
        </w:tc>
        <w:tc>
          <w:tcPr>
            <w:tcW w:type="dxa" w:w="5112"/>
            <w:vAlign w:val="top"/>
            <w:shd w:fill="F2F7F8"/>
          </w:tcPr>
          <w:p>
            <w:pPr>
              <w:pStyle w:val="TableSmall"/>
            </w:pPr>
            <w:r>
              <w:rPr>
                <w:sz w:val="14"/>
              </w:rPr>
              <w:t>Assign leads by configurable round-robin, branch, brand or owner and track follow-up SLA.</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CRM-005</w:t>
            </w:r>
          </w:p>
        </w:tc>
        <w:tc>
          <w:tcPr>
            <w:tcW w:type="dxa" w:w="5112"/>
            <w:vAlign w:val="top"/>
          </w:tcPr>
          <w:p>
            <w:pPr>
              <w:pStyle w:val="TableSmall"/>
            </w:pPr>
            <w:r>
              <w:rPr>
                <w:sz w:val="14"/>
              </w:rPr>
              <w:t>Manage opportunities through configurable stages, close reasons and task reminders.</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CRM-006</w:t>
            </w:r>
          </w:p>
        </w:tc>
        <w:tc>
          <w:tcPr>
            <w:tcW w:type="dxa" w:w="5112"/>
            <w:vAlign w:val="top"/>
            <w:shd w:fill="F2F7F8"/>
          </w:tcPr>
          <w:p>
            <w:pPr>
              <w:pStyle w:val="TableSmall"/>
            </w:pPr>
            <w:r>
              <w:rPr>
                <w:sz w:val="14"/>
              </w:rPr>
              <w:t>Maintain chronological interactions linked to customers, opportunities, orders and vehicles.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CRM-007</w:t>
            </w:r>
          </w:p>
        </w:tc>
        <w:tc>
          <w:tcPr>
            <w:tcW w:type="dxa" w:w="5112"/>
            <w:vAlign w:val="top"/>
          </w:tcPr>
          <w:p>
            <w:pPr>
              <w:pStyle w:val="TableSmall"/>
            </w:pPr>
            <w:r>
              <w:rPr>
                <w:sz w:val="14"/>
              </w:rPr>
              <w:t>Capture channel/purpose consent, withdrawal, timestamp and evidence; enforce on outbound campaigns.</w:t>
            </w:r>
          </w:p>
        </w:tc>
        <w:tc>
          <w:tcPr>
            <w:tcW w:type="dxa" w:w="648"/>
            <w:vAlign w:val="top"/>
          </w:tcPr>
          <w:p>
            <w:pPr>
              <w:pStyle w:val="TableSmall"/>
            </w:pPr>
            <w:r>
              <w:rPr>
                <w:sz w:val="14"/>
              </w:rPr>
              <w:t>P1</w:t>
            </w:r>
          </w:p>
        </w:tc>
        <w:tc>
          <w:tcPr>
            <w:tcW w:type="dxa" w:w="2880"/>
            <w:vAlign w:val="top"/>
          </w:tcPr>
          <w:p>
            <w:pPr>
              <w:pStyle w:val="TableSmall"/>
            </w:pPr>
            <w:r>
              <w:rPr>
                <w:sz w:val="14"/>
              </w:rPr>
              <w:t>Withdrawing consent prevents further promotional dispatch for the purpose/channel.</w:t>
            </w:r>
          </w:p>
        </w:tc>
      </w:tr>
      <w:tr>
        <w:trPr>
          <w:cantSplit/>
        </w:trPr>
        <w:tc>
          <w:tcPr>
            <w:tcW w:type="dxa" w:w="1094"/>
            <w:vAlign w:val="top"/>
            <w:shd w:fill="F2F7F8"/>
          </w:tcPr>
          <w:p>
            <w:pPr>
              <w:pStyle w:val="TableSmall"/>
            </w:pPr>
            <w:r>
              <w:rPr>
                <w:sz w:val="14"/>
              </w:rPr>
              <w:t>CRM-008</w:t>
            </w:r>
          </w:p>
        </w:tc>
        <w:tc>
          <w:tcPr>
            <w:tcW w:type="dxa" w:w="5112"/>
            <w:vAlign w:val="top"/>
            <w:shd w:fill="F2F7F8"/>
          </w:tcPr>
          <w:p>
            <w:pPr>
              <w:pStyle w:val="TableSmall"/>
            </w:pPr>
            <w:r>
              <w:rPr>
                <w:sz w:val="14"/>
              </w:rPr>
              <w:t>Manage customer complaints with owner, priority, SLA, escalation and closure reason.</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CRM-009</w:t>
            </w:r>
          </w:p>
        </w:tc>
        <w:tc>
          <w:tcPr>
            <w:tcW w:type="dxa" w:w="5112"/>
            <w:vAlign w:val="top"/>
          </w:tcPr>
          <w:p>
            <w:pPr>
              <w:pStyle w:val="TableSmall"/>
            </w:pPr>
            <w:r>
              <w:rPr>
                <w:sz w:val="14"/>
              </w:rPr>
              <w:t>Support segmentation, lifetime-value summaries and repeat-purchase signals.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CRM-010</w:t>
            </w:r>
          </w:p>
        </w:tc>
        <w:tc>
          <w:tcPr>
            <w:tcW w:type="dxa" w:w="5112"/>
            <w:vAlign w:val="top"/>
            <w:shd w:fill="F2F7F8"/>
          </w:tcPr>
          <w:p>
            <w:pPr>
              <w:pStyle w:val="TableSmall"/>
            </w:pPr>
            <w:r>
              <w:rPr>
                <w:sz w:val="14"/>
              </w:rPr>
              <w:t>Score leads using transparent configurable rules, with AI only as optional enhancement.</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5.3  Dealer sales and delivery (12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SAL-001</w:t>
            </w:r>
          </w:p>
        </w:tc>
        <w:tc>
          <w:tcPr>
            <w:tcW w:type="dxa" w:w="5112"/>
            <w:vAlign w:val="top"/>
          </w:tcPr>
          <w:p>
            <w:pPr>
              <w:pStyle w:val="TableSmall"/>
            </w:pPr>
            <w:r>
              <w:rPr>
                <w:sz w:val="14"/>
              </w:rPr>
              <w:t>Generate quotations using chosen stock VIN or catalogue variant, taxes, discounts and validity period.</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SAL-002</w:t>
            </w:r>
          </w:p>
        </w:tc>
        <w:tc>
          <w:tcPr>
            <w:tcW w:type="dxa" w:w="5112"/>
            <w:vAlign w:val="top"/>
            <w:shd w:fill="F2F7F8"/>
          </w:tcPr>
          <w:p>
            <w:pPr>
              <w:pStyle w:val="TableSmall"/>
            </w:pPr>
            <w:r>
              <w:rPr>
                <w:sz w:val="14"/>
              </w:rPr>
              <w:t>Display real-time sellable stock and prevent conflicting reservations at order placement.</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SAL-003</w:t>
            </w:r>
          </w:p>
        </w:tc>
        <w:tc>
          <w:tcPr>
            <w:tcW w:type="dxa" w:w="5112"/>
            <w:vAlign w:val="top"/>
          </w:tcPr>
          <w:p>
            <w:pPr>
              <w:pStyle w:val="TableSmall"/>
            </w:pPr>
            <w:r>
              <w:rPr>
                <w:sz w:val="14"/>
              </w:rPr>
              <w:t>Plan test drives with assigned demonstrator vehicle, driver eligibility and time window.</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SAL-004</w:t>
            </w:r>
          </w:p>
        </w:tc>
        <w:tc>
          <w:tcPr>
            <w:tcW w:type="dxa" w:w="5112"/>
            <w:vAlign w:val="top"/>
            <w:shd w:fill="F2F7F8"/>
          </w:tcPr>
          <w:p>
            <w:pPr>
              <w:pStyle w:val="TableSmall"/>
            </w:pPr>
            <w:r>
              <w:rPr>
                <w:sz w:val="14"/>
              </w:rPr>
              <w:t>Require authorization for discount beyond seller limit and store approval history.</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SAL-005</w:t>
            </w:r>
          </w:p>
        </w:tc>
        <w:tc>
          <w:tcPr>
            <w:tcW w:type="dxa" w:w="5112"/>
            <w:vAlign w:val="top"/>
          </w:tcPr>
          <w:p>
            <w:pPr>
              <w:pStyle w:val="TableSmall"/>
            </w:pPr>
            <w:r>
              <w:rPr>
                <w:sz w:val="14"/>
              </w:rPr>
              <w:t>Convert accepted quotation into versioned sales order, preserving quoted price breakdown.</w:t>
            </w:r>
          </w:p>
        </w:tc>
        <w:tc>
          <w:tcPr>
            <w:tcW w:type="dxa" w:w="648"/>
            <w:vAlign w:val="top"/>
          </w:tcPr>
          <w:p>
            <w:pPr>
              <w:pStyle w:val="TableSmall"/>
            </w:pPr>
            <w:r>
              <w:rPr>
                <w:sz w:val="14"/>
              </w:rPr>
              <w:t>P1</w:t>
            </w:r>
          </w:p>
        </w:tc>
        <w:tc>
          <w:tcPr>
            <w:tcW w:type="dxa" w:w="2880"/>
            <w:vAlign w:val="top"/>
          </w:tcPr>
          <w:p>
            <w:pPr>
              <w:pStyle w:val="TableSmall"/>
            </w:pPr>
            <w:r>
              <w:rPr>
                <w:sz w:val="14"/>
              </w:rPr>
              <w:t>Converted order snapshots price, taxes, VIN and discounts from approved quote.</w:t>
            </w:r>
          </w:p>
        </w:tc>
      </w:tr>
      <w:tr>
        <w:trPr>
          <w:cantSplit/>
        </w:trPr>
        <w:tc>
          <w:tcPr>
            <w:tcW w:type="dxa" w:w="1094"/>
            <w:vAlign w:val="top"/>
            <w:shd w:fill="F2F7F8"/>
          </w:tcPr>
          <w:p>
            <w:pPr>
              <w:pStyle w:val="TableSmall"/>
            </w:pPr>
            <w:r>
              <w:rPr>
                <w:sz w:val="14"/>
              </w:rPr>
              <w:t>SAL-006</w:t>
            </w:r>
          </w:p>
        </w:tc>
        <w:tc>
          <w:tcPr>
            <w:tcW w:type="dxa" w:w="5112"/>
            <w:vAlign w:val="top"/>
            <w:shd w:fill="F2F7F8"/>
          </w:tcPr>
          <w:p>
            <w:pPr>
              <w:pStyle w:val="TableSmall"/>
            </w:pPr>
            <w:r>
              <w:rPr>
                <w:sz w:val="14"/>
              </w:rPr>
              <w:t>Collect reservation deposit through payment integration or manual verified reference.</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SAL-007</w:t>
            </w:r>
          </w:p>
        </w:tc>
        <w:tc>
          <w:tcPr>
            <w:tcW w:type="dxa" w:w="5112"/>
            <w:vAlign w:val="top"/>
          </w:tcPr>
          <w:p>
            <w:pPr>
              <w:pStyle w:val="TableSmall"/>
            </w:pPr>
            <w:r>
              <w:rPr>
                <w:sz w:val="14"/>
              </w:rPr>
              <w:t>Manage order status transitions and cancellation reasons; stock release follows cancellation rules.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SAL-008</w:t>
            </w:r>
          </w:p>
        </w:tc>
        <w:tc>
          <w:tcPr>
            <w:tcW w:type="dxa" w:w="5112"/>
            <w:vAlign w:val="top"/>
            <w:shd w:fill="F2F7F8"/>
          </w:tcPr>
          <w:p>
            <w:pPr>
              <w:pStyle w:val="TableSmall"/>
            </w:pPr>
            <w:r>
              <w:rPr>
                <w:sz w:val="14"/>
              </w:rPr>
              <w:t>Complete pre-delivery inspection checklist with unresolved blockers preventing handover.</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Handover is blocked while any mandatory PDI item is open.</w:t>
            </w:r>
          </w:p>
        </w:tc>
      </w:tr>
      <w:tr>
        <w:trPr>
          <w:cantSplit/>
        </w:trPr>
        <w:tc>
          <w:tcPr>
            <w:tcW w:type="dxa" w:w="1094"/>
            <w:vAlign w:val="top"/>
          </w:tcPr>
          <w:p>
            <w:pPr>
              <w:pStyle w:val="TableSmall"/>
            </w:pPr>
            <w:r>
              <w:rPr>
                <w:sz w:val="14"/>
              </w:rPr>
              <w:t>SAL-009</w:t>
            </w:r>
          </w:p>
        </w:tc>
        <w:tc>
          <w:tcPr>
            <w:tcW w:type="dxa" w:w="5112"/>
            <w:vAlign w:val="top"/>
          </w:tcPr>
          <w:p>
            <w:pPr>
              <w:pStyle w:val="TableSmall"/>
            </w:pPr>
            <w:r>
              <w:rPr>
                <w:sz w:val="14"/>
              </w:rPr>
              <w:t>Capture actual delivery date, customer acknowledgement and asset handover evidence.</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SAL-010</w:t>
            </w:r>
          </w:p>
        </w:tc>
        <w:tc>
          <w:tcPr>
            <w:tcW w:type="dxa" w:w="5112"/>
            <w:vAlign w:val="top"/>
            <w:shd w:fill="F2F7F8"/>
          </w:tcPr>
          <w:p>
            <w:pPr>
              <w:pStyle w:val="TableSmall"/>
            </w:pPr>
            <w:r>
              <w:rPr>
                <w:sz w:val="14"/>
              </w:rPr>
              <w:t>Support fleet and bulk quotations with contract terms and grouped order items.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SAL-011</w:t>
            </w:r>
          </w:p>
        </w:tc>
        <w:tc>
          <w:tcPr>
            <w:tcW w:type="dxa" w:w="5112"/>
            <w:vAlign w:val="top"/>
          </w:tcPr>
          <w:p>
            <w:pPr>
              <w:pStyle w:val="TableSmall"/>
            </w:pPr>
            <w:r>
              <w:rPr>
                <w:sz w:val="14"/>
              </w:rPr>
              <w:t>Compute salesperson/branch commissions under configurable rules.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SAL-012</w:t>
            </w:r>
          </w:p>
        </w:tc>
        <w:tc>
          <w:tcPr>
            <w:tcW w:type="dxa" w:w="5112"/>
            <w:vAlign w:val="top"/>
            <w:shd w:fill="F2F7F8"/>
          </w:tcPr>
          <w:p>
            <w:pPr>
              <w:pStyle w:val="TableSmall"/>
            </w:pPr>
            <w:r>
              <w:rPr>
                <w:sz w:val="14"/>
              </w:rPr>
              <w:t>Provide optional e-signature/remote contract acceptance.</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5.4  Vehicle inventory &amp; procurement (11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INV-001</w:t>
            </w:r>
          </w:p>
        </w:tc>
        <w:tc>
          <w:tcPr>
            <w:tcW w:type="dxa" w:w="5112"/>
            <w:vAlign w:val="top"/>
          </w:tcPr>
          <w:p>
            <w:pPr>
              <w:pStyle w:val="TableSmall"/>
            </w:pPr>
            <w:r>
              <w:rPr>
                <w:sz w:val="14"/>
              </w:rPr>
              <w:t>Create physical vehicle stock with normalized VIN, model, variant, status, owner branch and location.</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INV-002</w:t>
            </w:r>
          </w:p>
        </w:tc>
        <w:tc>
          <w:tcPr>
            <w:tcW w:type="dxa" w:w="5112"/>
            <w:vAlign w:val="top"/>
            <w:shd w:fill="F2F7F8"/>
          </w:tcPr>
          <w:p>
            <w:pPr>
              <w:pStyle w:val="TableSmall"/>
            </w:pPr>
            <w:r>
              <w:rPr>
                <w:sz w:val="14"/>
              </w:rPr>
              <w:t>Prevent duplicate active VIN within tenant and record source or correction history.</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Attempted duplicate VIN is rejected or explicitly resolved through supervised correction.</w:t>
            </w:r>
          </w:p>
        </w:tc>
      </w:tr>
      <w:tr>
        <w:trPr>
          <w:cantSplit/>
        </w:trPr>
        <w:tc>
          <w:tcPr>
            <w:tcW w:type="dxa" w:w="1094"/>
            <w:vAlign w:val="top"/>
          </w:tcPr>
          <w:p>
            <w:pPr>
              <w:pStyle w:val="TableSmall"/>
            </w:pPr>
            <w:r>
              <w:rPr>
                <w:sz w:val="14"/>
              </w:rPr>
              <w:t>INV-003</w:t>
            </w:r>
          </w:p>
        </w:tc>
        <w:tc>
          <w:tcPr>
            <w:tcW w:type="dxa" w:w="5112"/>
            <w:vAlign w:val="top"/>
          </w:tcPr>
          <w:p>
            <w:pPr>
              <w:pStyle w:val="TableSmall"/>
            </w:pPr>
            <w:r>
              <w:rPr>
                <w:sz w:val="14"/>
              </w:rPr>
              <w:t>Import or manually receive stock with source, purchase price, currency, condition and arrival date.</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INV-004</w:t>
            </w:r>
          </w:p>
        </w:tc>
        <w:tc>
          <w:tcPr>
            <w:tcW w:type="dxa" w:w="5112"/>
            <w:vAlign w:val="top"/>
            <w:shd w:fill="F2F7F8"/>
          </w:tcPr>
          <w:p>
            <w:pPr>
              <w:pStyle w:val="TableSmall"/>
            </w:pPr>
            <w:r>
              <w:rPr>
                <w:sz w:val="14"/>
              </w:rPr>
              <w:t>Enforce stock lifecycle: ordered/in-transit/received/available/reserved/sold/delivered/hold.</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INV-005</w:t>
            </w:r>
          </w:p>
        </w:tc>
        <w:tc>
          <w:tcPr>
            <w:tcW w:type="dxa" w:w="5112"/>
            <w:vAlign w:val="top"/>
          </w:tcPr>
          <w:p>
            <w:pPr>
              <w:pStyle w:val="TableSmall"/>
            </w:pPr>
            <w:r>
              <w:rPr>
                <w:sz w:val="14"/>
              </w:rPr>
              <w:t>Approve and track branch transfers with two-sided dispatch/receipt confirmation.</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INV-006</w:t>
            </w:r>
          </w:p>
        </w:tc>
        <w:tc>
          <w:tcPr>
            <w:tcW w:type="dxa" w:w="5112"/>
            <w:vAlign w:val="top"/>
            <w:shd w:fill="F2F7F8"/>
          </w:tcPr>
          <w:p>
            <w:pPr>
              <w:pStyle w:val="TableSmall"/>
            </w:pPr>
            <w:r>
              <w:rPr>
                <w:sz w:val="14"/>
              </w:rPr>
              <w:t>Guarantee atomic VIN reservation with explicit expiry, release and collision handling.</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Two concurrent reservations for one VIN result in exactly one success.</w:t>
            </w:r>
          </w:p>
        </w:tc>
      </w:tr>
      <w:tr>
        <w:trPr>
          <w:cantSplit/>
        </w:trPr>
        <w:tc>
          <w:tcPr>
            <w:tcW w:type="dxa" w:w="1094"/>
            <w:vAlign w:val="top"/>
          </w:tcPr>
          <w:p>
            <w:pPr>
              <w:pStyle w:val="TableSmall"/>
            </w:pPr>
            <w:r>
              <w:rPr>
                <w:sz w:val="14"/>
              </w:rPr>
              <w:t>INV-007</w:t>
            </w:r>
          </w:p>
        </w:tc>
        <w:tc>
          <w:tcPr>
            <w:tcW w:type="dxa" w:w="5112"/>
            <w:vAlign w:val="top"/>
          </w:tcPr>
          <w:p>
            <w:pPr>
              <w:pStyle w:val="TableSmall"/>
            </w:pPr>
            <w:r>
              <w:rPr>
                <w:sz w:val="14"/>
              </w:rPr>
              <w:t>Calculate per-unit landed cost and report stock age and holding period.</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INV-008</w:t>
            </w:r>
          </w:p>
        </w:tc>
        <w:tc>
          <w:tcPr>
            <w:tcW w:type="dxa" w:w="5112"/>
            <w:vAlign w:val="top"/>
            <w:shd w:fill="F2F7F8"/>
          </w:tcPr>
          <w:p>
            <w:pPr>
              <w:pStyle w:val="TableSmall"/>
            </w:pPr>
            <w:r>
              <w:rPr>
                <w:sz w:val="14"/>
              </w:rPr>
              <w:t>Support stock counts and audit-adjustment workflow; no direct silent quantity edits.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INV-009</w:t>
            </w:r>
          </w:p>
        </w:tc>
        <w:tc>
          <w:tcPr>
            <w:tcW w:type="dxa" w:w="5112"/>
            <w:vAlign w:val="top"/>
          </w:tcPr>
          <w:p>
            <w:pPr>
              <w:pStyle w:val="TableSmall"/>
            </w:pPr>
            <w:r>
              <w:rPr>
                <w:sz w:val="14"/>
              </w:rPr>
              <w:t>Enable rule-based price lists, promotions and price history per vehicle.</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INV-010</w:t>
            </w:r>
          </w:p>
        </w:tc>
        <w:tc>
          <w:tcPr>
            <w:tcW w:type="dxa" w:w="5112"/>
            <w:vAlign w:val="top"/>
            <w:shd w:fill="F2F7F8"/>
          </w:tcPr>
          <w:p>
            <w:pPr>
              <w:pStyle w:val="TableSmall"/>
            </w:pPr>
            <w:r>
              <w:rPr>
                <w:sz w:val="14"/>
              </w:rPr>
              <w:t>Syndicate listing data/images to selected marketplaces with publish/unpublish status.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INV-011</w:t>
            </w:r>
          </w:p>
        </w:tc>
        <w:tc>
          <w:tcPr>
            <w:tcW w:type="dxa" w:w="5112"/>
            <w:vAlign w:val="top"/>
          </w:tcPr>
          <w:p>
            <w:pPr>
              <w:pStyle w:val="TableSmall"/>
            </w:pPr>
            <w:r>
              <w:rPr>
                <w:sz w:val="14"/>
              </w:rPr>
              <w:t>Forecast demand and recommend rebalancing across branches.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5.5  Trade-in and used-car appraisal (7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TRD-001</w:t>
            </w:r>
          </w:p>
        </w:tc>
        <w:tc>
          <w:tcPr>
            <w:tcW w:type="dxa" w:w="5112"/>
            <w:vAlign w:val="top"/>
          </w:tcPr>
          <w:p>
            <w:pPr>
              <w:pStyle w:val="TableSmall"/>
            </w:pPr>
            <w:r>
              <w:rPr>
                <w:sz w:val="14"/>
              </w:rPr>
              <w:t>Create trade-in appraisal linked to customer and related quotation with VIN and mileage.</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TRD-002</w:t>
            </w:r>
          </w:p>
        </w:tc>
        <w:tc>
          <w:tcPr>
            <w:tcW w:type="dxa" w:w="5112"/>
            <w:vAlign w:val="top"/>
            <w:shd w:fill="F2F7F8"/>
          </w:tcPr>
          <w:p>
            <w:pPr>
              <w:pStyle w:val="TableSmall"/>
            </w:pPr>
            <w:r>
              <w:rPr>
                <w:sz w:val="14"/>
              </w:rPr>
              <w:t>Capture condition grading, damage evidence, ownership and lien status.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TRD-003</w:t>
            </w:r>
          </w:p>
        </w:tc>
        <w:tc>
          <w:tcPr>
            <w:tcW w:type="dxa" w:w="5112"/>
            <w:vAlign w:val="top"/>
          </w:tcPr>
          <w:p>
            <w:pPr>
              <w:pStyle w:val="TableSmall"/>
            </w:pPr>
            <w:r>
              <w:rPr>
                <w:sz w:val="14"/>
              </w:rPr>
              <w:t>Store one or more valuations with expiry, evaluator and final approved value.</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TRD-004</w:t>
            </w:r>
          </w:p>
        </w:tc>
        <w:tc>
          <w:tcPr>
            <w:tcW w:type="dxa" w:w="5112"/>
            <w:vAlign w:val="top"/>
            <w:shd w:fill="F2F7F8"/>
          </w:tcPr>
          <w:p>
            <w:pPr>
              <w:pStyle w:val="TableSmall"/>
            </w:pPr>
            <w:r>
              <w:rPr>
                <w:sz w:val="14"/>
              </w:rPr>
              <w:t>Support conditional trade-in offers with acceptance, cancellation and negotiation trail.</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TRD-005</w:t>
            </w:r>
          </w:p>
        </w:tc>
        <w:tc>
          <w:tcPr>
            <w:tcW w:type="dxa" w:w="5112"/>
            <w:vAlign w:val="top"/>
          </w:tcPr>
          <w:p>
            <w:pPr>
              <w:pStyle w:val="TableSmall"/>
            </w:pPr>
            <w:r>
              <w:rPr>
                <w:sz w:val="14"/>
              </w:rPr>
              <w:t>Convert acquired trade-in into used vehicle stock only after acceptance and ownership checks.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TRD-006</w:t>
            </w:r>
          </w:p>
        </w:tc>
        <w:tc>
          <w:tcPr>
            <w:tcW w:type="dxa" w:w="5112"/>
            <w:vAlign w:val="top"/>
            <w:shd w:fill="F2F7F8"/>
          </w:tcPr>
          <w:p>
            <w:pPr>
              <w:pStyle w:val="TableSmall"/>
            </w:pPr>
            <w:r>
              <w:rPr>
                <w:sz w:val="14"/>
              </w:rPr>
              <w:t>Plan refurbishment tasks and roll resulting cost into vehicle landed cost.</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TRD-007</w:t>
            </w:r>
          </w:p>
        </w:tc>
        <w:tc>
          <w:tcPr>
            <w:tcW w:type="dxa" w:w="5112"/>
            <w:vAlign w:val="top"/>
          </w:tcPr>
          <w:p>
            <w:pPr>
              <w:pStyle w:val="TableSmall"/>
            </w:pPr>
            <w:r>
              <w:rPr>
                <w:sz w:val="14"/>
              </w:rPr>
              <w:t>Integrate external vehicle valuation and history providers where available.</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5.6  Workshop/service management (12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SRV-001</w:t>
            </w:r>
          </w:p>
        </w:tc>
        <w:tc>
          <w:tcPr>
            <w:tcW w:type="dxa" w:w="5112"/>
            <w:vAlign w:val="top"/>
          </w:tcPr>
          <w:p>
            <w:pPr>
              <w:pStyle w:val="TableSmall"/>
            </w:pPr>
            <w:r>
              <w:rPr>
                <w:sz w:val="14"/>
              </w:rPr>
              <w:t>Book services against customer/vehicle and available branch resource slots.</w:t>
            </w:r>
          </w:p>
        </w:tc>
        <w:tc>
          <w:tcPr>
            <w:tcW w:type="dxa" w:w="648"/>
            <w:vAlign w:val="top"/>
          </w:tcPr>
          <w:p>
            <w:pPr>
              <w:pStyle w:val="TableSmall"/>
            </w:pPr>
            <w:r>
              <w:rPr>
                <w:sz w:val="14"/>
              </w:rPr>
              <w:t>P1</w:t>
            </w:r>
          </w:p>
        </w:tc>
        <w:tc>
          <w:tcPr>
            <w:tcW w:type="dxa" w:w="2880"/>
            <w:vAlign w:val="top"/>
          </w:tcPr>
          <w:p>
            <w:pPr>
              <w:pStyle w:val="TableSmall"/>
            </w:pPr>
            <w:r>
              <w:rPr>
                <w:sz w:val="14"/>
              </w:rPr>
              <w:t>Overlapping service slots beyond configured resource capacity are rejected.</w:t>
            </w:r>
          </w:p>
        </w:tc>
      </w:tr>
      <w:tr>
        <w:trPr>
          <w:cantSplit/>
        </w:trPr>
        <w:tc>
          <w:tcPr>
            <w:tcW w:type="dxa" w:w="1094"/>
            <w:vAlign w:val="top"/>
            <w:shd w:fill="F2F7F8"/>
          </w:tcPr>
          <w:p>
            <w:pPr>
              <w:pStyle w:val="TableSmall"/>
            </w:pPr>
            <w:r>
              <w:rPr>
                <w:sz w:val="14"/>
              </w:rPr>
              <w:t>SRV-002</w:t>
            </w:r>
          </w:p>
        </w:tc>
        <w:tc>
          <w:tcPr>
            <w:tcW w:type="dxa" w:w="5112"/>
            <w:vAlign w:val="top"/>
            <w:shd w:fill="F2F7F8"/>
          </w:tcPr>
          <w:p>
            <w:pPr>
              <w:pStyle w:val="TableSmall"/>
            </w:pPr>
            <w:r>
              <w:rPr>
                <w:sz w:val="14"/>
              </w:rPr>
              <w:t>Open a repair order linked to the booking, odometer and reported customer concerns.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SRV-003</w:t>
            </w:r>
          </w:p>
        </w:tc>
        <w:tc>
          <w:tcPr>
            <w:tcW w:type="dxa" w:w="5112"/>
            <w:vAlign w:val="top"/>
          </w:tcPr>
          <w:p>
            <w:pPr>
              <w:pStyle w:val="TableSmall"/>
            </w:pPr>
            <w:r>
              <w:rPr>
                <w:sz w:val="14"/>
              </w:rPr>
              <w:t>Create labor operations with estimated hours, pricing and technician assignment.</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SRV-004</w:t>
            </w:r>
          </w:p>
        </w:tc>
        <w:tc>
          <w:tcPr>
            <w:tcW w:type="dxa" w:w="5112"/>
            <w:vAlign w:val="top"/>
            <w:shd w:fill="F2F7F8"/>
          </w:tcPr>
          <w:p>
            <w:pPr>
              <w:pStyle w:val="TableSmall"/>
            </w:pPr>
            <w:r>
              <w:rPr>
                <w:sz w:val="14"/>
              </w:rPr>
              <w:t>Issue versioned estimates and require customer authorization before chargeable work.</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Chargeable repair cannot start without recorded customer approval for the current estimate revision.</w:t>
            </w:r>
          </w:p>
        </w:tc>
      </w:tr>
      <w:tr>
        <w:trPr>
          <w:cantSplit/>
        </w:trPr>
        <w:tc>
          <w:tcPr>
            <w:tcW w:type="dxa" w:w="1094"/>
            <w:vAlign w:val="top"/>
          </w:tcPr>
          <w:p>
            <w:pPr>
              <w:pStyle w:val="TableSmall"/>
            </w:pPr>
            <w:r>
              <w:rPr>
                <w:sz w:val="14"/>
              </w:rPr>
              <w:t>SRV-005</w:t>
            </w:r>
          </w:p>
        </w:tc>
        <w:tc>
          <w:tcPr>
            <w:tcW w:type="dxa" w:w="5112"/>
            <w:vAlign w:val="top"/>
          </w:tcPr>
          <w:p>
            <w:pPr>
              <w:pStyle w:val="TableSmall"/>
            </w:pPr>
            <w:r>
              <w:rPr>
                <w:sz w:val="14"/>
              </w:rPr>
              <w:t>Track job progress states, clocked time, blocked reasons and job ownership.</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SRV-006</w:t>
            </w:r>
          </w:p>
        </w:tc>
        <w:tc>
          <w:tcPr>
            <w:tcW w:type="dxa" w:w="5112"/>
            <w:vAlign w:val="top"/>
            <w:shd w:fill="F2F7F8"/>
          </w:tcPr>
          <w:p>
            <w:pPr>
              <w:pStyle w:val="TableSmall"/>
            </w:pPr>
            <w:r>
              <w:rPr>
                <w:sz w:val="14"/>
              </w:rPr>
              <w:t>Log structured inspection results with recommended repairs and customer decisions.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SRV-007</w:t>
            </w:r>
          </w:p>
        </w:tc>
        <w:tc>
          <w:tcPr>
            <w:tcW w:type="dxa" w:w="5112"/>
            <w:vAlign w:val="top"/>
          </w:tcPr>
          <w:p>
            <w:pPr>
              <w:pStyle w:val="TableSmall"/>
            </w:pPr>
            <w:r>
              <w:rPr>
                <w:sz w:val="14"/>
              </w:rPr>
              <w:t>Reserve required parts against the repair order, and surface shortages.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SRV-008</w:t>
            </w:r>
          </w:p>
        </w:tc>
        <w:tc>
          <w:tcPr>
            <w:tcW w:type="dxa" w:w="5112"/>
            <w:vAlign w:val="top"/>
            <w:shd w:fill="F2F7F8"/>
          </w:tcPr>
          <w:p>
            <w:pPr>
              <w:pStyle w:val="TableSmall"/>
            </w:pPr>
            <w:r>
              <w:rPr>
                <w:sz w:val="14"/>
              </w:rPr>
              <w:t>Complete QA and generate invoice lines for approved labor/parts only.</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SRV-009</w:t>
            </w:r>
          </w:p>
        </w:tc>
        <w:tc>
          <w:tcPr>
            <w:tcW w:type="dxa" w:w="5112"/>
            <w:vAlign w:val="top"/>
          </w:tcPr>
          <w:p>
            <w:pPr>
              <w:pStyle w:val="TableSmall"/>
            </w:pPr>
            <w:r>
              <w:rPr>
                <w:sz w:val="14"/>
              </w:rPr>
              <w:t>Schedule follow-up service and trigger due reminder from completion event.</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SRV-010</w:t>
            </w:r>
          </w:p>
        </w:tc>
        <w:tc>
          <w:tcPr>
            <w:tcW w:type="dxa" w:w="5112"/>
            <w:vAlign w:val="top"/>
            <w:shd w:fill="F2F7F8"/>
          </w:tcPr>
          <w:p>
            <w:pPr>
              <w:pStyle w:val="TableSmall"/>
            </w:pPr>
            <w:r>
              <w:rPr>
                <w:sz w:val="14"/>
              </w:rPr>
              <w:t>Handle warranty claim/recall campaign tagging and OEM references.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SRV-011</w:t>
            </w:r>
          </w:p>
        </w:tc>
        <w:tc>
          <w:tcPr>
            <w:tcW w:type="dxa" w:w="5112"/>
            <w:vAlign w:val="top"/>
          </w:tcPr>
          <w:p>
            <w:pPr>
              <w:pStyle w:val="TableSmall"/>
            </w:pPr>
            <w:r>
              <w:rPr>
                <w:sz w:val="14"/>
              </w:rPr>
              <w:t>Plan workshop bay capacity and technician utilization.</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SRV-012</w:t>
            </w:r>
          </w:p>
        </w:tc>
        <w:tc>
          <w:tcPr>
            <w:tcW w:type="dxa" w:w="5112"/>
            <w:vAlign w:val="top"/>
            <w:shd w:fill="F2F7F8"/>
          </w:tcPr>
          <w:p>
            <w:pPr>
              <w:pStyle w:val="TableSmall"/>
            </w:pPr>
            <w:r>
              <w:rPr>
                <w:sz w:val="14"/>
              </w:rPr>
              <w:t>Provide pickup/delivery and courtesy-car scheduling.</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5.7  Parts and accessories (10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PRT-001</w:t>
            </w:r>
          </w:p>
        </w:tc>
        <w:tc>
          <w:tcPr>
            <w:tcW w:type="dxa" w:w="5112"/>
            <w:vAlign w:val="top"/>
          </w:tcPr>
          <w:p>
            <w:pPr>
              <w:pStyle w:val="TableSmall"/>
            </w:pPr>
            <w:r>
              <w:rPr>
                <w:sz w:val="14"/>
              </w:rPr>
              <w:t>Maintain part catalog with SKU/OEM reference, unit, tax class and active status.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PRT-002</w:t>
            </w:r>
          </w:p>
        </w:tc>
        <w:tc>
          <w:tcPr>
            <w:tcW w:type="dxa" w:w="5112"/>
            <w:vAlign w:val="top"/>
            <w:shd w:fill="F2F7F8"/>
          </w:tcPr>
          <w:p>
            <w:pPr>
              <w:pStyle w:val="TableSmall"/>
            </w:pPr>
            <w:r>
              <w:rPr>
                <w:sz w:val="14"/>
              </w:rPr>
              <w:t>Record warehouse/bin-level available, allocated and on-order quantities.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PRT-003</w:t>
            </w:r>
          </w:p>
        </w:tc>
        <w:tc>
          <w:tcPr>
            <w:tcW w:type="dxa" w:w="5112"/>
            <w:vAlign w:val="top"/>
          </w:tcPr>
          <w:p>
            <w:pPr>
              <w:pStyle w:val="TableSmall"/>
            </w:pPr>
            <w:r>
              <w:rPr>
                <w:sz w:val="14"/>
              </w:rPr>
              <w:t>Create approved purchase orders with supplier, unit costs, expected delivery and status.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PRT-004</w:t>
            </w:r>
          </w:p>
        </w:tc>
        <w:tc>
          <w:tcPr>
            <w:tcW w:type="dxa" w:w="5112"/>
            <w:vAlign w:val="top"/>
            <w:shd w:fill="F2F7F8"/>
          </w:tcPr>
          <w:p>
            <w:pPr>
              <w:pStyle w:val="TableSmall"/>
            </w:pPr>
            <w:r>
              <w:rPr>
                <w:sz w:val="14"/>
              </w:rPr>
              <w:t>Receive goods against PO; post discrepancy and quarantine damaged stock.</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PRT-005</w:t>
            </w:r>
          </w:p>
        </w:tc>
        <w:tc>
          <w:tcPr>
            <w:tcW w:type="dxa" w:w="5112"/>
            <w:vAlign w:val="top"/>
          </w:tcPr>
          <w:p>
            <w:pPr>
              <w:pStyle w:val="TableSmall"/>
            </w:pPr>
            <w:r>
              <w:rPr>
                <w:sz w:val="14"/>
              </w:rPr>
              <w:t>Allocate/pick/return parts for an authorized repair order without negative stock.</w:t>
            </w:r>
          </w:p>
        </w:tc>
        <w:tc>
          <w:tcPr>
            <w:tcW w:type="dxa" w:w="648"/>
            <w:vAlign w:val="top"/>
          </w:tcPr>
          <w:p>
            <w:pPr>
              <w:pStyle w:val="TableSmall"/>
            </w:pPr>
            <w:r>
              <w:rPr>
                <w:sz w:val="14"/>
              </w:rPr>
              <w:t>P1</w:t>
            </w:r>
          </w:p>
        </w:tc>
        <w:tc>
          <w:tcPr>
            <w:tcW w:type="dxa" w:w="2880"/>
            <w:vAlign w:val="top"/>
          </w:tcPr>
          <w:p>
            <w:pPr>
              <w:pStyle w:val="TableSmall"/>
            </w:pPr>
            <w:r>
              <w:rPr>
                <w:sz w:val="14"/>
              </w:rPr>
              <w:t>A pick cannot exceed available stock and a return restores eligible stock correctly.</w:t>
            </w:r>
          </w:p>
        </w:tc>
      </w:tr>
      <w:tr>
        <w:trPr>
          <w:cantSplit/>
        </w:trPr>
        <w:tc>
          <w:tcPr>
            <w:tcW w:type="dxa" w:w="1094"/>
            <w:vAlign w:val="top"/>
            <w:shd w:fill="F2F7F8"/>
          </w:tcPr>
          <w:p>
            <w:pPr>
              <w:pStyle w:val="TableSmall"/>
            </w:pPr>
            <w:r>
              <w:rPr>
                <w:sz w:val="14"/>
              </w:rPr>
              <w:t>PRT-006</w:t>
            </w:r>
          </w:p>
        </w:tc>
        <w:tc>
          <w:tcPr>
            <w:tcW w:type="dxa" w:w="5112"/>
            <w:vAlign w:val="top"/>
            <w:shd w:fill="F2F7F8"/>
          </w:tcPr>
          <w:p>
            <w:pPr>
              <w:pStyle w:val="TableSmall"/>
            </w:pPr>
            <w:r>
              <w:rPr>
                <w:sz w:val="14"/>
              </w:rPr>
              <w:t>Sell parts over counter with invoice and stock decrement.</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PRT-007</w:t>
            </w:r>
          </w:p>
        </w:tc>
        <w:tc>
          <w:tcPr>
            <w:tcW w:type="dxa" w:w="5112"/>
            <w:vAlign w:val="top"/>
          </w:tcPr>
          <w:p>
            <w:pPr>
              <w:pStyle w:val="TableSmall"/>
            </w:pPr>
            <w:r>
              <w:rPr>
                <w:sz w:val="14"/>
              </w:rPr>
              <w:t>Replenish by configurable reorder point and minimum-order quantity.</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PRT-008</w:t>
            </w:r>
          </w:p>
        </w:tc>
        <w:tc>
          <w:tcPr>
            <w:tcW w:type="dxa" w:w="5112"/>
            <w:vAlign w:val="top"/>
            <w:shd w:fill="F2F7F8"/>
          </w:tcPr>
          <w:p>
            <w:pPr>
              <w:pStyle w:val="TableSmall"/>
            </w:pPr>
            <w:r>
              <w:rPr>
                <w:sz w:val="14"/>
              </w:rPr>
              <w:t>Handle supplier returns, customer returns and warranty return dispositions.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PRT-009</w:t>
            </w:r>
          </w:p>
        </w:tc>
        <w:tc>
          <w:tcPr>
            <w:tcW w:type="dxa" w:w="5112"/>
            <w:vAlign w:val="top"/>
          </w:tcPr>
          <w:p>
            <w:pPr>
              <w:pStyle w:val="TableSmall"/>
            </w:pPr>
            <w:r>
              <w:rPr>
                <w:sz w:val="14"/>
              </w:rPr>
              <w:t>Calculate inventory valuation using configured costing policy, e.g. FIFO or weighted average.</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PRT-010</w:t>
            </w:r>
          </w:p>
        </w:tc>
        <w:tc>
          <w:tcPr>
            <w:tcW w:type="dxa" w:w="5112"/>
            <w:vAlign w:val="top"/>
            <w:shd w:fill="F2F7F8"/>
          </w:tcPr>
          <w:p>
            <w:pPr>
              <w:pStyle w:val="TableSmall"/>
            </w:pPr>
            <w:r>
              <w:rPr>
                <w:sz w:val="14"/>
              </w:rPr>
              <w:t>Provide barcoding and handheld scanning integration.</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5.8  Finance and insurance (8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FNI-001</w:t>
            </w:r>
          </w:p>
        </w:tc>
        <w:tc>
          <w:tcPr>
            <w:tcW w:type="dxa" w:w="5112"/>
            <w:vAlign w:val="top"/>
          </w:tcPr>
          <w:p>
            <w:pPr>
              <w:pStyle w:val="TableSmall"/>
            </w:pPr>
            <w:r>
              <w:rPr>
                <w:sz w:val="14"/>
              </w:rPr>
              <w:t>Prepare financing proposal using order amount, deposit, term and lender-specific required fields.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FNI-002</w:t>
            </w:r>
          </w:p>
        </w:tc>
        <w:tc>
          <w:tcPr>
            <w:tcW w:type="dxa" w:w="5112"/>
            <w:vAlign w:val="top"/>
            <w:shd w:fill="F2F7F8"/>
          </w:tcPr>
          <w:p>
            <w:pPr>
              <w:pStyle w:val="TableSmall"/>
            </w:pPr>
            <w:r>
              <w:rPr>
                <w:sz w:val="14"/>
              </w:rPr>
              <w:t>Calculate indicative installments with disclosed assumptions; external lender is authoritative.</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FNI-003</w:t>
            </w:r>
          </w:p>
        </w:tc>
        <w:tc>
          <w:tcPr>
            <w:tcW w:type="dxa" w:w="5112"/>
            <w:vAlign w:val="top"/>
          </w:tcPr>
          <w:p>
            <w:pPr>
              <w:pStyle w:val="TableSmall"/>
            </w:pPr>
            <w:r>
              <w:rPr>
                <w:sz w:val="14"/>
              </w:rPr>
              <w:t>Capture explicit consent and track submitted data version and recipient.</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FNI-004</w:t>
            </w:r>
          </w:p>
        </w:tc>
        <w:tc>
          <w:tcPr>
            <w:tcW w:type="dxa" w:w="5112"/>
            <w:vAlign w:val="top"/>
            <w:shd w:fill="F2F7F8"/>
          </w:tcPr>
          <w:p>
            <w:pPr>
              <w:pStyle w:val="TableSmall"/>
            </w:pPr>
            <w:r>
              <w:rPr>
                <w:sz w:val="14"/>
              </w:rPr>
              <w:t>Integrate lenders through adapters, track asynchronous decisions and redact unnecessary PII.</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FNI-005</w:t>
            </w:r>
          </w:p>
        </w:tc>
        <w:tc>
          <w:tcPr>
            <w:tcW w:type="dxa" w:w="5112"/>
            <w:vAlign w:val="top"/>
          </w:tcPr>
          <w:p>
            <w:pPr>
              <w:pStyle w:val="TableSmall"/>
            </w:pPr>
            <w:r>
              <w:rPr>
                <w:sz w:val="14"/>
              </w:rPr>
              <w:t>Record chosen offer, external contract reference, fees and commissions without underwriting loans.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FNI-006</w:t>
            </w:r>
          </w:p>
        </w:tc>
        <w:tc>
          <w:tcPr>
            <w:tcW w:type="dxa" w:w="5112"/>
            <w:vAlign w:val="top"/>
            <w:shd w:fill="F2F7F8"/>
          </w:tcPr>
          <w:p>
            <w:pPr>
              <w:pStyle w:val="TableSmall"/>
            </w:pPr>
            <w:r>
              <w:rPr>
                <w:sz w:val="14"/>
              </w:rPr>
              <w:t>Quote optional insurance and protection products using approved providers.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FNI-007</w:t>
            </w:r>
          </w:p>
        </w:tc>
        <w:tc>
          <w:tcPr>
            <w:tcW w:type="dxa" w:w="5112"/>
            <w:vAlign w:val="top"/>
          </w:tcPr>
          <w:p>
            <w:pPr>
              <w:pStyle w:val="TableSmall"/>
            </w:pPr>
            <w:r>
              <w:rPr>
                <w:sz w:val="14"/>
              </w:rPr>
              <w:t>Keep financing rejection independent of customer/order cancellation unless explicit workflow action.</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FNI-008</w:t>
            </w:r>
          </w:p>
        </w:tc>
        <w:tc>
          <w:tcPr>
            <w:tcW w:type="dxa" w:w="5112"/>
            <w:vAlign w:val="top"/>
            <w:shd w:fill="F2F7F8"/>
          </w:tcPr>
          <w:p>
            <w:pPr>
              <w:pStyle w:val="TableSmall"/>
            </w:pPr>
            <w:r>
              <w:rPr>
                <w:sz w:val="14"/>
              </w:rPr>
              <w:t>Record regulated disclosure acknowledgements and audit trail as market configuration.</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5.9  Billing and accounting (9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FIN-001</w:t>
            </w:r>
          </w:p>
        </w:tc>
        <w:tc>
          <w:tcPr>
            <w:tcW w:type="dxa" w:w="5112"/>
            <w:vAlign w:val="top"/>
          </w:tcPr>
          <w:p>
            <w:pPr>
              <w:pStyle w:val="TableSmall"/>
            </w:pPr>
            <w:r>
              <w:rPr>
                <w:sz w:val="14"/>
              </w:rPr>
              <w:t>Create numbered invoices from approved sales orders or completed repair orders using immutable issued amounts.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FIN-002</w:t>
            </w:r>
          </w:p>
        </w:tc>
        <w:tc>
          <w:tcPr>
            <w:tcW w:type="dxa" w:w="5112"/>
            <w:vAlign w:val="top"/>
            <w:shd w:fill="F2F7F8"/>
          </w:tcPr>
          <w:p>
            <w:pPr>
              <w:pStyle w:val="TableSmall"/>
            </w:pPr>
            <w:r>
              <w:rPr>
                <w:sz w:val="14"/>
              </w:rPr>
              <w:t>Calculate invoice subtotal, configured taxes, discounts and rounding consistently server-side.</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FIN-003</w:t>
            </w:r>
          </w:p>
        </w:tc>
        <w:tc>
          <w:tcPr>
            <w:tcW w:type="dxa" w:w="5112"/>
            <w:vAlign w:val="top"/>
          </w:tcPr>
          <w:p>
            <w:pPr>
              <w:pStyle w:val="TableSmall"/>
            </w:pPr>
            <w:r>
              <w:rPr>
                <w:sz w:val="14"/>
              </w:rPr>
              <w:t>Capture deposits, partial and full payments; reconcile external gateway callbacks idempotently.</w:t>
            </w:r>
          </w:p>
        </w:tc>
        <w:tc>
          <w:tcPr>
            <w:tcW w:type="dxa" w:w="648"/>
            <w:vAlign w:val="top"/>
          </w:tcPr>
          <w:p>
            <w:pPr>
              <w:pStyle w:val="TableSmall"/>
            </w:pPr>
            <w:r>
              <w:rPr>
                <w:sz w:val="14"/>
              </w:rPr>
              <w:t>P1</w:t>
            </w:r>
          </w:p>
        </w:tc>
        <w:tc>
          <w:tcPr>
            <w:tcW w:type="dxa" w:w="2880"/>
            <w:vAlign w:val="top"/>
          </w:tcPr>
          <w:p>
            <w:pPr>
              <w:pStyle w:val="TableSmall"/>
            </w:pPr>
            <w:r>
              <w:rPr>
                <w:sz w:val="14"/>
              </w:rPr>
              <w:t>Repeated payment callback posts exactly one receipt; balance is correct after partial payments.</w:t>
            </w:r>
          </w:p>
        </w:tc>
      </w:tr>
      <w:tr>
        <w:trPr>
          <w:cantSplit/>
        </w:trPr>
        <w:tc>
          <w:tcPr>
            <w:tcW w:type="dxa" w:w="1094"/>
            <w:vAlign w:val="top"/>
            <w:shd w:fill="F2F7F8"/>
          </w:tcPr>
          <w:p>
            <w:pPr>
              <w:pStyle w:val="TableSmall"/>
            </w:pPr>
            <w:r>
              <w:rPr>
                <w:sz w:val="14"/>
              </w:rPr>
              <w:t>FIN-004</w:t>
            </w:r>
          </w:p>
        </w:tc>
        <w:tc>
          <w:tcPr>
            <w:tcW w:type="dxa" w:w="5112"/>
            <w:vAlign w:val="top"/>
            <w:shd w:fill="F2F7F8"/>
          </w:tcPr>
          <w:p>
            <w:pPr>
              <w:pStyle w:val="TableSmall"/>
            </w:pPr>
            <w:r>
              <w:rPr>
                <w:sz w:val="14"/>
              </w:rPr>
              <w:t>Maintain accounts receivable balance and prevent over-allocation without permitted credit.</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FIN-005</w:t>
            </w:r>
          </w:p>
        </w:tc>
        <w:tc>
          <w:tcPr>
            <w:tcW w:type="dxa" w:w="5112"/>
            <w:vAlign w:val="top"/>
          </w:tcPr>
          <w:p>
            <w:pPr>
              <w:pStyle w:val="TableSmall"/>
            </w:pPr>
            <w:r>
              <w:rPr>
                <w:sz w:val="14"/>
              </w:rPr>
              <w:t>Submit refunds/credit notes for approval; never delete issued invoices.</w:t>
            </w:r>
          </w:p>
        </w:tc>
        <w:tc>
          <w:tcPr>
            <w:tcW w:type="dxa" w:w="648"/>
            <w:vAlign w:val="top"/>
          </w:tcPr>
          <w:p>
            <w:pPr>
              <w:pStyle w:val="TableSmall"/>
            </w:pPr>
            <w:r>
              <w:rPr>
                <w:sz w:val="14"/>
              </w:rPr>
              <w:t>P1</w:t>
            </w:r>
          </w:p>
        </w:tc>
        <w:tc>
          <w:tcPr>
            <w:tcW w:type="dxa" w:w="2880"/>
            <w:vAlign w:val="top"/>
          </w:tcPr>
          <w:p>
            <w:pPr>
              <w:pStyle w:val="TableSmall"/>
            </w:pPr>
            <w:r>
              <w:rPr>
                <w:sz w:val="14"/>
              </w:rPr>
              <w:t>Issued invoice remains immutable; reversal creates linked adjustment.</w:t>
            </w:r>
          </w:p>
        </w:tc>
      </w:tr>
      <w:tr>
        <w:trPr>
          <w:cantSplit/>
        </w:trPr>
        <w:tc>
          <w:tcPr>
            <w:tcW w:type="dxa" w:w="1094"/>
            <w:vAlign w:val="top"/>
            <w:shd w:fill="F2F7F8"/>
          </w:tcPr>
          <w:p>
            <w:pPr>
              <w:pStyle w:val="TableSmall"/>
            </w:pPr>
            <w:r>
              <w:rPr>
                <w:sz w:val="14"/>
              </w:rPr>
              <w:t>FIN-006</w:t>
            </w:r>
          </w:p>
        </w:tc>
        <w:tc>
          <w:tcPr>
            <w:tcW w:type="dxa" w:w="5112"/>
            <w:vAlign w:val="top"/>
            <w:shd w:fill="F2F7F8"/>
          </w:tcPr>
          <w:p>
            <w:pPr>
              <w:pStyle w:val="TableSmall"/>
            </w:pPr>
            <w:r>
              <w:rPr>
                <w:sz w:val="14"/>
              </w:rPr>
              <w:t>Export balanced journal batches to target accounting system and record export/retry status.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FIN-007</w:t>
            </w:r>
          </w:p>
        </w:tc>
        <w:tc>
          <w:tcPr>
            <w:tcW w:type="dxa" w:w="5112"/>
            <w:vAlign w:val="top"/>
          </w:tcPr>
          <w:p>
            <w:pPr>
              <w:pStyle w:val="TableSmall"/>
            </w:pPr>
            <w:r>
              <w:rPr>
                <w:sz w:val="14"/>
              </w:rPr>
              <w:t>Generate branch-level revenue, gross margin and aging reports.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FIN-008</w:t>
            </w:r>
          </w:p>
        </w:tc>
        <w:tc>
          <w:tcPr>
            <w:tcW w:type="dxa" w:w="5112"/>
            <w:vAlign w:val="top"/>
            <w:shd w:fill="F2F7F8"/>
          </w:tcPr>
          <w:p>
            <w:pPr>
              <w:pStyle w:val="TableSmall"/>
            </w:pPr>
            <w:r>
              <w:rPr>
                <w:sz w:val="14"/>
              </w:rPr>
              <w:t>Support recurring service contracts and billing schedules.</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FIN-009</w:t>
            </w:r>
          </w:p>
        </w:tc>
        <w:tc>
          <w:tcPr>
            <w:tcW w:type="dxa" w:w="5112"/>
            <w:vAlign w:val="top"/>
          </w:tcPr>
          <w:p>
            <w:pPr>
              <w:pStyle w:val="TableSmall"/>
            </w:pPr>
            <w:r>
              <w:rPr>
                <w:sz w:val="14"/>
              </w:rPr>
              <w:t>Support multi-entity tax invoicing and advanced consolidation.</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5.10  Digital retail/customer portal (7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DIG-001</w:t>
            </w:r>
          </w:p>
        </w:tc>
        <w:tc>
          <w:tcPr>
            <w:tcW w:type="dxa" w:w="5112"/>
            <w:vAlign w:val="top"/>
          </w:tcPr>
          <w:p>
            <w:pPr>
              <w:pStyle w:val="TableSmall"/>
            </w:pPr>
            <w:r>
              <w:rPr>
                <w:sz w:val="14"/>
              </w:rPr>
              <w:t>Publish searchable public vehicle listings with branch availability and approved pricing.</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DIG-002</w:t>
            </w:r>
          </w:p>
        </w:tc>
        <w:tc>
          <w:tcPr>
            <w:tcW w:type="dxa" w:w="5112"/>
            <w:vAlign w:val="top"/>
            <w:shd w:fill="F2F7F8"/>
          </w:tcPr>
          <w:p>
            <w:pPr>
              <w:pStyle w:val="TableSmall"/>
            </w:pPr>
            <w:r>
              <w:rPr>
                <w:sz w:val="14"/>
              </w:rPr>
              <w:t>Allow customer enquiry and test-drive requests with consent capture and rate limits.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DIG-003</w:t>
            </w:r>
          </w:p>
        </w:tc>
        <w:tc>
          <w:tcPr>
            <w:tcW w:type="dxa" w:w="5112"/>
            <w:vAlign w:val="top"/>
          </w:tcPr>
          <w:p>
            <w:pPr>
              <w:pStyle w:val="TableSmall"/>
            </w:pPr>
            <w:r>
              <w:rPr>
                <w:sz w:val="14"/>
              </w:rPr>
              <w:t>Support authenticated customer view of own quote, reservation and delivery status.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DIG-004</w:t>
            </w:r>
          </w:p>
        </w:tc>
        <w:tc>
          <w:tcPr>
            <w:tcW w:type="dxa" w:w="5112"/>
            <w:vAlign w:val="top"/>
            <w:shd w:fill="F2F7F8"/>
          </w:tcPr>
          <w:p>
            <w:pPr>
              <w:pStyle w:val="TableSmall"/>
            </w:pPr>
            <w:r>
              <w:rPr>
                <w:sz w:val="14"/>
              </w:rPr>
              <w:t>Reserve vehicle online with validated price/stock and secure deposit payment.</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DIG-005</w:t>
            </w:r>
          </w:p>
        </w:tc>
        <w:tc>
          <w:tcPr>
            <w:tcW w:type="dxa" w:w="5112"/>
            <w:vAlign w:val="top"/>
          </w:tcPr>
          <w:p>
            <w:pPr>
              <w:pStyle w:val="TableSmall"/>
            </w:pPr>
            <w:r>
              <w:rPr>
                <w:sz w:val="14"/>
              </w:rPr>
              <w:t>Offer online service booking and reschedule linked to customer vehicle.</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DIG-006</w:t>
            </w:r>
          </w:p>
        </w:tc>
        <w:tc>
          <w:tcPr>
            <w:tcW w:type="dxa" w:w="5112"/>
            <w:vAlign w:val="top"/>
            <w:shd w:fill="F2F7F8"/>
          </w:tcPr>
          <w:p>
            <w:pPr>
              <w:pStyle w:val="TableSmall"/>
            </w:pPr>
            <w:r>
              <w:rPr>
                <w:sz w:val="14"/>
              </w:rPr>
              <w:t>Support remote document upload and e-signature integration.</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DIG-007</w:t>
            </w:r>
          </w:p>
        </w:tc>
        <w:tc>
          <w:tcPr>
            <w:tcW w:type="dxa" w:w="5112"/>
            <w:vAlign w:val="top"/>
          </w:tcPr>
          <w:p>
            <w:pPr>
              <w:pStyle w:val="TableSmall"/>
            </w:pPr>
            <w:r>
              <w:rPr>
                <w:sz w:val="14"/>
              </w:rPr>
              <w:t>Provide accessible mobile-first experience and progressive checkout recovery.</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5.11  Dealer marketing (7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MKT-001</w:t>
            </w:r>
          </w:p>
        </w:tc>
        <w:tc>
          <w:tcPr>
            <w:tcW w:type="dxa" w:w="5112"/>
            <w:vAlign w:val="top"/>
          </w:tcPr>
          <w:p>
            <w:pPr>
              <w:pStyle w:val="TableSmall"/>
            </w:pPr>
            <w:r>
              <w:rPr>
                <w:sz w:val="14"/>
              </w:rPr>
              <w:t>Create customer segments using authorized CRM attributes and consent filters.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MKT-002</w:t>
            </w:r>
          </w:p>
        </w:tc>
        <w:tc>
          <w:tcPr>
            <w:tcW w:type="dxa" w:w="5112"/>
            <w:vAlign w:val="top"/>
            <w:shd w:fill="F2F7F8"/>
          </w:tcPr>
          <w:p>
            <w:pPr>
              <w:pStyle w:val="TableSmall"/>
            </w:pPr>
            <w:r>
              <w:rPr>
                <w:sz w:val="14"/>
              </w:rPr>
              <w:t>Build campaigns with purpose, target, scheduling, budget and owner.</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MKT-003</w:t>
            </w:r>
          </w:p>
        </w:tc>
        <w:tc>
          <w:tcPr>
            <w:tcW w:type="dxa" w:w="5112"/>
            <w:vAlign w:val="top"/>
          </w:tcPr>
          <w:p>
            <w:pPr>
              <w:pStyle w:val="TableSmall"/>
            </w:pPr>
            <w:r>
              <w:rPr>
                <w:sz w:val="14"/>
              </w:rPr>
              <w:t>Suppress unsubscribed contacts and enforce sending preference per channel and purpose.</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MKT-004</w:t>
            </w:r>
          </w:p>
        </w:tc>
        <w:tc>
          <w:tcPr>
            <w:tcW w:type="dxa" w:w="5112"/>
            <w:vAlign w:val="top"/>
            <w:shd w:fill="F2F7F8"/>
          </w:tcPr>
          <w:p>
            <w:pPr>
              <w:pStyle w:val="TableSmall"/>
            </w:pPr>
            <w:r>
              <w:rPr>
                <w:sz w:val="14"/>
              </w:rPr>
              <w:t>Track message dispatch, delivery, bounce, unsubscribe and lead attribution.</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MKT-005</w:t>
            </w:r>
          </w:p>
        </w:tc>
        <w:tc>
          <w:tcPr>
            <w:tcW w:type="dxa" w:w="5112"/>
            <w:vAlign w:val="top"/>
          </w:tcPr>
          <w:p>
            <w:pPr>
              <w:pStyle w:val="TableSmall"/>
            </w:pPr>
            <w:r>
              <w:rPr>
                <w:sz w:val="14"/>
              </w:rPr>
              <w:t>Create triggered service-due, vehicle-renewal and dormant-lead journeys.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MKT-006</w:t>
            </w:r>
          </w:p>
        </w:tc>
        <w:tc>
          <w:tcPr>
            <w:tcW w:type="dxa" w:w="5112"/>
            <w:vAlign w:val="top"/>
            <w:shd w:fill="F2F7F8"/>
          </w:tcPr>
          <w:p>
            <w:pPr>
              <w:pStyle w:val="TableSmall"/>
            </w:pPr>
            <w:r>
              <w:rPr>
                <w:sz w:val="14"/>
              </w:rPr>
              <w:t>Measure campaign leads, opportunity conversion, revenue and ROI.</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MKT-007</w:t>
            </w:r>
          </w:p>
        </w:tc>
        <w:tc>
          <w:tcPr>
            <w:tcW w:type="dxa" w:w="5112"/>
            <w:vAlign w:val="top"/>
          </w:tcPr>
          <w:p>
            <w:pPr>
              <w:pStyle w:val="TableSmall"/>
            </w:pPr>
            <w:r>
              <w:rPr>
                <w:sz w:val="14"/>
              </w:rPr>
              <w:t>Use predictive segmentation and content recommendations subject to approval.</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5.12  Vehicle ownership/retention (7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OWN-001</w:t>
            </w:r>
          </w:p>
        </w:tc>
        <w:tc>
          <w:tcPr>
            <w:tcW w:type="dxa" w:w="5112"/>
            <w:vAlign w:val="top"/>
          </w:tcPr>
          <w:p>
            <w:pPr>
              <w:pStyle w:val="TableSmall"/>
            </w:pPr>
            <w:r>
              <w:rPr>
                <w:sz w:val="14"/>
              </w:rPr>
              <w:t>Bind delivered vehicle to current verified owner and maintain ownership change history.</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OWN-002</w:t>
            </w:r>
          </w:p>
        </w:tc>
        <w:tc>
          <w:tcPr>
            <w:tcW w:type="dxa" w:w="5112"/>
            <w:vAlign w:val="top"/>
            <w:shd w:fill="F2F7F8"/>
          </w:tcPr>
          <w:p>
            <w:pPr>
              <w:pStyle w:val="TableSmall"/>
            </w:pPr>
            <w:r>
              <w:rPr>
                <w:sz w:val="14"/>
              </w:rPr>
              <w:t>Create configurable service reminders and renewal dates per vehicle/customer.</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OWN-003</w:t>
            </w:r>
          </w:p>
        </w:tc>
        <w:tc>
          <w:tcPr>
            <w:tcW w:type="dxa" w:w="5112"/>
            <w:vAlign w:val="top"/>
          </w:tcPr>
          <w:p>
            <w:pPr>
              <w:pStyle w:val="TableSmall"/>
            </w:pPr>
            <w:r>
              <w:rPr>
                <w:sz w:val="14"/>
              </w:rPr>
              <w:t>Display consolidated ownership timeline: delivery, service, warranty and communication.</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OWN-004</w:t>
            </w:r>
          </w:p>
        </w:tc>
        <w:tc>
          <w:tcPr>
            <w:tcW w:type="dxa" w:w="5112"/>
            <w:vAlign w:val="top"/>
            <w:shd w:fill="F2F7F8"/>
          </w:tcPr>
          <w:p>
            <w:pPr>
              <w:pStyle w:val="TableSmall"/>
            </w:pPr>
            <w:r>
              <w:rPr>
                <w:sz w:val="14"/>
              </w:rPr>
              <w:t>Track warranty term, claims and manufacturer recall notices (where integrated).</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OWN-005</w:t>
            </w:r>
          </w:p>
        </w:tc>
        <w:tc>
          <w:tcPr>
            <w:tcW w:type="dxa" w:w="5112"/>
            <w:vAlign w:val="top"/>
          </w:tcPr>
          <w:p>
            <w:pPr>
              <w:pStyle w:val="TableSmall"/>
            </w:pPr>
            <w:r>
              <w:rPr>
                <w:sz w:val="14"/>
              </w:rPr>
              <w:t>Record customer satisfaction/NPS surveys and follow-up actions.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OWN-006</w:t>
            </w:r>
          </w:p>
        </w:tc>
        <w:tc>
          <w:tcPr>
            <w:tcW w:type="dxa" w:w="5112"/>
            <w:vAlign w:val="top"/>
            <w:shd w:fill="F2F7F8"/>
          </w:tcPr>
          <w:p>
            <w:pPr>
              <w:pStyle w:val="TableSmall"/>
            </w:pPr>
            <w:r>
              <w:rPr>
                <w:sz w:val="14"/>
              </w:rPr>
              <w:t>Log post-sale complaints with SLA, evidence and escalation.</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OWN-007</w:t>
            </w:r>
          </w:p>
        </w:tc>
        <w:tc>
          <w:tcPr>
            <w:tcW w:type="dxa" w:w="5112"/>
            <w:vAlign w:val="top"/>
          </w:tcPr>
          <w:p>
            <w:pPr>
              <w:pStyle w:val="TableSmall"/>
            </w:pPr>
            <w:r>
              <w:rPr>
                <w:sz w:val="14"/>
              </w:rPr>
              <w:t>Manage loyalty points and redeemable benefits with financial controls.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5.13  Fleet/corporate (6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FLT-001</w:t>
            </w:r>
          </w:p>
        </w:tc>
        <w:tc>
          <w:tcPr>
            <w:tcW w:type="dxa" w:w="5112"/>
            <w:vAlign w:val="top"/>
          </w:tcPr>
          <w:p>
            <w:pPr>
              <w:pStyle w:val="TableSmall"/>
            </w:pPr>
            <w:r>
              <w:rPr>
                <w:sz w:val="14"/>
              </w:rPr>
              <w:t>Create corporate accounts with multi-contact billing and authorized purchasing roles.</w:t>
            </w:r>
          </w:p>
        </w:tc>
        <w:tc>
          <w:tcPr>
            <w:tcW w:type="dxa" w:w="648"/>
            <w:vAlign w:val="top"/>
          </w:tcPr>
          <w:p>
            <w:pPr>
              <w:pStyle w:val="TableSmall"/>
            </w:pPr>
            <w:r>
              <w:rPr>
                <w:sz w:val="14"/>
              </w:rPr>
              <w:t>P2</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FLT-002</w:t>
            </w:r>
          </w:p>
        </w:tc>
        <w:tc>
          <w:tcPr>
            <w:tcW w:type="dxa" w:w="5112"/>
            <w:vAlign w:val="top"/>
            <w:shd w:fill="F2F7F8"/>
          </w:tcPr>
          <w:p>
            <w:pPr>
              <w:pStyle w:val="TableSmall"/>
            </w:pPr>
            <w:r>
              <w:rPr>
                <w:sz w:val="14"/>
              </w:rPr>
              <w:t>Define approved fleet pricing agreements, negotiated terms and effective dates.</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FLT-003</w:t>
            </w:r>
          </w:p>
        </w:tc>
        <w:tc>
          <w:tcPr>
            <w:tcW w:type="dxa" w:w="5112"/>
            <w:vAlign w:val="top"/>
          </w:tcPr>
          <w:p>
            <w:pPr>
              <w:pStyle w:val="TableSmall"/>
            </w:pPr>
            <w:r>
              <w:rPr>
                <w:sz w:val="14"/>
              </w:rPr>
              <w:t>Generate fleet orders that allocate multiple VINs and batch delivery milestones.</w:t>
            </w:r>
          </w:p>
        </w:tc>
        <w:tc>
          <w:tcPr>
            <w:tcW w:type="dxa" w:w="648"/>
            <w:vAlign w:val="top"/>
          </w:tcPr>
          <w:p>
            <w:pPr>
              <w:pStyle w:val="TableSmall"/>
            </w:pPr>
            <w:r>
              <w:rPr>
                <w:sz w:val="14"/>
              </w:rPr>
              <w:t>P2</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FLT-004</w:t>
            </w:r>
          </w:p>
        </w:tc>
        <w:tc>
          <w:tcPr>
            <w:tcW w:type="dxa" w:w="5112"/>
            <w:vAlign w:val="top"/>
            <w:shd w:fill="F2F7F8"/>
          </w:tcPr>
          <w:p>
            <w:pPr>
              <w:pStyle w:val="TableSmall"/>
            </w:pPr>
            <w:r>
              <w:rPr>
                <w:sz w:val="14"/>
              </w:rPr>
              <w:t>Monitor contract utilization, vehicle status and replacement dates.</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FLT-005</w:t>
            </w:r>
          </w:p>
        </w:tc>
        <w:tc>
          <w:tcPr>
            <w:tcW w:type="dxa" w:w="5112"/>
            <w:vAlign w:val="top"/>
          </w:tcPr>
          <w:p>
            <w:pPr>
              <w:pStyle w:val="TableSmall"/>
            </w:pPr>
            <w:r>
              <w:rPr>
                <w:sz w:val="14"/>
              </w:rPr>
              <w:t>Invoice per corporate agreement including consolidated schedules if configured.</w:t>
            </w:r>
          </w:p>
        </w:tc>
        <w:tc>
          <w:tcPr>
            <w:tcW w:type="dxa" w:w="648"/>
            <w:vAlign w:val="top"/>
          </w:tcPr>
          <w:p>
            <w:pPr>
              <w:pStyle w:val="TableSmall"/>
            </w:pPr>
            <w:r>
              <w:rPr>
                <w:sz w:val="14"/>
              </w:rPr>
              <w:t>P2</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FLT-006</w:t>
            </w:r>
          </w:p>
        </w:tc>
        <w:tc>
          <w:tcPr>
            <w:tcW w:type="dxa" w:w="5112"/>
            <w:vAlign w:val="top"/>
            <w:shd w:fill="F2F7F8"/>
          </w:tcPr>
          <w:p>
            <w:pPr>
              <w:pStyle w:val="TableSmall"/>
            </w:pPr>
            <w:r>
              <w:rPr>
                <w:sz w:val="14"/>
              </w:rPr>
              <w:t>Track fleet maintenance and service agreements across vehicles.</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5.14  Dealer reporting (7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RPT-001</w:t>
            </w:r>
          </w:p>
        </w:tc>
        <w:tc>
          <w:tcPr>
            <w:tcW w:type="dxa" w:w="5112"/>
            <w:vAlign w:val="top"/>
          </w:tcPr>
          <w:p>
            <w:pPr>
              <w:pStyle w:val="TableSmall"/>
            </w:pPr>
            <w:r>
              <w:rPr>
                <w:sz w:val="14"/>
              </w:rPr>
              <w:t>Show permission-scoped dashboard of leads, orders, deliveries, inventory and service bookings.</w:t>
            </w:r>
          </w:p>
        </w:tc>
        <w:tc>
          <w:tcPr>
            <w:tcW w:type="dxa" w:w="648"/>
            <w:vAlign w:val="top"/>
          </w:tcPr>
          <w:p>
            <w:pPr>
              <w:pStyle w:val="TableSmall"/>
            </w:pPr>
            <w:r>
              <w:rPr>
                <w:sz w:val="14"/>
              </w:rPr>
              <w:t>P0</w:t>
            </w:r>
          </w:p>
        </w:tc>
        <w:tc>
          <w:tcPr>
            <w:tcW w:type="dxa" w:w="2880"/>
            <w:vAlign w:val="top"/>
          </w:tcPr>
          <w:p>
            <w:pPr>
              <w:pStyle w:val="TableSmall"/>
            </w:pPr>
            <w:r>
              <w:rPr>
                <w:sz w:val="14"/>
              </w:rPr>
              <w:t>Two roles with different branch scopes see different authorized KPI totals.</w:t>
            </w:r>
          </w:p>
        </w:tc>
      </w:tr>
      <w:tr>
        <w:trPr>
          <w:cantSplit/>
        </w:trPr>
        <w:tc>
          <w:tcPr>
            <w:tcW w:type="dxa" w:w="1094"/>
            <w:vAlign w:val="top"/>
            <w:shd w:fill="F2F7F8"/>
          </w:tcPr>
          <w:p>
            <w:pPr>
              <w:pStyle w:val="TableSmall"/>
            </w:pPr>
            <w:r>
              <w:rPr>
                <w:sz w:val="14"/>
              </w:rPr>
              <w:t>RPT-002</w:t>
            </w:r>
          </w:p>
        </w:tc>
        <w:tc>
          <w:tcPr>
            <w:tcW w:type="dxa" w:w="5112"/>
            <w:vAlign w:val="top"/>
            <w:shd w:fill="F2F7F8"/>
          </w:tcPr>
          <w:p>
            <w:pPr>
              <w:pStyle w:val="TableSmall"/>
            </w:pPr>
            <w:r>
              <w:rPr>
                <w:sz w:val="14"/>
              </w:rPr>
              <w:t>Provide downloadable filtered sales pipeline, stock aging and invoice/payment reports.</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RPT-003</w:t>
            </w:r>
          </w:p>
        </w:tc>
        <w:tc>
          <w:tcPr>
            <w:tcW w:type="dxa" w:w="5112"/>
            <w:vAlign w:val="top"/>
          </w:tcPr>
          <w:p>
            <w:pPr>
              <w:pStyle w:val="TableSmall"/>
            </w:pPr>
            <w:r>
              <w:rPr>
                <w:sz w:val="14"/>
              </w:rPr>
              <w:t>Attribute transaction metrics to branch, date, channel and owner using consistent definitions.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RPT-004</w:t>
            </w:r>
          </w:p>
        </w:tc>
        <w:tc>
          <w:tcPr>
            <w:tcW w:type="dxa" w:w="5112"/>
            <w:vAlign w:val="top"/>
            <w:shd w:fill="F2F7F8"/>
          </w:tcPr>
          <w:p>
            <w:pPr>
              <w:pStyle w:val="TableSmall"/>
            </w:pPr>
            <w:r>
              <w:rPr>
                <w:sz w:val="14"/>
              </w:rPr>
              <w:t>Support scheduled report jobs with restricted recipients and audit of delivery.</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RPT-005</w:t>
            </w:r>
          </w:p>
        </w:tc>
        <w:tc>
          <w:tcPr>
            <w:tcW w:type="dxa" w:w="5112"/>
            <w:vAlign w:val="top"/>
          </w:tcPr>
          <w:p>
            <w:pPr>
              <w:pStyle w:val="TableSmall"/>
            </w:pPr>
            <w:r>
              <w:rPr>
                <w:sz w:val="14"/>
              </w:rPr>
              <w:t>Show workshop KPIs, parts turnover, F&amp;I performance and retention by branch.</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RPT-006</w:t>
            </w:r>
          </w:p>
        </w:tc>
        <w:tc>
          <w:tcPr>
            <w:tcW w:type="dxa" w:w="5112"/>
            <w:vAlign w:val="top"/>
            <w:shd w:fill="F2F7F8"/>
          </w:tcPr>
          <w:p>
            <w:pPr>
              <w:pStyle w:val="TableSmall"/>
            </w:pPr>
            <w:r>
              <w:rPr>
                <w:sz w:val="14"/>
              </w:rPr>
              <w:t>Expose controlled BI export or warehouse feeds with field-level access policy.</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RPT-007</w:t>
            </w:r>
          </w:p>
        </w:tc>
        <w:tc>
          <w:tcPr>
            <w:tcW w:type="dxa" w:w="5112"/>
            <w:vAlign w:val="top"/>
          </w:tcPr>
          <w:p>
            <w:pPr>
              <w:pStyle w:val="TableSmall"/>
            </w:pPr>
            <w:r>
              <w:rPr>
                <w:sz w:val="14"/>
              </w:rPr>
              <w:t>Enable natural-language data questions against permission-governed semantic metrics.</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5.15  Integrations and workflow (7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INT-001</w:t>
            </w:r>
          </w:p>
        </w:tc>
        <w:tc>
          <w:tcPr>
            <w:tcW w:type="dxa" w:w="5112"/>
            <w:vAlign w:val="top"/>
          </w:tcPr>
          <w:p>
            <w:pPr>
              <w:pStyle w:val="TableSmall"/>
            </w:pPr>
            <w:r>
              <w:rPr>
                <w:sz w:val="14"/>
              </w:rPr>
              <w:t>Expose versioned authenticated JSON APIs with validation, pagination and request IDs.</w:t>
            </w:r>
          </w:p>
        </w:tc>
        <w:tc>
          <w:tcPr>
            <w:tcW w:type="dxa" w:w="648"/>
            <w:vAlign w:val="top"/>
          </w:tcPr>
          <w:p>
            <w:pPr>
              <w:pStyle w:val="TableSmall"/>
            </w:pPr>
            <w:r>
              <w:rPr>
                <w:sz w:val="14"/>
              </w:rPr>
              <w:t>P0</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INT-002</w:t>
            </w:r>
          </w:p>
        </w:tc>
        <w:tc>
          <w:tcPr>
            <w:tcW w:type="dxa" w:w="5112"/>
            <w:vAlign w:val="top"/>
            <w:shd w:fill="F2F7F8"/>
          </w:tcPr>
          <w:p>
            <w:pPr>
              <w:pStyle w:val="TableSmall"/>
            </w:pPr>
            <w:r>
              <w:rPr>
                <w:sz w:val="14"/>
              </w:rPr>
              <w:t>Ingest external lead/inventory events with idempotency and source-reference mapping.</w:t>
            </w:r>
          </w:p>
        </w:tc>
        <w:tc>
          <w:tcPr>
            <w:tcW w:type="dxa" w:w="648"/>
            <w:vAlign w:val="top"/>
            <w:shd w:fill="F2F7F8"/>
          </w:tcPr>
          <w:p>
            <w:pPr>
              <w:pStyle w:val="TableSmall"/>
            </w:pPr>
            <w:r>
              <w:rPr>
                <w:sz w:val="14"/>
              </w:rPr>
              <w:t>P0</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INT-003</w:t>
            </w:r>
          </w:p>
        </w:tc>
        <w:tc>
          <w:tcPr>
            <w:tcW w:type="dxa" w:w="5112"/>
            <w:vAlign w:val="top"/>
          </w:tcPr>
          <w:p>
            <w:pPr>
              <w:pStyle w:val="TableSmall"/>
            </w:pPr>
            <w:r>
              <w:rPr>
                <w:sz w:val="14"/>
              </w:rPr>
              <w:t>Dispatch durable business events from transactional outbox with retry and dead-letter handling.</w:t>
            </w:r>
          </w:p>
        </w:tc>
        <w:tc>
          <w:tcPr>
            <w:tcW w:type="dxa" w:w="648"/>
            <w:vAlign w:val="top"/>
          </w:tcPr>
          <w:p>
            <w:pPr>
              <w:pStyle w:val="TableSmall"/>
            </w:pPr>
            <w:r>
              <w:rPr>
                <w:sz w:val="14"/>
              </w:rPr>
              <w:t>P1</w:t>
            </w:r>
          </w:p>
        </w:tc>
        <w:tc>
          <w:tcPr>
            <w:tcW w:type="dxa" w:w="2880"/>
            <w:vAlign w:val="top"/>
          </w:tcPr>
          <w:p>
            <w:pPr>
              <w:pStyle w:val="TableSmall"/>
            </w:pPr>
            <w:r>
              <w:rPr>
                <w:sz w:val="14"/>
              </w:rPr>
              <w:t>After temporary consumer failure, event is retried without losing or duplicating business mutation.</w:t>
            </w:r>
          </w:p>
        </w:tc>
      </w:tr>
      <w:tr>
        <w:trPr>
          <w:cantSplit/>
        </w:trPr>
        <w:tc>
          <w:tcPr>
            <w:tcW w:type="dxa" w:w="1094"/>
            <w:vAlign w:val="top"/>
            <w:shd w:fill="F2F7F8"/>
          </w:tcPr>
          <w:p>
            <w:pPr>
              <w:pStyle w:val="TableSmall"/>
            </w:pPr>
            <w:r>
              <w:rPr>
                <w:sz w:val="14"/>
              </w:rPr>
              <w:t>INT-004</w:t>
            </w:r>
          </w:p>
        </w:tc>
        <w:tc>
          <w:tcPr>
            <w:tcW w:type="dxa" w:w="5112"/>
            <w:vAlign w:val="top"/>
            <w:shd w:fill="F2F7F8"/>
          </w:tcPr>
          <w:p>
            <w:pPr>
              <w:pStyle w:val="TableSmall"/>
            </w:pPr>
            <w:r>
              <w:rPr>
                <w:sz w:val="14"/>
              </w:rPr>
              <w:t>Receive payment callbacks with signature verification, duplicate protection and replay defense.</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INT-005</w:t>
            </w:r>
          </w:p>
        </w:tc>
        <w:tc>
          <w:tcPr>
            <w:tcW w:type="dxa" w:w="5112"/>
            <w:vAlign w:val="top"/>
          </w:tcPr>
          <w:p>
            <w:pPr>
              <w:pStyle w:val="TableSmall"/>
            </w:pPr>
            <w:r>
              <w:rPr>
                <w:sz w:val="14"/>
              </w:rPr>
              <w:t>Surface integration health, queued failures, error reasons and authorized manual retry.</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INT-006</w:t>
            </w:r>
          </w:p>
        </w:tc>
        <w:tc>
          <w:tcPr>
            <w:tcW w:type="dxa" w:w="5112"/>
            <w:vAlign w:val="top"/>
            <w:shd w:fill="F2F7F8"/>
          </w:tcPr>
          <w:p>
            <w:pPr>
              <w:pStyle w:val="TableSmall"/>
            </w:pPr>
            <w:r>
              <w:rPr>
                <w:sz w:val="14"/>
              </w:rPr>
              <w:t>Provide pluggable adapters for OEM, ERP, bank, insurer, marketplace and messaging.</w:t>
            </w:r>
          </w:p>
        </w:tc>
        <w:tc>
          <w:tcPr>
            <w:tcW w:type="dxa" w:w="648"/>
            <w:vAlign w:val="top"/>
            <w:shd w:fill="F2F7F8"/>
          </w:tcPr>
          <w:p>
            <w:pPr>
              <w:pStyle w:val="TableSmall"/>
            </w:pPr>
            <w:r>
              <w:rPr>
                <w:sz w:val="14"/>
              </w:rPr>
              <w:t>P1</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INT-007</w:t>
            </w:r>
          </w:p>
        </w:tc>
        <w:tc>
          <w:tcPr>
            <w:tcW w:type="dxa" w:w="5112"/>
            <w:vAlign w:val="top"/>
          </w:tcPr>
          <w:p>
            <w:pPr>
              <w:pStyle w:val="TableSmall"/>
            </w:pPr>
            <w:r>
              <w:rPr>
                <w:sz w:val="14"/>
              </w:rPr>
              <w:t>Support data migration imports with dry-run validation and reconciliation.</w:t>
            </w:r>
          </w:p>
        </w:tc>
        <w:tc>
          <w:tcPr>
            <w:tcW w:type="dxa" w:w="648"/>
            <w:vAlign w:val="top"/>
          </w:tcPr>
          <w:p>
            <w:pPr>
              <w:pStyle w:val="TableSmall"/>
            </w:pPr>
            <w:r>
              <w:rPr>
                <w:sz w:val="14"/>
              </w:rPr>
              <w:t>P1</w:t>
            </w:r>
          </w:p>
        </w:tc>
        <w:tc>
          <w:tcPr>
            <w:tcW w:type="dxa" w:w="2880"/>
            <w:vAlign w:val="top"/>
          </w:tcPr>
          <w:p>
            <w:pPr>
              <w:pStyle w:val="TableSmall"/>
            </w:pPr>
            <w:r>
              <w:rPr>
                <w:sz w:val="14"/>
              </w:rPr>
              <w:t>A valid request produces the expected durable state; invalid state/input is rejected with a traceable error and no partial commit.</w:t>
            </w:r>
          </w:p>
        </w:tc>
      </w:tr>
    </w:tbl>
    <w:p>
      <w:pPr>
        <w:spacing w:after="0"/>
      </w:pPr>
    </w:p>
    <w:p>
      <w:pPr>
        <w:pStyle w:val="Heading2"/>
      </w:pPr>
      <w:r>
        <w:t>5.16  Advanced intelligence (6 requirements)</w:t>
      </w:r>
    </w:p>
    <w:tbl>
      <w:tblPr>
        <w:tblStyle w:val="TableGrid"/>
        <w:tblW w:type="auto" w:w="0"/>
        <w:jc w:val="center"/>
        <w:tblLook w:firstColumn="1" w:firstRow="1" w:lastColumn="0" w:lastRow="0" w:noHBand="0" w:noVBand="1" w:val="04A0"/>
      </w:tblPr>
      <w:tblGrid>
        <w:gridCol w:w="1094"/>
        <w:gridCol w:w="5112"/>
        <w:gridCol w:w="648"/>
        <w:gridCol w:w="2880"/>
      </w:tblGrid>
      <w:tr>
        <w:trPr>
          <w:tblHeader w:val="true"/>
          <w:cantSplit/>
        </w:trPr>
        <w:tc>
          <w:tcPr>
            <w:tcW w:type="dxa" w:w="1094"/>
            <w:shd w:fill="183A58"/>
            <w:vAlign w:val="center"/>
          </w:tcPr>
          <w:p>
            <w:pPr>
              <w:pStyle w:val="TableSmall"/>
            </w:pPr>
            <w:r>
              <w:rPr>
                <w:b/>
                <w:color w:val="FFFFFF"/>
                <w:sz w:val="14"/>
              </w:rPr>
              <w:t>ID</w:t>
            </w:r>
          </w:p>
        </w:tc>
        <w:tc>
          <w:tcPr>
            <w:tcW w:type="dxa" w:w="5112"/>
            <w:shd w:fill="183A58"/>
            <w:vAlign w:val="center"/>
          </w:tcPr>
          <w:p>
            <w:pPr>
              <w:pStyle w:val="TableSmall"/>
            </w:pPr>
            <w:r>
              <w:rPr>
                <w:b/>
                <w:color w:val="FFFFFF"/>
                <w:sz w:val="14"/>
              </w:rPr>
              <w:t>Dealer functional requirement</w:t>
            </w:r>
          </w:p>
        </w:tc>
        <w:tc>
          <w:tcPr>
            <w:tcW w:type="dxa" w:w="648"/>
            <w:shd w:fill="183A58"/>
            <w:vAlign w:val="center"/>
          </w:tcPr>
          <w:p>
            <w:pPr>
              <w:pStyle w:val="TableSmall"/>
            </w:pPr>
            <w:r>
              <w:rPr>
                <w:b/>
                <w:color w:val="FFFFFF"/>
                <w:sz w:val="14"/>
              </w:rPr>
              <w:t>Tier</w:t>
            </w:r>
          </w:p>
        </w:tc>
        <w:tc>
          <w:tcPr>
            <w:tcW w:type="dxa" w:w="2880"/>
            <w:shd w:fill="183A58"/>
            <w:vAlign w:val="center"/>
          </w:tcPr>
          <w:p>
            <w:pPr>
              <w:pStyle w:val="TableSmall"/>
            </w:pPr>
            <w:r>
              <w:rPr>
                <w:b/>
                <w:color w:val="FFFFFF"/>
                <w:sz w:val="14"/>
              </w:rPr>
              <w:t>Acceptance evidence</w:t>
            </w:r>
          </w:p>
        </w:tc>
      </w:tr>
      <w:tr>
        <w:trPr>
          <w:cantSplit/>
        </w:trPr>
        <w:tc>
          <w:tcPr>
            <w:tcW w:type="dxa" w:w="1094"/>
            <w:vAlign w:val="top"/>
          </w:tcPr>
          <w:p>
            <w:pPr>
              <w:pStyle w:val="TableSmall"/>
            </w:pPr>
            <w:r>
              <w:rPr>
                <w:sz w:val="14"/>
              </w:rPr>
              <w:t>AI-001</w:t>
            </w:r>
          </w:p>
        </w:tc>
        <w:tc>
          <w:tcPr>
            <w:tcW w:type="dxa" w:w="5112"/>
            <w:vAlign w:val="top"/>
          </w:tcPr>
          <w:p>
            <w:pPr>
              <w:pStyle w:val="TableSmall"/>
            </w:pPr>
            <w:r>
              <w:rPr>
                <w:sz w:val="14"/>
              </w:rPr>
              <w:t>Predict lead propensity using approved data and show explanation/last-update stamp.</w:t>
            </w:r>
          </w:p>
        </w:tc>
        <w:tc>
          <w:tcPr>
            <w:tcW w:type="dxa" w:w="648"/>
            <w:vAlign w:val="top"/>
          </w:tcPr>
          <w:p>
            <w:pPr>
              <w:pStyle w:val="TableSmall"/>
            </w:pPr>
            <w:r>
              <w:rPr>
                <w:sz w:val="14"/>
              </w:rPr>
              <w:t>P2</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AI-002</w:t>
            </w:r>
          </w:p>
        </w:tc>
        <w:tc>
          <w:tcPr>
            <w:tcW w:type="dxa" w:w="5112"/>
            <w:vAlign w:val="top"/>
            <w:shd w:fill="F2F7F8"/>
          </w:tcPr>
          <w:p>
            <w:pPr>
              <w:pStyle w:val="TableSmall"/>
            </w:pPr>
            <w:r>
              <w:rPr>
                <w:sz w:val="14"/>
              </w:rPr>
              <w:t>Forecast stock demand by model/branch with confidence range and override trail.</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AI-003</w:t>
            </w:r>
          </w:p>
        </w:tc>
        <w:tc>
          <w:tcPr>
            <w:tcW w:type="dxa" w:w="5112"/>
            <w:vAlign w:val="top"/>
          </w:tcPr>
          <w:p>
            <w:pPr>
              <w:pStyle w:val="TableSmall"/>
            </w:pPr>
            <w:r>
              <w:rPr>
                <w:sz w:val="14"/>
              </w:rPr>
              <w:t>Suggest price/stock rebalancing without automatically publishing price changes.</w:t>
            </w:r>
          </w:p>
        </w:tc>
        <w:tc>
          <w:tcPr>
            <w:tcW w:type="dxa" w:w="648"/>
            <w:vAlign w:val="top"/>
          </w:tcPr>
          <w:p>
            <w:pPr>
              <w:pStyle w:val="TableSmall"/>
            </w:pPr>
            <w:r>
              <w:rPr>
                <w:sz w:val="14"/>
              </w:rPr>
              <w:t>P2</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AI-004</w:t>
            </w:r>
          </w:p>
        </w:tc>
        <w:tc>
          <w:tcPr>
            <w:tcW w:type="dxa" w:w="5112"/>
            <w:vAlign w:val="top"/>
            <w:shd w:fill="F2F7F8"/>
          </w:tcPr>
          <w:p>
            <w:pPr>
              <w:pStyle w:val="TableSmall"/>
            </w:pPr>
            <w:r>
              <w:rPr>
                <w:sz w:val="14"/>
              </w:rPr>
              <w:t>Predict no-shows, churn and service retention risk with human review.</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tcPr>
          <w:p>
            <w:pPr>
              <w:pStyle w:val="TableSmall"/>
            </w:pPr>
            <w:r>
              <w:rPr>
                <w:sz w:val="14"/>
              </w:rPr>
              <w:t>AI-005</w:t>
            </w:r>
          </w:p>
        </w:tc>
        <w:tc>
          <w:tcPr>
            <w:tcW w:type="dxa" w:w="5112"/>
            <w:vAlign w:val="top"/>
          </w:tcPr>
          <w:p>
            <w:pPr>
              <w:pStyle w:val="TableSmall"/>
            </w:pPr>
            <w:r>
              <w:rPr>
                <w:sz w:val="14"/>
              </w:rPr>
              <w:t>Provide contextual assistant with role-filtered information and source provenance.</w:t>
            </w:r>
          </w:p>
        </w:tc>
        <w:tc>
          <w:tcPr>
            <w:tcW w:type="dxa" w:w="648"/>
            <w:vAlign w:val="top"/>
          </w:tcPr>
          <w:p>
            <w:pPr>
              <w:pStyle w:val="TableSmall"/>
            </w:pPr>
            <w:r>
              <w:rPr>
                <w:sz w:val="14"/>
              </w:rPr>
              <w:t>P2</w:t>
            </w:r>
          </w:p>
        </w:tc>
        <w:tc>
          <w:tcPr>
            <w:tcW w:type="dxa" w:w="2880"/>
            <w:vAlign w:val="top"/>
          </w:tcPr>
          <w:p>
            <w:pPr>
              <w:pStyle w:val="TableSmall"/>
            </w:pPr>
            <w:r>
              <w:rPr>
                <w:sz w:val="14"/>
              </w:rPr>
              <w:t>A valid request produces the expected durable state; invalid state/input is rejected with a traceable error and no partial commit.</w:t>
            </w:r>
          </w:p>
        </w:tc>
      </w:tr>
      <w:tr>
        <w:trPr>
          <w:cantSplit/>
        </w:trPr>
        <w:tc>
          <w:tcPr>
            <w:tcW w:type="dxa" w:w="1094"/>
            <w:vAlign w:val="top"/>
            <w:shd w:fill="F2F7F8"/>
          </w:tcPr>
          <w:p>
            <w:pPr>
              <w:pStyle w:val="TableSmall"/>
            </w:pPr>
            <w:r>
              <w:rPr>
                <w:sz w:val="14"/>
              </w:rPr>
              <w:t>AI-006</w:t>
            </w:r>
          </w:p>
        </w:tc>
        <w:tc>
          <w:tcPr>
            <w:tcW w:type="dxa" w:w="5112"/>
            <w:vAlign w:val="top"/>
            <w:shd w:fill="F2F7F8"/>
          </w:tcPr>
          <w:p>
            <w:pPr>
              <w:pStyle w:val="TableSmall"/>
            </w:pPr>
            <w:r>
              <w:rPr>
                <w:sz w:val="14"/>
              </w:rPr>
              <w:t>Monitor prediction quality, drift, opt-out controls and decision audit.</w:t>
            </w:r>
          </w:p>
        </w:tc>
        <w:tc>
          <w:tcPr>
            <w:tcW w:type="dxa" w:w="648"/>
            <w:vAlign w:val="top"/>
            <w:shd w:fill="F2F7F8"/>
          </w:tcPr>
          <w:p>
            <w:pPr>
              <w:pStyle w:val="TableSmall"/>
            </w:pPr>
            <w:r>
              <w:rPr>
                <w:sz w:val="14"/>
              </w:rPr>
              <w:t>P2</w:t>
            </w:r>
          </w:p>
        </w:tc>
        <w:tc>
          <w:tcPr>
            <w:tcW w:type="dxa" w:w="2880"/>
            <w:vAlign w:val="top"/>
            <w:shd w:fill="F2F7F8"/>
          </w:tcPr>
          <w:p>
            <w:pPr>
              <w:pStyle w:val="TableSmall"/>
            </w:pPr>
            <w:r>
              <w:rPr>
                <w:sz w:val="14"/>
              </w:rPr>
              <w:t>A valid request produces the expected durable state; invalid state/input is rejected with a traceable error and no partial commit.</w:t>
            </w:r>
          </w:p>
        </w:tc>
      </w:tr>
    </w:tbl>
    <w:p>
      <w:pPr>
        <w:spacing w:after="0"/>
      </w:pPr>
    </w:p>
    <w:p>
      <w:pPr>
        <w:pStyle w:val="Heading1"/>
      </w:pPr>
      <w:r>
        <w:t>6. End-to-end process and exception workflows</w:t>
      </w:r>
    </w:p>
    <w:p>
      <w:pPr>
        <w:pStyle w:val="Heading2"/>
      </w:pPr>
      <w:r>
        <w:t>WF-01 Buyer discovery → enquiry</w:t>
      </w:r>
    </w:p>
    <w:p>
      <w:pPr>
        <w:pStyle w:val="Small"/>
      </w:pPr>
      <w:r>
        <w:t>Actors: Guest/buyer, Marketplace, Dealer sales.</w:t>
      </w:r>
    </w:p>
    <w:p>
      <w:r>
        <w:t>Primary path: Search &gt; inspect listing &gt; choose contact method &gt; submit validated enquiry &gt; consent snapshot &gt; lead creation &gt; assign dealer &gt; confirm buyer receipt</w:t>
      </w:r>
    </w:p>
    <w:p>
      <w:pPr>
        <w:pStyle w:val="Small"/>
      </w:pPr>
      <w:r>
        <w:t>Exceptions / recovery: Stale/sold listing; spam; missing consent; routing fallback; idempotent retry</w:t>
      </w:r>
    </w:p>
    <w:p>
      <w:pPr>
        <w:pStyle w:val="Small"/>
      </w:pPr>
      <w:r>
        <w:t>Traceability: MKT-001; BUY-003; LEA-001; LEA-002; SOC-003</w:t>
      </w:r>
    </w:p>
    <w:p>
      <w:pPr>
        <w:pStyle w:val="Heading2"/>
      </w:pPr>
      <w:r>
        <w:t>WF-02 Dealer signup → approval → publish</w:t>
      </w:r>
    </w:p>
    <w:p>
      <w:pPr>
        <w:pStyle w:val="Small"/>
      </w:pPr>
      <w:r>
        <w:t>Actors: Dealer owner, Platform verifier.</w:t>
      </w:r>
    </w:p>
    <w:p>
      <w:r>
        <w:t>Primary path: Create tenant &gt; legal KYB &gt; branch setup &gt; plan entitlement &gt; inventory add &gt; media validation &gt; review &gt; publish</w:t>
      </w:r>
    </w:p>
    <w:p>
      <w:pPr>
        <w:pStyle w:val="Small"/>
      </w:pPr>
      <w:r>
        <w:t>Exceptions / recovery: Invalid license; duplicate tenant; cap reached; listing rejected</w:t>
      </w:r>
    </w:p>
    <w:p>
      <w:pPr>
        <w:pStyle w:val="Small"/>
      </w:pPr>
      <w:r>
        <w:t>Traceability: TRU-001; TRU-002; PAY-001; LST-001; LST-002</w:t>
      </w:r>
    </w:p>
    <w:p>
      <w:pPr>
        <w:pStyle w:val="Heading2"/>
      </w:pPr>
      <w:r>
        <w:t>WF-03 Stock ingestion → live marketplace</w:t>
      </w:r>
    </w:p>
    <w:p>
      <w:pPr>
        <w:pStyle w:val="Small"/>
      </w:pPr>
      <w:r>
        <w:t>Actors: Dealer inventory, Marketplace index.</w:t>
      </w:r>
    </w:p>
    <w:p>
      <w:r>
        <w:t>Primary path: Receive VIN stock &gt; normalize &gt; status Available &gt; create publishable projection &gt; index &gt; monitoring verification</w:t>
      </w:r>
    </w:p>
    <w:p>
      <w:pPr>
        <w:pStyle w:val="Small"/>
      </w:pPr>
      <w:r>
        <w:t>Exceptions / recovery: Duplicate VIN, feed failure, outdated price, suspended tenant</w:t>
      </w:r>
    </w:p>
    <w:p>
      <w:pPr>
        <w:pStyle w:val="Small"/>
      </w:pPr>
      <w:r>
        <w:t>Traceability: LST-001; LST-005; LST-007; ANL-006</w:t>
      </w:r>
    </w:p>
    <w:p>
      <w:pPr>
        <w:pStyle w:val="Heading2"/>
      </w:pPr>
      <w:r>
        <w:t>WF-04 Inventory reserved/sold → unpublished</w:t>
      </w:r>
    </w:p>
    <w:p>
      <w:pPr>
        <w:pStyle w:val="Small"/>
      </w:pPr>
      <w:r>
        <w:t>Actors: Dealer sales, Inventory, Index.</w:t>
      </w:r>
    </w:p>
    <w:p>
      <w:r>
        <w:t>Primary path: Lock stock state &gt; publish reserved/sold update &gt; disable offers &gt; expire related notifications &gt; audit</w:t>
      </w:r>
    </w:p>
    <w:p>
      <w:pPr>
        <w:pStyle w:val="Small"/>
      </w:pPr>
      <w:r>
        <w:t>Exceptions / recovery: Race with another reservation; index temporarily unavailable</w:t>
      </w:r>
    </w:p>
    <w:p>
      <w:pPr>
        <w:pStyle w:val="Small"/>
      </w:pPr>
      <w:r>
        <w:t>Traceability: LST-004; LST-005; EXP-002</w:t>
      </w:r>
    </w:p>
    <w:p>
      <w:pPr>
        <w:pStyle w:val="Heading2"/>
      </w:pPr>
      <w:r>
        <w:t>WF-05 Saved search and alert</w:t>
      </w:r>
    </w:p>
    <w:p>
      <w:pPr>
        <w:pStyle w:val="Small"/>
      </w:pPr>
      <w:r>
        <w:t>Actors: Buyer, Search, Notification.</w:t>
      </w:r>
    </w:p>
    <w:p>
      <w:r>
        <w:t>Primary path: Set criteria/consent &gt; validate matching new vehicle/price drop &gt; deduplicate &gt; deliver &gt; link to valid listing</w:t>
      </w:r>
    </w:p>
    <w:p>
      <w:pPr>
        <w:pStyle w:val="Small"/>
      </w:pPr>
      <w:r>
        <w:t>Exceptions / recovery: Alert unsubscribed; listing already sold; provider bounce</w:t>
      </w:r>
    </w:p>
    <w:p>
      <w:pPr>
        <w:pStyle w:val="Small"/>
      </w:pPr>
      <w:r>
        <w:t>Traceability: BUY-005; EXP-005</w:t>
      </w:r>
    </w:p>
    <w:p>
      <w:pPr>
        <w:pStyle w:val="Heading2"/>
      </w:pPr>
      <w:r>
        <w:t>WF-06 Marketplace lead → dealer CRM</w:t>
      </w:r>
    </w:p>
    <w:p>
      <w:pPr>
        <w:pStyle w:val="Small"/>
      </w:pPr>
      <w:r>
        <w:t>Actors: Buyer, Lead service, Tenant CRM.</w:t>
      </w:r>
    </w:p>
    <w:p>
      <w:r>
        <w:t>Primary path: Capture enquiry &gt; create consent grant &gt; allocate to correct tenant/branch &gt; create/update local CRM opportunity &gt; alert advisor</w:t>
      </w:r>
    </w:p>
    <w:p>
      <w:pPr>
        <w:pStyle w:val="Small"/>
      </w:pPr>
      <w:r>
        <w:t>Exceptions / recovery: Buyer already customer; tenant unavailable; contact revoked; duplicate request</w:t>
      </w:r>
    </w:p>
    <w:p>
      <w:pPr>
        <w:pStyle w:val="Small"/>
      </w:pPr>
      <w:r>
        <w:t>Traceability: LEA-001; LEA-002; SOC-003; CRM-002</w:t>
      </w:r>
    </w:p>
    <w:p>
      <w:pPr>
        <w:pStyle w:val="Heading2"/>
      </w:pPr>
      <w:r>
        <w:t>WF-07 Test drive request → completion</w:t>
      </w:r>
    </w:p>
    <w:p>
      <w:pPr>
        <w:pStyle w:val="Small"/>
      </w:pPr>
      <w:r>
        <w:t>Actors: Buyer, Dealer service/sales.</w:t>
      </w:r>
    </w:p>
    <w:p>
      <w:r>
        <w:t>Primary path: Find slot &gt; request &gt; dealer confirms &gt; reminder &gt; record attendance and follow-up</w:t>
      </w:r>
    </w:p>
    <w:p>
      <w:pPr>
        <w:pStyle w:val="Small"/>
      </w:pPr>
      <w:r>
        <w:t>Exceptions / recovery: Slot overlap; reschedule; no-show; cancellation</w:t>
      </w:r>
    </w:p>
    <w:p>
      <w:pPr>
        <w:pStyle w:val="Small"/>
      </w:pPr>
      <w:r>
        <w:t>Traceability: LEA-004; LEA-005</w:t>
      </w:r>
    </w:p>
    <w:p>
      <w:pPr>
        <w:pStyle w:val="Heading2"/>
      </w:pPr>
      <w:r>
        <w:t>WF-08 Buyer offer → accepted sale</w:t>
      </w:r>
    </w:p>
    <w:p>
      <w:pPr>
        <w:pStyle w:val="Small"/>
      </w:pPr>
      <w:r>
        <w:t>Actors: Buyer, Dealer sales.</w:t>
      </w:r>
    </w:p>
    <w:p>
      <w:r>
        <w:t>Primary path: Offer vehicle &gt; dealer counters/accepts &gt; issue quotation &gt; verify availability &gt; create order &gt; schedule delivery</w:t>
      </w:r>
    </w:p>
    <w:p>
      <w:pPr>
        <w:pStyle w:val="Small"/>
      </w:pPr>
      <w:r>
        <w:t>Exceptions / recovery: Expired offer; parallel accept; finance rejected; price mismatch</w:t>
      </w:r>
    </w:p>
    <w:p>
      <w:pPr>
        <w:pStyle w:val="Small"/>
      </w:pPr>
      <w:r>
        <w:t>Traceability: LEA-008; SAL-001; SAL-003</w:t>
      </w:r>
    </w:p>
    <w:p>
      <w:pPr>
        <w:pStyle w:val="Heading2"/>
      </w:pPr>
      <w:r>
        <w:t>WF-09 Subscription renewal failure</w:t>
      </w:r>
    </w:p>
    <w:p>
      <w:pPr>
        <w:pStyle w:val="Small"/>
      </w:pPr>
      <w:r>
        <w:t>Actors: Payment PSP, SaaS billing.</w:t>
      </w:r>
    </w:p>
    <w:p>
      <w:r>
        <w:t>Primary path: Invoice &gt; payment webhook &gt; retry policy &gt; grace &gt; limit creation/publishing &gt; resolution &gt; restore</w:t>
      </w:r>
    </w:p>
    <w:p>
      <w:pPr>
        <w:pStyle w:val="Small"/>
      </w:pPr>
      <w:r>
        <w:t>Exceptions / recovery: Duplicate webhook; chargeback; invoice mismatch</w:t>
      </w:r>
    </w:p>
    <w:p>
      <w:pPr>
        <w:pStyle w:val="Small"/>
      </w:pPr>
      <w:r>
        <w:t>Traceability: PAY-001; PAY-002; PAY-003</w:t>
      </w:r>
    </w:p>
    <w:p>
      <w:pPr>
        <w:pStyle w:val="Heading2"/>
      </w:pPr>
      <w:r>
        <w:t>WF-10 Fraud/spam report</w:t>
      </w:r>
    </w:p>
    <w:p>
      <w:pPr>
        <w:pStyle w:val="Small"/>
      </w:pPr>
      <w:r>
        <w:t>Actors: Buyer, Trust and safety.</w:t>
      </w:r>
    </w:p>
    <w:p>
      <w:r>
        <w:t>Primary path: Report listing/chat &gt; evidence case &gt; automated risk rule &gt; moderator decision &gt; notify &gt; appeal</w:t>
      </w:r>
    </w:p>
    <w:p>
      <w:pPr>
        <w:pStyle w:val="Small"/>
      </w:pPr>
      <w:r>
        <w:t>Exceptions / recovery: Malicious reports; privacy leak; imminent harm escalation</w:t>
      </w:r>
    </w:p>
    <w:p>
      <w:pPr>
        <w:pStyle w:val="Small"/>
      </w:pPr>
      <w:r>
        <w:t>Traceability: TRU-005; TRU-006; TRU-007</w:t>
      </w:r>
    </w:p>
    <w:p>
      <w:pPr>
        <w:pStyle w:val="Heading2"/>
      </w:pPr>
      <w:r>
        <w:t>WF-11 Buyer profile deletion</w:t>
      </w:r>
    </w:p>
    <w:p>
      <w:pPr>
        <w:pStyle w:val="Small"/>
      </w:pPr>
      <w:r>
        <w:t>Actors: Buyer, Privacy service.</w:t>
      </w:r>
    </w:p>
    <w:p>
      <w:r>
        <w:t>Primary path: Request &gt; identity check &gt; identify shared records &gt; remove/anonymize eligible data &gt; retain mandatory records &gt; confirm</w:t>
      </w:r>
    </w:p>
    <w:p>
      <w:pPr>
        <w:pStyle w:val="Small"/>
      </w:pPr>
      <w:r>
        <w:t>Exceptions / recovery: Open dispute/financial retention; revocation after grant</w:t>
      </w:r>
    </w:p>
    <w:p>
      <w:pPr>
        <w:pStyle w:val="Small"/>
      </w:pPr>
      <w:r>
        <w:t>Traceability: BUY-011; SOC-004; SOC-008</w:t>
      </w:r>
    </w:p>
    <w:p>
      <w:pPr>
        <w:pStyle w:val="Heading2"/>
      </w:pPr>
      <w:r>
        <w:t>WF-12 Third-party inspection</w:t>
      </w:r>
    </w:p>
    <w:p>
      <w:pPr>
        <w:pStyle w:val="Small"/>
      </w:pPr>
      <w:r>
        <w:t>Actors: Buyer, Inspection partner, Dealer.</w:t>
      </w:r>
    </w:p>
    <w:p>
      <w:r>
        <w:t>Primary path: Select service &gt; appointment &gt; inspector report &gt; validate evidence &gt; display accurate dated badge</w:t>
      </w:r>
    </w:p>
    <w:p>
      <w:pPr>
        <w:pStyle w:val="Small"/>
      </w:pPr>
      <w:r>
        <w:t>Exceptions / recovery: Inspection fails, provider timeout, report superseded</w:t>
      </w:r>
    </w:p>
    <w:p>
      <w:pPr>
        <w:pStyle w:val="Small"/>
      </w:pPr>
      <w:r>
        <w:t>Traceability: TRU-009; INS-003</w:t>
      </w:r>
    </w:p>
    <w:p>
      <w:pPr>
        <w:pStyle w:val="Heading2"/>
      </w:pPr>
      <w:r>
        <w:t>WF-13 Finance interest to referral</w:t>
      </w:r>
    </w:p>
    <w:p>
      <w:pPr>
        <w:pStyle w:val="Small"/>
      </w:pPr>
      <w:r>
        <w:t>Actors: Buyer, Dealer F&amp;I / lender.</w:t>
      </w:r>
    </w:p>
    <w:p>
      <w:r>
        <w:t>Primary path: Estimate payment &gt; consent &gt; application data capture &gt; partner handoff &gt; track status &gt; quote disclosure</w:t>
      </w:r>
    </w:p>
    <w:p>
      <w:pPr>
        <w:pStyle w:val="Small"/>
      </w:pPr>
      <w:r>
        <w:t>Exceptions / recovery: Pre-approval decline; partner down; consent missing</w:t>
      </w:r>
    </w:p>
    <w:p>
      <w:pPr>
        <w:pStyle w:val="Small"/>
      </w:pPr>
      <w:r>
        <w:t>Traceability: INS-001; INS-002; FNI-001</w:t>
      </w:r>
    </w:p>
    <w:p>
      <w:pPr>
        <w:pStyle w:val="Heading2"/>
      </w:pPr>
      <w:r>
        <w:t>WF-14 Warranty/service lifecycle</w:t>
      </w:r>
    </w:p>
    <w:p>
      <w:pPr>
        <w:pStyle w:val="Small"/>
      </w:pPr>
      <w:r>
        <w:t>Actors: Buyer, Dealer service.</w:t>
      </w:r>
    </w:p>
    <w:p>
      <w:r>
        <w:t>Primary path: Sale/delivery &gt; opted-in garage &gt; service reminder &gt; booking &gt; service order &gt; invoice and satisfaction</w:t>
      </w:r>
    </w:p>
    <w:p>
      <w:pPr>
        <w:pStyle w:val="Small"/>
      </w:pPr>
      <w:r>
        <w:t>Exceptions / recovery: Vehicle sold elsewhere; revoked consent; duplicate owner</w:t>
      </w:r>
    </w:p>
    <w:p>
      <w:pPr>
        <w:pStyle w:val="Small"/>
      </w:pPr>
      <w:r>
        <w:t>Traceability: BUY-008; INS-008; SRV-001</w:t>
      </w:r>
    </w:p>
    <w:p>
      <w:pPr>
        <w:pStyle w:val="Heading2"/>
      </w:pPr>
      <w:r>
        <w:t>WF-15 Trade-in / vehicle acquisition</w:t>
      </w:r>
    </w:p>
    <w:p>
      <w:pPr>
        <w:pStyle w:val="Small"/>
      </w:pPr>
      <w:r>
        <w:t>Actors: Buyer, Dealer manager.</w:t>
      </w:r>
    </w:p>
    <w:p>
      <w:r>
        <w:t>Primary path: Trade-in interest &gt; condition intake &gt; valuation &gt; appraisal approval &gt; stock acquisition &gt; new listing</w:t>
      </w:r>
    </w:p>
    <w:p>
      <w:pPr>
        <w:pStyle w:val="Small"/>
      </w:pPr>
      <w:r>
        <w:t>Exceptions / recovery: Missing documents; financing lien; inconsistent VIN</w:t>
      </w:r>
    </w:p>
    <w:p>
      <w:pPr>
        <w:pStyle w:val="Small"/>
      </w:pPr>
      <w:r>
        <w:t>Traceability: INS-006; TRD-001; INV-001</w:t>
      </w:r>
    </w:p>
    <w:p>
      <w:pPr>
        <w:pStyle w:val="Heading2"/>
      </w:pPr>
      <w:r>
        <w:t>WF-16 Parts reorder to service issue</w:t>
      </w:r>
    </w:p>
    <w:p>
      <w:pPr>
        <w:pStyle w:val="Small"/>
      </w:pPr>
      <w:r>
        <w:t>Actors: Parts advisor / supplier.</w:t>
      </w:r>
    </w:p>
    <w:p>
      <w:r>
        <w:t>Primary path: Threshold trigger &gt; PR &gt; PO &gt; goods receipt &gt; stock allocation &gt; job issue</w:t>
      </w:r>
    </w:p>
    <w:p>
      <w:pPr>
        <w:pStyle w:val="Small"/>
      </w:pPr>
      <w:r>
        <w:t>Exceptions / recovery: Over-receipt, price variance, out of stock</w:t>
      </w:r>
    </w:p>
    <w:p>
      <w:pPr>
        <w:pStyle w:val="Small"/>
      </w:pPr>
      <w:r>
        <w:t>Traceability: PRT-001; PRT-003</w:t>
      </w:r>
    </w:p>
    <w:p>
      <w:pPr>
        <w:pStyle w:val="Heading2"/>
      </w:pPr>
      <w:r>
        <w:t>WF-17 Cross-tenant privacy boundary</w:t>
      </w:r>
    </w:p>
    <w:p>
      <w:pPr>
        <w:pStyle w:val="Small"/>
      </w:pPr>
      <w:r>
        <w:t>Actors: Dealer A, Dealer B, Buyer.</w:t>
      </w:r>
    </w:p>
    <w:p>
      <w:r>
        <w:t>Primary path: Buyer enquires at A &gt; A gets limited consented lead &gt; buyer enquires B &gt; B receives own scoped lead</w:t>
      </w:r>
    </w:p>
    <w:p>
      <w:pPr>
        <w:pStyle w:val="Small"/>
      </w:pPr>
      <w:r>
        <w:t>Exceptions / recovery: A or B tries full buyer profile/history or other dealer conversation</w:t>
      </w:r>
    </w:p>
    <w:p>
      <w:pPr>
        <w:pStyle w:val="Small"/>
      </w:pPr>
      <w:r>
        <w:t>Traceability: SOC-001; SOC-002; SOC-003</w:t>
      </w:r>
    </w:p>
    <w:p>
      <w:pPr>
        <w:pStyle w:val="Heading2"/>
      </w:pPr>
      <w:r>
        <w:t>WF-18 Marketplace catalog and moderation</w:t>
      </w:r>
    </w:p>
    <w:p>
      <w:pPr>
        <w:pStyle w:val="Small"/>
      </w:pPr>
      <w:r>
        <w:t>Actors: Platform catalog manager.</w:t>
      </w:r>
    </w:p>
    <w:p>
      <w:r>
        <w:t>Primary path: Update make/model taxonomy &gt; revalidate matching data &gt; show editorial or sponsored flag &gt; index reprocess</w:t>
      </w:r>
    </w:p>
    <w:p>
      <w:pPr>
        <w:pStyle w:val="Small"/>
      </w:pPr>
      <w:r>
        <w:t>Exceptions / recovery: Invalid model merge; public index retains rejected item</w:t>
      </w:r>
    </w:p>
    <w:p>
      <w:pPr>
        <w:pStyle w:val="Small"/>
      </w:pPr>
      <w:r>
        <w:t>Traceability: ADM-004; ADM-005; MKT-012</w:t>
      </w:r>
    </w:p>
    <w:p>
      <w:pPr>
        <w:pStyle w:val="Heading1"/>
      </w:pPr>
      <w:r>
        <w:t>7. Authorization and permission matrix</w:t>
      </w:r>
    </w:p>
    <w:p>
      <w:r>
        <w:t>A = administer, C = create/change, R = read permitted scope, O = only own, M = moderated access, — = no access. All symbols additionally require validated tenant/branch membership and row-level server checks.</w:t>
      </w:r>
    </w:p>
    <w:tbl>
      <w:tblPr>
        <w:tblStyle w:val="TableGrid"/>
        <w:tblW w:type="auto" w:w="0"/>
        <w:jc w:val="center"/>
        <w:tblLook w:firstColumn="1" w:firstRow="1" w:lastColumn="0" w:lastRow="0" w:noHBand="0" w:noVBand="1" w:val="04A0"/>
      </w:tblPr>
      <w:tblGrid>
        <w:gridCol w:w="2376"/>
        <w:gridCol w:w="1584"/>
        <w:gridCol w:w="2160"/>
        <w:gridCol w:w="2160"/>
        <w:gridCol w:w="1440"/>
      </w:tblGrid>
      <w:tr>
        <w:trPr>
          <w:tblHeader w:val="true"/>
          <w:cantSplit/>
        </w:trPr>
        <w:tc>
          <w:tcPr>
            <w:tcW w:type="dxa" w:w="2376"/>
            <w:shd w:fill="183A58"/>
            <w:vAlign w:val="center"/>
          </w:tcPr>
          <w:p>
            <w:pPr>
              <w:pStyle w:val="TableSmall"/>
            </w:pPr>
            <w:r>
              <w:rPr>
                <w:b/>
                <w:color w:val="FFFFFF"/>
                <w:sz w:val="14"/>
              </w:rPr>
              <w:t>Area</w:t>
            </w:r>
          </w:p>
        </w:tc>
        <w:tc>
          <w:tcPr>
            <w:tcW w:type="dxa" w:w="1584"/>
            <w:shd w:fill="183A58"/>
            <w:vAlign w:val="center"/>
          </w:tcPr>
          <w:p>
            <w:pPr>
              <w:pStyle w:val="TableSmall"/>
            </w:pPr>
            <w:r>
              <w:rPr>
                <w:b/>
                <w:color w:val="FFFFFF"/>
                <w:sz w:val="14"/>
              </w:rPr>
              <w:t>Buyer</w:t>
            </w:r>
          </w:p>
        </w:tc>
        <w:tc>
          <w:tcPr>
            <w:tcW w:type="dxa" w:w="2160"/>
            <w:shd w:fill="183A58"/>
            <w:vAlign w:val="center"/>
          </w:tcPr>
          <w:p>
            <w:pPr>
              <w:pStyle w:val="TableSmall"/>
            </w:pPr>
            <w:r>
              <w:rPr>
                <w:b/>
                <w:color w:val="FFFFFF"/>
                <w:sz w:val="14"/>
              </w:rPr>
              <w:t>Dealer staff</w:t>
            </w:r>
          </w:p>
        </w:tc>
        <w:tc>
          <w:tcPr>
            <w:tcW w:type="dxa" w:w="2160"/>
            <w:shd w:fill="183A58"/>
            <w:vAlign w:val="center"/>
          </w:tcPr>
          <w:p>
            <w:pPr>
              <w:pStyle w:val="TableSmall"/>
            </w:pPr>
            <w:r>
              <w:rPr>
                <w:b/>
                <w:color w:val="FFFFFF"/>
                <w:sz w:val="14"/>
              </w:rPr>
              <w:t>Dealer owner</w:t>
            </w:r>
          </w:p>
        </w:tc>
        <w:tc>
          <w:tcPr>
            <w:tcW w:type="dxa" w:w="1440"/>
            <w:shd w:fill="183A58"/>
            <w:vAlign w:val="center"/>
          </w:tcPr>
          <w:p>
            <w:pPr>
              <w:pStyle w:val="TableSmall"/>
            </w:pPr>
            <w:r>
              <w:rPr>
                <w:b/>
                <w:color w:val="FFFFFF"/>
                <w:sz w:val="14"/>
              </w:rPr>
              <w:t>Platform ops</w:t>
            </w:r>
          </w:p>
        </w:tc>
      </w:tr>
      <w:tr>
        <w:trPr>
          <w:cantSplit/>
        </w:trPr>
        <w:tc>
          <w:tcPr>
            <w:tcW w:type="dxa" w:w="2376"/>
            <w:vAlign w:val="top"/>
          </w:tcPr>
          <w:p>
            <w:pPr>
              <w:pStyle w:val="TableSmall"/>
            </w:pPr>
            <w:r>
              <w:rPr>
                <w:sz w:val="14"/>
              </w:rPr>
              <w:t>Search/published listings</w:t>
            </w:r>
          </w:p>
        </w:tc>
        <w:tc>
          <w:tcPr>
            <w:tcW w:type="dxa" w:w="1584"/>
            <w:vAlign w:val="top"/>
          </w:tcPr>
          <w:p>
            <w:pPr>
              <w:pStyle w:val="TableSmall"/>
            </w:pPr>
            <w:r>
              <w:rPr>
                <w:sz w:val="14"/>
              </w:rPr>
              <w:t>R</w:t>
            </w:r>
          </w:p>
        </w:tc>
        <w:tc>
          <w:tcPr>
            <w:tcW w:type="dxa" w:w="2160"/>
            <w:vAlign w:val="top"/>
          </w:tcPr>
          <w:p>
            <w:pPr>
              <w:pStyle w:val="TableSmall"/>
            </w:pPr>
            <w:r>
              <w:rPr>
                <w:sz w:val="14"/>
              </w:rPr>
              <w:t>R</w:t>
            </w:r>
          </w:p>
        </w:tc>
        <w:tc>
          <w:tcPr>
            <w:tcW w:type="dxa" w:w="2160"/>
            <w:vAlign w:val="top"/>
          </w:tcPr>
          <w:p>
            <w:pPr>
              <w:pStyle w:val="TableSmall"/>
            </w:pPr>
            <w:r>
              <w:rPr>
                <w:sz w:val="14"/>
              </w:rPr>
              <w:t>R</w:t>
            </w:r>
          </w:p>
        </w:tc>
        <w:tc>
          <w:tcPr>
            <w:tcW w:type="dxa" w:w="1440"/>
            <w:vAlign w:val="top"/>
          </w:tcPr>
          <w:p>
            <w:pPr>
              <w:pStyle w:val="TableSmall"/>
            </w:pPr>
            <w:r>
              <w:rPr>
                <w:sz w:val="14"/>
              </w:rPr>
              <w:t>R</w:t>
            </w:r>
          </w:p>
        </w:tc>
      </w:tr>
      <w:tr>
        <w:trPr>
          <w:cantSplit/>
        </w:trPr>
        <w:tc>
          <w:tcPr>
            <w:tcW w:type="dxa" w:w="2376"/>
            <w:vAlign w:val="top"/>
            <w:shd w:fill="F2F7F8"/>
          </w:tcPr>
          <w:p>
            <w:pPr>
              <w:pStyle w:val="TableSmall"/>
            </w:pPr>
            <w:r>
              <w:rPr>
                <w:sz w:val="14"/>
              </w:rPr>
              <w:t>Buyer profile / saved search</w:t>
            </w:r>
          </w:p>
        </w:tc>
        <w:tc>
          <w:tcPr>
            <w:tcW w:type="dxa" w:w="1584"/>
            <w:vAlign w:val="top"/>
            <w:shd w:fill="F2F7F8"/>
          </w:tcPr>
          <w:p>
            <w:pPr>
              <w:pStyle w:val="TableSmall"/>
            </w:pPr>
            <w:r>
              <w:rPr>
                <w:sz w:val="14"/>
              </w:rPr>
              <w:t>O</w:t>
            </w:r>
          </w:p>
        </w:tc>
        <w:tc>
          <w:tcPr>
            <w:tcW w:type="dxa" w:w="2160"/>
            <w:vAlign w:val="top"/>
            <w:shd w:fill="F2F7F8"/>
          </w:tcPr>
          <w:p>
            <w:pPr>
              <w:pStyle w:val="TableSmall"/>
            </w:pPr>
            <w:r>
              <w:rPr>
                <w:sz w:val="14"/>
              </w:rPr>
              <w:t>—</w:t>
            </w:r>
          </w:p>
        </w:tc>
        <w:tc>
          <w:tcPr>
            <w:tcW w:type="dxa" w:w="2160"/>
            <w:vAlign w:val="top"/>
            <w:shd w:fill="F2F7F8"/>
          </w:tcPr>
          <w:p>
            <w:pPr>
              <w:pStyle w:val="TableSmall"/>
            </w:pPr>
            <w:r>
              <w:rPr>
                <w:sz w:val="14"/>
              </w:rPr>
              <w:t>—</w:t>
            </w:r>
          </w:p>
        </w:tc>
        <w:tc>
          <w:tcPr>
            <w:tcW w:type="dxa" w:w="1440"/>
            <w:vAlign w:val="top"/>
            <w:shd w:fill="F2F7F8"/>
          </w:tcPr>
          <w:p>
            <w:pPr>
              <w:pStyle w:val="TableSmall"/>
            </w:pPr>
            <w:r>
              <w:rPr>
                <w:sz w:val="14"/>
              </w:rPr>
              <w:t>M: support minimal</w:t>
            </w:r>
          </w:p>
        </w:tc>
      </w:tr>
      <w:tr>
        <w:trPr>
          <w:cantSplit/>
        </w:trPr>
        <w:tc>
          <w:tcPr>
            <w:tcW w:type="dxa" w:w="2376"/>
            <w:vAlign w:val="top"/>
          </w:tcPr>
          <w:p>
            <w:pPr>
              <w:pStyle w:val="TableSmall"/>
            </w:pPr>
            <w:r>
              <w:rPr>
                <w:sz w:val="14"/>
              </w:rPr>
              <w:t>Marketplace enquiries</w:t>
            </w:r>
          </w:p>
        </w:tc>
        <w:tc>
          <w:tcPr>
            <w:tcW w:type="dxa" w:w="1584"/>
            <w:vAlign w:val="top"/>
          </w:tcPr>
          <w:p>
            <w:pPr>
              <w:pStyle w:val="TableSmall"/>
            </w:pPr>
            <w:r>
              <w:rPr>
                <w:sz w:val="14"/>
              </w:rPr>
              <w:t>O</w:t>
            </w:r>
          </w:p>
        </w:tc>
        <w:tc>
          <w:tcPr>
            <w:tcW w:type="dxa" w:w="2160"/>
            <w:vAlign w:val="top"/>
          </w:tcPr>
          <w:p>
            <w:pPr>
              <w:pStyle w:val="TableSmall"/>
            </w:pPr>
            <w:r>
              <w:rPr>
                <w:sz w:val="14"/>
              </w:rPr>
              <w:t>R/C allocated</w:t>
            </w:r>
          </w:p>
        </w:tc>
        <w:tc>
          <w:tcPr>
            <w:tcW w:type="dxa" w:w="2160"/>
            <w:vAlign w:val="top"/>
          </w:tcPr>
          <w:p>
            <w:pPr>
              <w:pStyle w:val="TableSmall"/>
            </w:pPr>
            <w:r>
              <w:rPr>
                <w:sz w:val="14"/>
              </w:rPr>
              <w:t>R/C tenant</w:t>
            </w:r>
          </w:p>
        </w:tc>
        <w:tc>
          <w:tcPr>
            <w:tcW w:type="dxa" w:w="1440"/>
            <w:vAlign w:val="top"/>
          </w:tcPr>
          <w:p>
            <w:pPr>
              <w:pStyle w:val="TableSmall"/>
            </w:pPr>
            <w:r>
              <w:rPr>
                <w:sz w:val="14"/>
              </w:rPr>
              <w:t>M: trust case</w:t>
            </w:r>
          </w:p>
        </w:tc>
      </w:tr>
      <w:tr>
        <w:trPr>
          <w:cantSplit/>
        </w:trPr>
        <w:tc>
          <w:tcPr>
            <w:tcW w:type="dxa" w:w="2376"/>
            <w:vAlign w:val="top"/>
            <w:shd w:fill="F2F7F8"/>
          </w:tcPr>
          <w:p>
            <w:pPr>
              <w:pStyle w:val="TableSmall"/>
            </w:pPr>
            <w:r>
              <w:rPr>
                <w:sz w:val="14"/>
              </w:rPr>
              <w:t>Dealer CRM customers</w:t>
            </w:r>
          </w:p>
        </w:tc>
        <w:tc>
          <w:tcPr>
            <w:tcW w:type="dxa" w:w="1584"/>
            <w:vAlign w:val="top"/>
            <w:shd w:fill="F2F7F8"/>
          </w:tcPr>
          <w:p>
            <w:pPr>
              <w:pStyle w:val="TableSmall"/>
            </w:pPr>
            <w:r>
              <w:rPr>
                <w:sz w:val="14"/>
              </w:rPr>
              <w:t>—</w:t>
            </w:r>
          </w:p>
        </w:tc>
        <w:tc>
          <w:tcPr>
            <w:tcW w:type="dxa" w:w="2160"/>
            <w:vAlign w:val="top"/>
            <w:shd w:fill="F2F7F8"/>
          </w:tcPr>
          <w:p>
            <w:pPr>
              <w:pStyle w:val="TableSmall"/>
            </w:pPr>
            <w:r>
              <w:rPr>
                <w:sz w:val="14"/>
              </w:rPr>
              <w:t>R/C scoped</w:t>
            </w:r>
          </w:p>
        </w:tc>
        <w:tc>
          <w:tcPr>
            <w:tcW w:type="dxa" w:w="2160"/>
            <w:vAlign w:val="top"/>
            <w:shd w:fill="F2F7F8"/>
          </w:tcPr>
          <w:p>
            <w:pPr>
              <w:pStyle w:val="TableSmall"/>
            </w:pPr>
            <w:r>
              <w:rPr>
                <w:sz w:val="14"/>
              </w:rPr>
              <w:t>A own tenant</w:t>
            </w:r>
          </w:p>
        </w:tc>
        <w:tc>
          <w:tcPr>
            <w:tcW w:type="dxa" w:w="1440"/>
            <w:vAlign w:val="top"/>
            <w:shd w:fill="F2F7F8"/>
          </w:tcPr>
          <w:p>
            <w:pPr>
              <w:pStyle w:val="TableSmall"/>
            </w:pPr>
            <w:r>
              <w:rPr>
                <w:sz w:val="14"/>
              </w:rPr>
              <w:t>M: break-glass only</w:t>
            </w:r>
          </w:p>
        </w:tc>
      </w:tr>
      <w:tr>
        <w:trPr>
          <w:cantSplit/>
        </w:trPr>
        <w:tc>
          <w:tcPr>
            <w:tcW w:type="dxa" w:w="2376"/>
            <w:vAlign w:val="top"/>
          </w:tcPr>
          <w:p>
            <w:pPr>
              <w:pStyle w:val="TableSmall"/>
            </w:pPr>
            <w:r>
              <w:rPr>
                <w:sz w:val="14"/>
              </w:rPr>
              <w:t>Stock and listing proposals</w:t>
            </w:r>
          </w:p>
        </w:tc>
        <w:tc>
          <w:tcPr>
            <w:tcW w:type="dxa" w:w="1584"/>
            <w:vAlign w:val="top"/>
          </w:tcPr>
          <w:p>
            <w:pPr>
              <w:pStyle w:val="TableSmall"/>
            </w:pPr>
            <w:r>
              <w:rPr>
                <w:sz w:val="14"/>
              </w:rPr>
              <w:t>—</w:t>
            </w:r>
          </w:p>
        </w:tc>
        <w:tc>
          <w:tcPr>
            <w:tcW w:type="dxa" w:w="2160"/>
            <w:vAlign w:val="top"/>
          </w:tcPr>
          <w:p>
            <w:pPr>
              <w:pStyle w:val="TableSmall"/>
            </w:pPr>
            <w:r>
              <w:rPr>
                <w:sz w:val="14"/>
              </w:rPr>
              <w:t>C by role</w:t>
            </w:r>
          </w:p>
        </w:tc>
        <w:tc>
          <w:tcPr>
            <w:tcW w:type="dxa" w:w="2160"/>
            <w:vAlign w:val="top"/>
          </w:tcPr>
          <w:p>
            <w:pPr>
              <w:pStyle w:val="TableSmall"/>
            </w:pPr>
            <w:r>
              <w:rPr>
                <w:sz w:val="14"/>
              </w:rPr>
              <w:t>A own tenant</w:t>
            </w:r>
          </w:p>
        </w:tc>
        <w:tc>
          <w:tcPr>
            <w:tcW w:type="dxa" w:w="1440"/>
            <w:vAlign w:val="top"/>
          </w:tcPr>
          <w:p>
            <w:pPr>
              <w:pStyle w:val="TableSmall"/>
            </w:pPr>
            <w:r>
              <w:rPr>
                <w:sz w:val="14"/>
              </w:rPr>
              <w:t>M moderation</w:t>
            </w:r>
          </w:p>
        </w:tc>
      </w:tr>
      <w:tr>
        <w:trPr>
          <w:cantSplit/>
        </w:trPr>
        <w:tc>
          <w:tcPr>
            <w:tcW w:type="dxa" w:w="2376"/>
            <w:vAlign w:val="top"/>
            <w:shd w:fill="F2F7F8"/>
          </w:tcPr>
          <w:p>
            <w:pPr>
              <w:pStyle w:val="TableSmall"/>
            </w:pPr>
            <w:r>
              <w:rPr>
                <w:sz w:val="14"/>
              </w:rPr>
              <w:t>Publish/price changes</w:t>
            </w:r>
          </w:p>
        </w:tc>
        <w:tc>
          <w:tcPr>
            <w:tcW w:type="dxa" w:w="1584"/>
            <w:vAlign w:val="top"/>
            <w:shd w:fill="F2F7F8"/>
          </w:tcPr>
          <w:p>
            <w:pPr>
              <w:pStyle w:val="TableSmall"/>
            </w:pPr>
            <w:r>
              <w:rPr>
                <w:sz w:val="14"/>
              </w:rPr>
              <w:t>—</w:t>
            </w:r>
          </w:p>
        </w:tc>
        <w:tc>
          <w:tcPr>
            <w:tcW w:type="dxa" w:w="2160"/>
            <w:vAlign w:val="top"/>
            <w:shd w:fill="F2F7F8"/>
          </w:tcPr>
          <w:p>
            <w:pPr>
              <w:pStyle w:val="TableSmall"/>
            </w:pPr>
            <w:r>
              <w:rPr>
                <w:sz w:val="14"/>
              </w:rPr>
              <w:t>C approval</w:t>
            </w:r>
          </w:p>
        </w:tc>
        <w:tc>
          <w:tcPr>
            <w:tcW w:type="dxa" w:w="2160"/>
            <w:vAlign w:val="top"/>
            <w:shd w:fill="F2F7F8"/>
          </w:tcPr>
          <w:p>
            <w:pPr>
              <w:pStyle w:val="TableSmall"/>
            </w:pPr>
            <w:r>
              <w:rPr>
                <w:sz w:val="14"/>
              </w:rPr>
              <w:t>A own tenant</w:t>
            </w:r>
          </w:p>
        </w:tc>
        <w:tc>
          <w:tcPr>
            <w:tcW w:type="dxa" w:w="1440"/>
            <w:vAlign w:val="top"/>
            <w:shd w:fill="F2F7F8"/>
          </w:tcPr>
          <w:p>
            <w:pPr>
              <w:pStyle w:val="TableSmall"/>
            </w:pPr>
            <w:r>
              <w:rPr>
                <w:sz w:val="14"/>
              </w:rPr>
              <w:t>M policy</w:t>
            </w:r>
          </w:p>
        </w:tc>
      </w:tr>
      <w:tr>
        <w:trPr>
          <w:cantSplit/>
        </w:trPr>
        <w:tc>
          <w:tcPr>
            <w:tcW w:type="dxa" w:w="2376"/>
            <w:vAlign w:val="top"/>
          </w:tcPr>
          <w:p>
            <w:pPr>
              <w:pStyle w:val="TableSmall"/>
            </w:pPr>
            <w:r>
              <w:rPr>
                <w:sz w:val="14"/>
              </w:rPr>
              <w:t>Service/parts/invoices</w:t>
            </w:r>
          </w:p>
        </w:tc>
        <w:tc>
          <w:tcPr>
            <w:tcW w:type="dxa" w:w="1584"/>
            <w:vAlign w:val="top"/>
          </w:tcPr>
          <w:p>
            <w:pPr>
              <w:pStyle w:val="TableSmall"/>
            </w:pPr>
            <w:r>
              <w:rPr>
                <w:sz w:val="14"/>
              </w:rPr>
              <w:t>O own transaction</w:t>
            </w:r>
          </w:p>
        </w:tc>
        <w:tc>
          <w:tcPr>
            <w:tcW w:type="dxa" w:w="2160"/>
            <w:vAlign w:val="top"/>
          </w:tcPr>
          <w:p>
            <w:pPr>
              <w:pStyle w:val="TableSmall"/>
            </w:pPr>
            <w:r>
              <w:rPr>
                <w:sz w:val="14"/>
              </w:rPr>
              <w:t>C by department</w:t>
            </w:r>
          </w:p>
        </w:tc>
        <w:tc>
          <w:tcPr>
            <w:tcW w:type="dxa" w:w="2160"/>
            <w:vAlign w:val="top"/>
          </w:tcPr>
          <w:p>
            <w:pPr>
              <w:pStyle w:val="TableSmall"/>
            </w:pPr>
            <w:r>
              <w:rPr>
                <w:sz w:val="14"/>
              </w:rPr>
              <w:t>A own tenant</w:t>
            </w:r>
          </w:p>
        </w:tc>
        <w:tc>
          <w:tcPr>
            <w:tcW w:type="dxa" w:w="1440"/>
            <w:vAlign w:val="top"/>
          </w:tcPr>
          <w:p>
            <w:pPr>
              <w:pStyle w:val="TableSmall"/>
            </w:pPr>
            <w:r>
              <w:rPr>
                <w:sz w:val="14"/>
              </w:rPr>
              <w:t>M restricted</w:t>
            </w:r>
          </w:p>
        </w:tc>
      </w:tr>
      <w:tr>
        <w:trPr>
          <w:cantSplit/>
        </w:trPr>
        <w:tc>
          <w:tcPr>
            <w:tcW w:type="dxa" w:w="2376"/>
            <w:vAlign w:val="top"/>
            <w:shd w:fill="F2F7F8"/>
          </w:tcPr>
          <w:p>
            <w:pPr>
              <w:pStyle w:val="TableSmall"/>
            </w:pPr>
            <w:r>
              <w:rPr>
                <w:sz w:val="14"/>
              </w:rPr>
              <w:t>Dealer billing &amp; seats</w:t>
            </w:r>
          </w:p>
        </w:tc>
        <w:tc>
          <w:tcPr>
            <w:tcW w:type="dxa" w:w="1584"/>
            <w:vAlign w:val="top"/>
            <w:shd w:fill="F2F7F8"/>
          </w:tcPr>
          <w:p>
            <w:pPr>
              <w:pStyle w:val="TableSmall"/>
            </w:pPr>
            <w:r>
              <w:rPr>
                <w:sz w:val="14"/>
              </w:rPr>
              <w:t>—</w:t>
            </w:r>
          </w:p>
        </w:tc>
        <w:tc>
          <w:tcPr>
            <w:tcW w:type="dxa" w:w="2160"/>
            <w:vAlign w:val="top"/>
            <w:shd w:fill="F2F7F8"/>
          </w:tcPr>
          <w:p>
            <w:pPr>
              <w:pStyle w:val="TableSmall"/>
            </w:pPr>
            <w:r>
              <w:rPr>
                <w:sz w:val="14"/>
              </w:rPr>
              <w:t>—</w:t>
            </w:r>
          </w:p>
        </w:tc>
        <w:tc>
          <w:tcPr>
            <w:tcW w:type="dxa" w:w="2160"/>
            <w:vAlign w:val="top"/>
            <w:shd w:fill="F2F7F8"/>
          </w:tcPr>
          <w:p>
            <w:pPr>
              <w:pStyle w:val="TableSmall"/>
            </w:pPr>
            <w:r>
              <w:rPr>
                <w:sz w:val="14"/>
              </w:rPr>
              <w:t>A own tenant</w:t>
            </w:r>
          </w:p>
        </w:tc>
        <w:tc>
          <w:tcPr>
            <w:tcW w:type="dxa" w:w="1440"/>
            <w:vAlign w:val="top"/>
            <w:shd w:fill="F2F7F8"/>
          </w:tcPr>
          <w:p>
            <w:pPr>
              <w:pStyle w:val="TableSmall"/>
            </w:pPr>
            <w:r>
              <w:rPr>
                <w:sz w:val="14"/>
              </w:rPr>
              <w:t>A billing</w:t>
            </w:r>
          </w:p>
        </w:tc>
      </w:tr>
      <w:tr>
        <w:trPr>
          <w:cantSplit/>
        </w:trPr>
        <w:tc>
          <w:tcPr>
            <w:tcW w:type="dxa" w:w="2376"/>
            <w:vAlign w:val="top"/>
          </w:tcPr>
          <w:p>
            <w:pPr>
              <w:pStyle w:val="TableSmall"/>
            </w:pPr>
            <w:r>
              <w:rPr>
                <w:sz w:val="14"/>
              </w:rPr>
              <w:t>KYB/badges/report decisions</w:t>
            </w:r>
          </w:p>
        </w:tc>
        <w:tc>
          <w:tcPr>
            <w:tcW w:type="dxa" w:w="1584"/>
            <w:vAlign w:val="top"/>
          </w:tcPr>
          <w:p>
            <w:pPr>
              <w:pStyle w:val="TableSmall"/>
            </w:pPr>
            <w:r>
              <w:rPr>
                <w:sz w:val="14"/>
              </w:rPr>
              <w:t>—</w:t>
            </w:r>
          </w:p>
        </w:tc>
        <w:tc>
          <w:tcPr>
            <w:tcW w:type="dxa" w:w="2160"/>
            <w:vAlign w:val="top"/>
          </w:tcPr>
          <w:p>
            <w:pPr>
              <w:pStyle w:val="TableSmall"/>
            </w:pPr>
            <w:r>
              <w:rPr>
                <w:sz w:val="14"/>
              </w:rPr>
              <w:t>R own status</w:t>
            </w:r>
          </w:p>
        </w:tc>
        <w:tc>
          <w:tcPr>
            <w:tcW w:type="dxa" w:w="2160"/>
            <w:vAlign w:val="top"/>
          </w:tcPr>
          <w:p>
            <w:pPr>
              <w:pStyle w:val="TableSmall"/>
            </w:pPr>
            <w:r>
              <w:rPr>
                <w:sz w:val="14"/>
              </w:rPr>
              <w:t>R own status</w:t>
            </w:r>
          </w:p>
        </w:tc>
        <w:tc>
          <w:tcPr>
            <w:tcW w:type="dxa" w:w="1440"/>
            <w:vAlign w:val="top"/>
          </w:tcPr>
          <w:p>
            <w:pPr>
              <w:pStyle w:val="TableSmall"/>
            </w:pPr>
            <w:r>
              <w:rPr>
                <w:sz w:val="14"/>
              </w:rPr>
              <w:t>A verifier</w:t>
            </w:r>
          </w:p>
        </w:tc>
      </w:tr>
      <w:tr>
        <w:trPr>
          <w:cantSplit/>
        </w:trPr>
        <w:tc>
          <w:tcPr>
            <w:tcW w:type="dxa" w:w="2376"/>
            <w:vAlign w:val="top"/>
            <w:shd w:fill="F2F7F8"/>
          </w:tcPr>
          <w:p>
            <w:pPr>
              <w:pStyle w:val="TableSmall"/>
            </w:pPr>
            <w:r>
              <w:rPr>
                <w:sz w:val="14"/>
              </w:rPr>
              <w:t>Global taxonomy &amp; ranking</w:t>
            </w:r>
          </w:p>
        </w:tc>
        <w:tc>
          <w:tcPr>
            <w:tcW w:type="dxa" w:w="1584"/>
            <w:vAlign w:val="top"/>
            <w:shd w:fill="F2F7F8"/>
          </w:tcPr>
          <w:p>
            <w:pPr>
              <w:pStyle w:val="TableSmall"/>
            </w:pPr>
            <w:r>
              <w:rPr>
                <w:sz w:val="14"/>
              </w:rPr>
              <w:t>R public</w:t>
            </w:r>
          </w:p>
        </w:tc>
        <w:tc>
          <w:tcPr>
            <w:tcW w:type="dxa" w:w="2160"/>
            <w:vAlign w:val="top"/>
            <w:shd w:fill="F2F7F8"/>
          </w:tcPr>
          <w:p>
            <w:pPr>
              <w:pStyle w:val="TableSmall"/>
            </w:pPr>
            <w:r>
              <w:rPr>
                <w:sz w:val="14"/>
              </w:rPr>
              <w:t>R</w:t>
            </w:r>
          </w:p>
        </w:tc>
        <w:tc>
          <w:tcPr>
            <w:tcW w:type="dxa" w:w="2160"/>
            <w:vAlign w:val="top"/>
            <w:shd w:fill="F2F7F8"/>
          </w:tcPr>
          <w:p>
            <w:pPr>
              <w:pStyle w:val="TableSmall"/>
            </w:pPr>
            <w:r>
              <w:rPr>
                <w:sz w:val="14"/>
              </w:rPr>
              <w:t>R</w:t>
            </w:r>
          </w:p>
        </w:tc>
        <w:tc>
          <w:tcPr>
            <w:tcW w:type="dxa" w:w="1440"/>
            <w:vAlign w:val="top"/>
            <w:shd w:fill="F2F7F8"/>
          </w:tcPr>
          <w:p>
            <w:pPr>
              <w:pStyle w:val="TableSmall"/>
            </w:pPr>
            <w:r>
              <w:rPr>
                <w:sz w:val="14"/>
              </w:rPr>
              <w:t>A platform</w:t>
            </w:r>
          </w:p>
        </w:tc>
      </w:tr>
    </w:tbl>
    <w:p>
      <w:pPr>
        <w:spacing w:after="0"/>
      </w:pPr>
    </w:p>
    <w:p>
      <w:pPr>
        <w:pStyle w:val="Heading1"/>
      </w:pPr>
      <w:r>
        <w:t>8. Data architecture and canonical domain model</w:t>
      </w:r>
    </w:p>
    <w:p>
      <w:pPr>
        <w:pStyle w:val="Heading2"/>
      </w:pPr>
      <w:r>
        <w:t>8.1 Aggregates, fields and boundaries</w:t>
      </w:r>
    </w:p>
    <w:tbl>
      <w:tblPr>
        <w:tblStyle w:val="TableGrid"/>
        <w:tblW w:type="auto" w:w="0"/>
        <w:jc w:val="center"/>
        <w:tblLook w:firstColumn="1" w:firstRow="1" w:lastColumn="0" w:lastRow="0" w:noHBand="0" w:noVBand="1" w:val="04A0"/>
      </w:tblPr>
      <w:tblGrid>
        <w:gridCol w:w="1800"/>
        <w:gridCol w:w="3744"/>
        <w:gridCol w:w="1296"/>
        <w:gridCol w:w="2880"/>
      </w:tblGrid>
      <w:tr>
        <w:trPr>
          <w:tblHeader w:val="true"/>
          <w:cantSplit/>
        </w:trPr>
        <w:tc>
          <w:tcPr>
            <w:tcW w:type="dxa" w:w="1800"/>
            <w:shd w:fill="183A58"/>
            <w:vAlign w:val="center"/>
          </w:tcPr>
          <w:p>
            <w:pPr>
              <w:pStyle w:val="TableSmall"/>
            </w:pPr>
            <w:r>
              <w:rPr>
                <w:b/>
                <w:color w:val="FFFFFF"/>
                <w:sz w:val="14"/>
              </w:rPr>
              <w:t>Entity / aggregate</w:t>
            </w:r>
          </w:p>
        </w:tc>
        <w:tc>
          <w:tcPr>
            <w:tcW w:type="dxa" w:w="3744"/>
            <w:shd w:fill="183A58"/>
            <w:vAlign w:val="center"/>
          </w:tcPr>
          <w:p>
            <w:pPr>
              <w:pStyle w:val="TableSmall"/>
            </w:pPr>
            <w:r>
              <w:rPr>
                <w:b/>
                <w:color w:val="FFFFFF"/>
                <w:sz w:val="14"/>
              </w:rPr>
              <w:t>Illustrative fields</w:t>
            </w:r>
          </w:p>
        </w:tc>
        <w:tc>
          <w:tcPr>
            <w:tcW w:type="dxa" w:w="1296"/>
            <w:shd w:fill="183A58"/>
            <w:vAlign w:val="center"/>
          </w:tcPr>
          <w:p>
            <w:pPr>
              <w:pStyle w:val="TableSmall"/>
            </w:pPr>
            <w:r>
              <w:rPr>
                <w:b/>
                <w:color w:val="FFFFFF"/>
                <w:sz w:val="14"/>
              </w:rPr>
              <w:t>Owner</w:t>
            </w:r>
          </w:p>
        </w:tc>
        <w:tc>
          <w:tcPr>
            <w:tcW w:type="dxa" w:w="2880"/>
            <w:shd w:fill="183A58"/>
            <w:vAlign w:val="center"/>
          </w:tcPr>
          <w:p>
            <w:pPr>
              <w:pStyle w:val="TableSmall"/>
            </w:pPr>
            <w:r>
              <w:rPr>
                <w:b/>
                <w:color w:val="FFFFFF"/>
                <w:sz w:val="14"/>
              </w:rPr>
              <w:t>Integrity boundary</w:t>
            </w:r>
          </w:p>
        </w:tc>
      </w:tr>
      <w:tr>
        <w:trPr>
          <w:cantSplit/>
        </w:trPr>
        <w:tc>
          <w:tcPr>
            <w:tcW w:type="dxa" w:w="1800"/>
            <w:vAlign w:val="top"/>
          </w:tcPr>
          <w:p>
            <w:pPr>
              <w:pStyle w:val="TableSmall"/>
            </w:pPr>
            <w:r>
              <w:rPr>
                <w:sz w:val="14"/>
              </w:rPr>
              <w:t>IdentityUser</w:t>
            </w:r>
          </w:p>
        </w:tc>
        <w:tc>
          <w:tcPr>
            <w:tcW w:type="dxa" w:w="3744"/>
            <w:vAlign w:val="top"/>
          </w:tcPr>
          <w:p>
            <w:pPr>
              <w:pStyle w:val="TableSmall"/>
            </w:pPr>
            <w:r>
              <w:rPr>
                <w:sz w:val="14"/>
              </w:rPr>
              <w:t>user_id, contact_verifications, status</w:t>
            </w:r>
          </w:p>
        </w:tc>
        <w:tc>
          <w:tcPr>
            <w:tcW w:type="dxa" w:w="1296"/>
            <w:vAlign w:val="top"/>
          </w:tcPr>
          <w:p>
            <w:pPr>
              <w:pStyle w:val="TableSmall"/>
            </w:pPr>
            <w:r>
              <w:rPr>
                <w:sz w:val="14"/>
              </w:rPr>
              <w:t>Platform</w:t>
            </w:r>
          </w:p>
        </w:tc>
        <w:tc>
          <w:tcPr>
            <w:tcW w:type="dxa" w:w="2880"/>
            <w:vAlign w:val="top"/>
          </w:tcPr>
          <w:p>
            <w:pPr>
              <w:pStyle w:val="TableSmall"/>
            </w:pPr>
            <w:r>
              <w:rPr>
                <w:sz w:val="14"/>
              </w:rPr>
              <w:t>Global buyer/auth; no tenant data implicitly shared</w:t>
            </w:r>
          </w:p>
        </w:tc>
      </w:tr>
      <w:tr>
        <w:trPr>
          <w:cantSplit/>
        </w:trPr>
        <w:tc>
          <w:tcPr>
            <w:tcW w:type="dxa" w:w="1800"/>
            <w:vAlign w:val="top"/>
            <w:shd w:fill="F2F7F8"/>
          </w:tcPr>
          <w:p>
            <w:pPr>
              <w:pStyle w:val="TableSmall"/>
            </w:pPr>
            <w:r>
              <w:rPr>
                <w:sz w:val="14"/>
              </w:rPr>
              <w:t>BuyerProfile</w:t>
            </w:r>
          </w:p>
        </w:tc>
        <w:tc>
          <w:tcPr>
            <w:tcW w:type="dxa" w:w="3744"/>
            <w:vAlign w:val="top"/>
            <w:shd w:fill="F2F7F8"/>
          </w:tcPr>
          <w:p>
            <w:pPr>
              <w:pStyle w:val="TableSmall"/>
            </w:pPr>
            <w:r>
              <w:rPr>
                <w:sz w:val="14"/>
              </w:rPr>
              <w:t>buyer_id, user_id, location, preferences, consent_version</w:t>
            </w:r>
          </w:p>
        </w:tc>
        <w:tc>
          <w:tcPr>
            <w:tcW w:type="dxa" w:w="1296"/>
            <w:vAlign w:val="top"/>
            <w:shd w:fill="F2F7F8"/>
          </w:tcPr>
          <w:p>
            <w:pPr>
              <w:pStyle w:val="TableSmall"/>
            </w:pPr>
            <w:r>
              <w:rPr>
                <w:sz w:val="14"/>
              </w:rPr>
              <w:t>Platform</w:t>
            </w:r>
          </w:p>
        </w:tc>
        <w:tc>
          <w:tcPr>
            <w:tcW w:type="dxa" w:w="2880"/>
            <w:vAlign w:val="top"/>
            <w:shd w:fill="F2F7F8"/>
          </w:tcPr>
          <w:p>
            <w:pPr>
              <w:pStyle w:val="TableSmall"/>
            </w:pPr>
            <w:r>
              <w:rPr>
                <w:sz w:val="14"/>
              </w:rPr>
              <w:t>Private and buyer-editable</w:t>
            </w:r>
          </w:p>
        </w:tc>
      </w:tr>
      <w:tr>
        <w:trPr>
          <w:cantSplit/>
        </w:trPr>
        <w:tc>
          <w:tcPr>
            <w:tcW w:type="dxa" w:w="1800"/>
            <w:vAlign w:val="top"/>
          </w:tcPr>
          <w:p>
            <w:pPr>
              <w:pStyle w:val="TableSmall"/>
            </w:pPr>
            <w:r>
              <w:rPr>
                <w:sz w:val="14"/>
              </w:rPr>
              <w:t>BuyerIntent</w:t>
            </w:r>
          </w:p>
        </w:tc>
        <w:tc>
          <w:tcPr>
            <w:tcW w:type="dxa" w:w="3744"/>
            <w:vAlign w:val="top"/>
          </w:tcPr>
          <w:p>
            <w:pPr>
              <w:pStyle w:val="TableSmall"/>
            </w:pPr>
            <w:r>
              <w:rPr>
                <w:sz w:val="14"/>
              </w:rPr>
              <w:t>intent_id, buyer_id, budget, models, timeline</w:t>
            </w:r>
          </w:p>
        </w:tc>
        <w:tc>
          <w:tcPr>
            <w:tcW w:type="dxa" w:w="1296"/>
            <w:vAlign w:val="top"/>
          </w:tcPr>
          <w:p>
            <w:pPr>
              <w:pStyle w:val="TableSmall"/>
            </w:pPr>
            <w:r>
              <w:rPr>
                <w:sz w:val="14"/>
              </w:rPr>
              <w:t>Platform</w:t>
            </w:r>
          </w:p>
        </w:tc>
        <w:tc>
          <w:tcPr>
            <w:tcW w:type="dxa" w:w="2880"/>
            <w:vAlign w:val="top"/>
          </w:tcPr>
          <w:p>
            <w:pPr>
              <w:pStyle w:val="TableSmall"/>
            </w:pPr>
            <w:r>
              <w:rPr>
                <w:sz w:val="14"/>
              </w:rPr>
              <w:t>Never leaked to arbitrary tenants</w:t>
            </w:r>
          </w:p>
        </w:tc>
      </w:tr>
      <w:tr>
        <w:trPr>
          <w:cantSplit/>
        </w:trPr>
        <w:tc>
          <w:tcPr>
            <w:tcW w:type="dxa" w:w="1800"/>
            <w:vAlign w:val="top"/>
            <w:shd w:fill="F2F7F8"/>
          </w:tcPr>
          <w:p>
            <w:pPr>
              <w:pStyle w:val="TableSmall"/>
            </w:pPr>
            <w:r>
              <w:rPr>
                <w:sz w:val="14"/>
              </w:rPr>
              <w:t>SavedCar / SavedSearch</w:t>
            </w:r>
          </w:p>
        </w:tc>
        <w:tc>
          <w:tcPr>
            <w:tcW w:type="dxa" w:w="3744"/>
            <w:vAlign w:val="top"/>
            <w:shd w:fill="F2F7F8"/>
          </w:tcPr>
          <w:p>
            <w:pPr>
              <w:pStyle w:val="TableSmall"/>
            </w:pPr>
            <w:r>
              <w:rPr>
                <w:sz w:val="14"/>
              </w:rPr>
              <w:t>buyer_id, listing_id or query_json, notification_optin</w:t>
            </w:r>
          </w:p>
        </w:tc>
        <w:tc>
          <w:tcPr>
            <w:tcW w:type="dxa" w:w="1296"/>
            <w:vAlign w:val="top"/>
            <w:shd w:fill="F2F7F8"/>
          </w:tcPr>
          <w:p>
            <w:pPr>
              <w:pStyle w:val="TableSmall"/>
            </w:pPr>
            <w:r>
              <w:rPr>
                <w:sz w:val="14"/>
              </w:rPr>
              <w:t>Platform</w:t>
            </w:r>
          </w:p>
        </w:tc>
        <w:tc>
          <w:tcPr>
            <w:tcW w:type="dxa" w:w="2880"/>
            <w:vAlign w:val="top"/>
            <w:shd w:fill="F2F7F8"/>
          </w:tcPr>
          <w:p>
            <w:pPr>
              <w:pStyle w:val="TableSmall"/>
            </w:pPr>
            <w:r>
              <w:rPr>
                <w:sz w:val="14"/>
              </w:rPr>
              <w:t>Unique per buyer; cascade to privacy workflow</w:t>
            </w:r>
          </w:p>
        </w:tc>
      </w:tr>
      <w:tr>
        <w:trPr>
          <w:cantSplit/>
        </w:trPr>
        <w:tc>
          <w:tcPr>
            <w:tcW w:type="dxa" w:w="1800"/>
            <w:vAlign w:val="top"/>
          </w:tcPr>
          <w:p>
            <w:pPr>
              <w:pStyle w:val="TableSmall"/>
            </w:pPr>
            <w:r>
              <w:rPr>
                <w:sz w:val="14"/>
              </w:rPr>
              <w:t>BuyerGarage</w:t>
            </w:r>
          </w:p>
        </w:tc>
        <w:tc>
          <w:tcPr>
            <w:tcW w:type="dxa" w:w="3744"/>
            <w:vAlign w:val="top"/>
          </w:tcPr>
          <w:p>
            <w:pPr>
              <w:pStyle w:val="TableSmall"/>
            </w:pPr>
            <w:r>
              <w:rPr>
                <w:sz w:val="14"/>
              </w:rPr>
              <w:t>buyer_id, vehicle_reference, VIN optional, warranty</w:t>
            </w:r>
          </w:p>
        </w:tc>
        <w:tc>
          <w:tcPr>
            <w:tcW w:type="dxa" w:w="1296"/>
            <w:vAlign w:val="top"/>
          </w:tcPr>
          <w:p>
            <w:pPr>
              <w:pStyle w:val="TableSmall"/>
            </w:pPr>
            <w:r>
              <w:rPr>
                <w:sz w:val="14"/>
              </w:rPr>
              <w:t>Platform</w:t>
            </w:r>
          </w:p>
        </w:tc>
        <w:tc>
          <w:tcPr>
            <w:tcW w:type="dxa" w:w="2880"/>
            <w:vAlign w:val="top"/>
          </w:tcPr>
          <w:p>
            <w:pPr>
              <w:pStyle w:val="TableSmall"/>
            </w:pPr>
            <w:r>
              <w:rPr>
                <w:sz w:val="14"/>
              </w:rPr>
              <w:t>Private ownership relationship</w:t>
            </w:r>
          </w:p>
        </w:tc>
      </w:tr>
      <w:tr>
        <w:trPr>
          <w:cantSplit/>
        </w:trPr>
        <w:tc>
          <w:tcPr>
            <w:tcW w:type="dxa" w:w="1800"/>
            <w:vAlign w:val="top"/>
            <w:shd w:fill="F2F7F8"/>
          </w:tcPr>
          <w:p>
            <w:pPr>
              <w:pStyle w:val="TableSmall"/>
            </w:pPr>
            <w:r>
              <w:rPr>
                <w:sz w:val="14"/>
              </w:rPr>
              <w:t>DealerTenant</w:t>
            </w:r>
          </w:p>
        </w:tc>
        <w:tc>
          <w:tcPr>
            <w:tcW w:type="dxa" w:w="3744"/>
            <w:vAlign w:val="top"/>
            <w:shd w:fill="F2F7F8"/>
          </w:tcPr>
          <w:p>
            <w:pPr>
              <w:pStyle w:val="TableSmall"/>
            </w:pPr>
            <w:r>
              <w:rPr>
                <w:sz w:val="14"/>
              </w:rPr>
              <w:t>tenant_id, legal_name, state, subscription_id</w:t>
            </w:r>
          </w:p>
        </w:tc>
        <w:tc>
          <w:tcPr>
            <w:tcW w:type="dxa" w:w="1296"/>
            <w:vAlign w:val="top"/>
            <w:shd w:fill="F2F7F8"/>
          </w:tcPr>
          <w:p>
            <w:pPr>
              <w:pStyle w:val="TableSmall"/>
            </w:pPr>
            <w:r>
              <w:rPr>
                <w:sz w:val="14"/>
              </w:rPr>
              <w:t>Platform</w:t>
            </w:r>
          </w:p>
        </w:tc>
        <w:tc>
          <w:tcPr>
            <w:tcW w:type="dxa" w:w="2880"/>
            <w:vAlign w:val="top"/>
            <w:shd w:fill="F2F7F8"/>
          </w:tcPr>
          <w:p>
            <w:pPr>
              <w:pStyle w:val="TableSmall"/>
            </w:pPr>
            <w:r>
              <w:rPr>
                <w:sz w:val="14"/>
              </w:rPr>
              <w:t>Top-level isolation boundary</w:t>
            </w:r>
          </w:p>
        </w:tc>
      </w:tr>
      <w:tr>
        <w:trPr>
          <w:cantSplit/>
        </w:trPr>
        <w:tc>
          <w:tcPr>
            <w:tcW w:type="dxa" w:w="1800"/>
            <w:vAlign w:val="top"/>
          </w:tcPr>
          <w:p>
            <w:pPr>
              <w:pStyle w:val="TableSmall"/>
            </w:pPr>
            <w:r>
              <w:rPr>
                <w:sz w:val="14"/>
              </w:rPr>
              <w:t>DealerBranch</w:t>
            </w:r>
          </w:p>
        </w:tc>
        <w:tc>
          <w:tcPr>
            <w:tcW w:type="dxa" w:w="3744"/>
            <w:vAlign w:val="top"/>
          </w:tcPr>
          <w:p>
            <w:pPr>
              <w:pStyle w:val="TableSmall"/>
            </w:pPr>
            <w:r>
              <w:rPr>
                <w:sz w:val="14"/>
              </w:rPr>
              <w:t>tenant_id, branch_id, address, geo_public, permissions</w:t>
            </w:r>
          </w:p>
        </w:tc>
        <w:tc>
          <w:tcPr>
            <w:tcW w:type="dxa" w:w="1296"/>
            <w:vAlign w:val="top"/>
          </w:tcPr>
          <w:p>
            <w:pPr>
              <w:pStyle w:val="TableSmall"/>
            </w:pPr>
            <w:r>
              <w:rPr>
                <w:sz w:val="14"/>
              </w:rPr>
              <w:t>Dealer tenant</w:t>
            </w:r>
          </w:p>
        </w:tc>
        <w:tc>
          <w:tcPr>
            <w:tcW w:type="dxa" w:w="2880"/>
            <w:vAlign w:val="top"/>
          </w:tcPr>
          <w:p>
            <w:pPr>
              <w:pStyle w:val="TableSmall"/>
            </w:pPr>
            <w:r>
              <w:rPr>
                <w:sz w:val="14"/>
              </w:rPr>
              <w:t>Dealer control with marketplace-approved location</w:t>
            </w:r>
          </w:p>
        </w:tc>
      </w:tr>
      <w:tr>
        <w:trPr>
          <w:cantSplit/>
        </w:trPr>
        <w:tc>
          <w:tcPr>
            <w:tcW w:type="dxa" w:w="1800"/>
            <w:vAlign w:val="top"/>
            <w:shd w:fill="F2F7F8"/>
          </w:tcPr>
          <w:p>
            <w:pPr>
              <w:pStyle w:val="TableSmall"/>
            </w:pPr>
            <w:r>
              <w:rPr>
                <w:sz w:val="14"/>
              </w:rPr>
              <w:t>Membership</w:t>
            </w:r>
          </w:p>
        </w:tc>
        <w:tc>
          <w:tcPr>
            <w:tcW w:type="dxa" w:w="3744"/>
            <w:vAlign w:val="top"/>
            <w:shd w:fill="F2F7F8"/>
          </w:tcPr>
          <w:p>
            <w:pPr>
              <w:pStyle w:val="TableSmall"/>
            </w:pPr>
            <w:r>
              <w:rPr>
                <w:sz w:val="14"/>
              </w:rPr>
              <w:t>user_id, tenant_id, branch scope, role, status</w:t>
            </w:r>
          </w:p>
        </w:tc>
        <w:tc>
          <w:tcPr>
            <w:tcW w:type="dxa" w:w="1296"/>
            <w:vAlign w:val="top"/>
            <w:shd w:fill="F2F7F8"/>
          </w:tcPr>
          <w:p>
            <w:pPr>
              <w:pStyle w:val="TableSmall"/>
            </w:pPr>
            <w:r>
              <w:rPr>
                <w:sz w:val="14"/>
              </w:rPr>
              <w:t>Platform IAM</w:t>
            </w:r>
          </w:p>
        </w:tc>
        <w:tc>
          <w:tcPr>
            <w:tcW w:type="dxa" w:w="2880"/>
            <w:vAlign w:val="top"/>
            <w:shd w:fill="F2F7F8"/>
          </w:tcPr>
          <w:p>
            <w:pPr>
              <w:pStyle w:val="TableSmall"/>
            </w:pPr>
            <w:r>
              <w:rPr>
                <w:sz w:val="14"/>
              </w:rPr>
              <w:t>Separate membership per tenant</w:t>
            </w:r>
          </w:p>
        </w:tc>
      </w:tr>
      <w:tr>
        <w:trPr>
          <w:cantSplit/>
        </w:trPr>
        <w:tc>
          <w:tcPr>
            <w:tcW w:type="dxa" w:w="1800"/>
            <w:vAlign w:val="top"/>
          </w:tcPr>
          <w:p>
            <w:pPr>
              <w:pStyle w:val="TableSmall"/>
            </w:pPr>
            <w:r>
              <w:rPr>
                <w:sz w:val="14"/>
              </w:rPr>
              <w:t>DealerVerification</w:t>
            </w:r>
          </w:p>
        </w:tc>
        <w:tc>
          <w:tcPr>
            <w:tcW w:type="dxa" w:w="3744"/>
            <w:vAlign w:val="top"/>
          </w:tcPr>
          <w:p>
            <w:pPr>
              <w:pStyle w:val="TableSmall"/>
            </w:pPr>
            <w:r>
              <w:rPr>
                <w:sz w:val="14"/>
              </w:rPr>
              <w:t>tenant_id, license_expiry, evidence_refs, reviewer</w:t>
            </w:r>
          </w:p>
        </w:tc>
        <w:tc>
          <w:tcPr>
            <w:tcW w:type="dxa" w:w="1296"/>
            <w:vAlign w:val="top"/>
          </w:tcPr>
          <w:p>
            <w:pPr>
              <w:pStyle w:val="TableSmall"/>
            </w:pPr>
            <w:r>
              <w:rPr>
                <w:sz w:val="14"/>
              </w:rPr>
              <w:t>Trust service</w:t>
            </w:r>
          </w:p>
        </w:tc>
        <w:tc>
          <w:tcPr>
            <w:tcW w:type="dxa" w:w="2880"/>
            <w:vAlign w:val="top"/>
          </w:tcPr>
          <w:p>
            <w:pPr>
              <w:pStyle w:val="TableSmall"/>
            </w:pPr>
            <w:r>
              <w:rPr>
                <w:sz w:val="14"/>
              </w:rPr>
              <w:t>Sensitive KYB encrypted/retained</w:t>
            </w:r>
          </w:p>
        </w:tc>
      </w:tr>
      <w:tr>
        <w:trPr>
          <w:cantSplit/>
        </w:trPr>
        <w:tc>
          <w:tcPr>
            <w:tcW w:type="dxa" w:w="1800"/>
            <w:vAlign w:val="top"/>
            <w:shd w:fill="F2F7F8"/>
          </w:tcPr>
          <w:p>
            <w:pPr>
              <w:pStyle w:val="TableSmall"/>
            </w:pPr>
            <w:r>
              <w:rPr>
                <w:sz w:val="14"/>
              </w:rPr>
              <w:t>Plan / Subscription</w:t>
            </w:r>
          </w:p>
        </w:tc>
        <w:tc>
          <w:tcPr>
            <w:tcW w:type="dxa" w:w="3744"/>
            <w:vAlign w:val="top"/>
            <w:shd w:fill="F2F7F8"/>
          </w:tcPr>
          <w:p>
            <w:pPr>
              <w:pStyle w:val="TableSmall"/>
            </w:pPr>
            <w:r>
              <w:rPr>
                <w:sz w:val="14"/>
              </w:rPr>
              <w:t>tenant_id, plan_id, caps, billing_state, period</w:t>
            </w:r>
          </w:p>
        </w:tc>
        <w:tc>
          <w:tcPr>
            <w:tcW w:type="dxa" w:w="1296"/>
            <w:vAlign w:val="top"/>
            <w:shd w:fill="F2F7F8"/>
          </w:tcPr>
          <w:p>
            <w:pPr>
              <w:pStyle w:val="TableSmall"/>
            </w:pPr>
            <w:r>
              <w:rPr>
                <w:sz w:val="14"/>
              </w:rPr>
              <w:t>SaaS billing</w:t>
            </w:r>
          </w:p>
        </w:tc>
        <w:tc>
          <w:tcPr>
            <w:tcW w:type="dxa" w:w="2880"/>
            <w:vAlign w:val="top"/>
            <w:shd w:fill="F2F7F8"/>
          </w:tcPr>
          <w:p>
            <w:pPr>
              <w:pStyle w:val="TableSmall"/>
            </w:pPr>
            <w:r>
              <w:rPr>
                <w:sz w:val="14"/>
              </w:rPr>
              <w:t>Quota and entitlement enforcement</w:t>
            </w:r>
          </w:p>
        </w:tc>
      </w:tr>
      <w:tr>
        <w:trPr>
          <w:cantSplit/>
        </w:trPr>
        <w:tc>
          <w:tcPr>
            <w:tcW w:type="dxa" w:w="1800"/>
            <w:vAlign w:val="top"/>
          </w:tcPr>
          <w:p>
            <w:pPr>
              <w:pStyle w:val="TableSmall"/>
            </w:pPr>
            <w:r>
              <w:rPr>
                <w:sz w:val="14"/>
              </w:rPr>
              <w:t>VehicleModel</w:t>
            </w:r>
          </w:p>
        </w:tc>
        <w:tc>
          <w:tcPr>
            <w:tcW w:type="dxa" w:w="3744"/>
            <w:vAlign w:val="top"/>
          </w:tcPr>
          <w:p>
            <w:pPr>
              <w:pStyle w:val="TableSmall"/>
            </w:pPr>
            <w:r>
              <w:rPr>
                <w:sz w:val="14"/>
              </w:rPr>
              <w:t>make_id, model_id, trim_id, spec_code, taxonomy_version</w:t>
            </w:r>
          </w:p>
        </w:tc>
        <w:tc>
          <w:tcPr>
            <w:tcW w:type="dxa" w:w="1296"/>
            <w:vAlign w:val="top"/>
          </w:tcPr>
          <w:p>
            <w:pPr>
              <w:pStyle w:val="TableSmall"/>
            </w:pPr>
            <w:r>
              <w:rPr>
                <w:sz w:val="14"/>
              </w:rPr>
              <w:t>Platform catalog</w:t>
            </w:r>
          </w:p>
        </w:tc>
        <w:tc>
          <w:tcPr>
            <w:tcW w:type="dxa" w:w="2880"/>
            <w:vAlign w:val="top"/>
          </w:tcPr>
          <w:p>
            <w:pPr>
              <w:pStyle w:val="TableSmall"/>
            </w:pPr>
            <w:r>
              <w:rPr>
                <w:sz w:val="14"/>
              </w:rPr>
              <w:t>Public reference master</w:t>
            </w:r>
          </w:p>
        </w:tc>
      </w:tr>
      <w:tr>
        <w:trPr>
          <w:cantSplit/>
        </w:trPr>
        <w:tc>
          <w:tcPr>
            <w:tcW w:type="dxa" w:w="1800"/>
            <w:vAlign w:val="top"/>
            <w:shd w:fill="F2F7F8"/>
          </w:tcPr>
          <w:p>
            <w:pPr>
              <w:pStyle w:val="TableSmall"/>
            </w:pPr>
            <w:r>
              <w:rPr>
                <w:sz w:val="14"/>
              </w:rPr>
              <w:t>VehicleStock</w:t>
            </w:r>
          </w:p>
        </w:tc>
        <w:tc>
          <w:tcPr>
            <w:tcW w:type="dxa" w:w="3744"/>
            <w:vAlign w:val="top"/>
            <w:shd w:fill="F2F7F8"/>
          </w:tcPr>
          <w:p>
            <w:pPr>
              <w:pStyle w:val="TableSmall"/>
            </w:pPr>
            <w:r>
              <w:rPr>
                <w:sz w:val="14"/>
              </w:rPr>
              <w:t>tenant_id, stock_id, VIN, purchase_cost, status, branch</w:t>
            </w:r>
          </w:p>
        </w:tc>
        <w:tc>
          <w:tcPr>
            <w:tcW w:type="dxa" w:w="1296"/>
            <w:vAlign w:val="top"/>
            <w:shd w:fill="F2F7F8"/>
          </w:tcPr>
          <w:p>
            <w:pPr>
              <w:pStyle w:val="TableSmall"/>
            </w:pPr>
            <w:r>
              <w:rPr>
                <w:sz w:val="14"/>
              </w:rPr>
              <w:t>Dealer DMS</w:t>
            </w:r>
          </w:p>
        </w:tc>
        <w:tc>
          <w:tcPr>
            <w:tcW w:type="dxa" w:w="2880"/>
            <w:vAlign w:val="top"/>
            <w:shd w:fill="F2F7F8"/>
          </w:tcPr>
          <w:p>
            <w:pPr>
              <w:pStyle w:val="TableSmall"/>
            </w:pPr>
            <w:r>
              <w:rPr>
                <w:sz w:val="14"/>
              </w:rPr>
              <w:t>Physical source of truth; cost private</w:t>
            </w:r>
          </w:p>
        </w:tc>
      </w:tr>
      <w:tr>
        <w:trPr>
          <w:cantSplit/>
        </w:trPr>
        <w:tc>
          <w:tcPr>
            <w:tcW w:type="dxa" w:w="1800"/>
            <w:vAlign w:val="top"/>
          </w:tcPr>
          <w:p>
            <w:pPr>
              <w:pStyle w:val="TableSmall"/>
            </w:pPr>
            <w:r>
              <w:rPr>
                <w:sz w:val="14"/>
              </w:rPr>
              <w:t>VehicleListing</w:t>
            </w:r>
          </w:p>
        </w:tc>
        <w:tc>
          <w:tcPr>
            <w:tcW w:type="dxa" w:w="3744"/>
            <w:vAlign w:val="top"/>
          </w:tcPr>
          <w:p>
            <w:pPr>
              <w:pStyle w:val="TableSmall"/>
            </w:pPr>
            <w:r>
              <w:rPr>
                <w:sz w:val="14"/>
              </w:rPr>
              <w:t>listing_id, tenant_id, stock_id, state, public_data</w:t>
            </w:r>
          </w:p>
        </w:tc>
        <w:tc>
          <w:tcPr>
            <w:tcW w:type="dxa" w:w="1296"/>
            <w:vAlign w:val="top"/>
          </w:tcPr>
          <w:p>
            <w:pPr>
              <w:pStyle w:val="TableSmall"/>
            </w:pPr>
            <w:r>
              <w:rPr>
                <w:sz w:val="14"/>
              </w:rPr>
              <w:t>Marketplace listing</w:t>
            </w:r>
          </w:p>
        </w:tc>
        <w:tc>
          <w:tcPr>
            <w:tcW w:type="dxa" w:w="2880"/>
            <w:vAlign w:val="top"/>
          </w:tcPr>
          <w:p>
            <w:pPr>
              <w:pStyle w:val="TableSmall"/>
            </w:pPr>
            <w:r>
              <w:rPr>
                <w:sz w:val="14"/>
              </w:rPr>
              <w:t>Published projection; no wholesale fields</w:t>
            </w:r>
          </w:p>
        </w:tc>
      </w:tr>
      <w:tr>
        <w:trPr>
          <w:cantSplit/>
        </w:trPr>
        <w:tc>
          <w:tcPr>
            <w:tcW w:type="dxa" w:w="1800"/>
            <w:vAlign w:val="top"/>
            <w:shd w:fill="F2F7F8"/>
          </w:tcPr>
          <w:p>
            <w:pPr>
              <w:pStyle w:val="TableSmall"/>
            </w:pPr>
            <w:r>
              <w:rPr>
                <w:sz w:val="14"/>
              </w:rPr>
              <w:t>ListingMedia</w:t>
            </w:r>
          </w:p>
        </w:tc>
        <w:tc>
          <w:tcPr>
            <w:tcW w:type="dxa" w:w="3744"/>
            <w:vAlign w:val="top"/>
            <w:shd w:fill="F2F7F8"/>
          </w:tcPr>
          <w:p>
            <w:pPr>
              <w:pStyle w:val="TableSmall"/>
            </w:pPr>
            <w:r>
              <w:rPr>
                <w:sz w:val="14"/>
              </w:rPr>
              <w:t>asset_id, listing_id, image_order, moderation_state</w:t>
            </w:r>
          </w:p>
        </w:tc>
        <w:tc>
          <w:tcPr>
            <w:tcW w:type="dxa" w:w="1296"/>
            <w:vAlign w:val="top"/>
            <w:shd w:fill="F2F7F8"/>
          </w:tcPr>
          <w:p>
            <w:pPr>
              <w:pStyle w:val="TableSmall"/>
            </w:pPr>
            <w:r>
              <w:rPr>
                <w:sz w:val="14"/>
              </w:rPr>
              <w:t>Media service</w:t>
            </w:r>
          </w:p>
        </w:tc>
        <w:tc>
          <w:tcPr>
            <w:tcW w:type="dxa" w:w="2880"/>
            <w:vAlign w:val="top"/>
            <w:shd w:fill="F2F7F8"/>
          </w:tcPr>
          <w:p>
            <w:pPr>
              <w:pStyle w:val="TableSmall"/>
            </w:pPr>
            <w:r>
              <w:rPr>
                <w:sz w:val="14"/>
              </w:rPr>
              <w:t>Virus scanning, rights, signed upload</w:t>
            </w:r>
          </w:p>
        </w:tc>
      </w:tr>
      <w:tr>
        <w:trPr>
          <w:cantSplit/>
        </w:trPr>
        <w:tc>
          <w:tcPr>
            <w:tcW w:type="dxa" w:w="1800"/>
            <w:vAlign w:val="top"/>
          </w:tcPr>
          <w:p>
            <w:pPr>
              <w:pStyle w:val="TableSmall"/>
            </w:pPr>
            <w:r>
              <w:rPr>
                <w:sz w:val="14"/>
              </w:rPr>
              <w:t>VehicleInspection</w:t>
            </w:r>
          </w:p>
        </w:tc>
        <w:tc>
          <w:tcPr>
            <w:tcW w:type="dxa" w:w="3744"/>
            <w:vAlign w:val="top"/>
          </w:tcPr>
          <w:p>
            <w:pPr>
              <w:pStyle w:val="TableSmall"/>
            </w:pPr>
            <w:r>
              <w:rPr>
                <w:sz w:val="14"/>
              </w:rPr>
              <w:t>inspection_id, stock_id, report_date, evidence_ref, scope</w:t>
            </w:r>
          </w:p>
        </w:tc>
        <w:tc>
          <w:tcPr>
            <w:tcW w:type="dxa" w:w="1296"/>
            <w:vAlign w:val="top"/>
          </w:tcPr>
          <w:p>
            <w:pPr>
              <w:pStyle w:val="TableSmall"/>
            </w:pPr>
            <w:r>
              <w:rPr>
                <w:sz w:val="14"/>
              </w:rPr>
              <w:t>Inspection/trust</w:t>
            </w:r>
          </w:p>
        </w:tc>
        <w:tc>
          <w:tcPr>
            <w:tcW w:type="dxa" w:w="2880"/>
            <w:vAlign w:val="top"/>
          </w:tcPr>
          <w:p>
            <w:pPr>
              <w:pStyle w:val="TableSmall"/>
            </w:pPr>
            <w:r>
              <w:rPr>
                <w:sz w:val="14"/>
              </w:rPr>
              <w:t>Provenance for badges</w:t>
            </w:r>
          </w:p>
        </w:tc>
      </w:tr>
      <w:tr>
        <w:trPr>
          <w:cantSplit/>
        </w:trPr>
        <w:tc>
          <w:tcPr>
            <w:tcW w:type="dxa" w:w="1800"/>
            <w:vAlign w:val="top"/>
            <w:shd w:fill="F2F7F8"/>
          </w:tcPr>
          <w:p>
            <w:pPr>
              <w:pStyle w:val="TableSmall"/>
            </w:pPr>
            <w:r>
              <w:rPr>
                <w:sz w:val="14"/>
              </w:rPr>
              <w:t>DealerStorefront</w:t>
            </w:r>
          </w:p>
        </w:tc>
        <w:tc>
          <w:tcPr>
            <w:tcW w:type="dxa" w:w="3744"/>
            <w:vAlign w:val="top"/>
            <w:shd w:fill="F2F7F8"/>
          </w:tcPr>
          <w:p>
            <w:pPr>
              <w:pStyle w:val="TableSmall"/>
            </w:pPr>
            <w:r>
              <w:rPr>
                <w:sz w:val="14"/>
              </w:rPr>
              <w:t>tenant_id, approved_slug, description, public_contact</w:t>
            </w:r>
          </w:p>
        </w:tc>
        <w:tc>
          <w:tcPr>
            <w:tcW w:type="dxa" w:w="1296"/>
            <w:vAlign w:val="top"/>
            <w:shd w:fill="F2F7F8"/>
          </w:tcPr>
          <w:p>
            <w:pPr>
              <w:pStyle w:val="TableSmall"/>
            </w:pPr>
            <w:r>
              <w:rPr>
                <w:sz w:val="14"/>
              </w:rPr>
              <w:t>Marketplace</w:t>
            </w:r>
          </w:p>
        </w:tc>
        <w:tc>
          <w:tcPr>
            <w:tcW w:type="dxa" w:w="2880"/>
            <w:vAlign w:val="top"/>
            <w:shd w:fill="F2F7F8"/>
          </w:tcPr>
          <w:p>
            <w:pPr>
              <w:pStyle w:val="TableSmall"/>
            </w:pPr>
            <w:r>
              <w:rPr>
                <w:sz w:val="14"/>
              </w:rPr>
              <w:t>Approved public projection</w:t>
            </w:r>
          </w:p>
        </w:tc>
      </w:tr>
      <w:tr>
        <w:trPr>
          <w:cantSplit/>
        </w:trPr>
        <w:tc>
          <w:tcPr>
            <w:tcW w:type="dxa" w:w="1800"/>
            <w:vAlign w:val="top"/>
          </w:tcPr>
          <w:p>
            <w:pPr>
              <w:pStyle w:val="TableSmall"/>
            </w:pPr>
            <w:r>
              <w:rPr>
                <w:sz w:val="14"/>
              </w:rPr>
              <w:t>Lead</w:t>
            </w:r>
          </w:p>
        </w:tc>
        <w:tc>
          <w:tcPr>
            <w:tcW w:type="dxa" w:w="3744"/>
            <w:vAlign w:val="top"/>
          </w:tcPr>
          <w:p>
            <w:pPr>
              <w:pStyle w:val="TableSmall"/>
            </w:pPr>
            <w:r>
              <w:rPr>
                <w:sz w:val="14"/>
              </w:rPr>
              <w:t>lead_id, buyer_id, tenant_id, listing_id, owner_id</w:t>
            </w:r>
          </w:p>
        </w:tc>
        <w:tc>
          <w:tcPr>
            <w:tcW w:type="dxa" w:w="1296"/>
            <w:vAlign w:val="top"/>
          </w:tcPr>
          <w:p>
            <w:pPr>
              <w:pStyle w:val="TableSmall"/>
            </w:pPr>
            <w:r>
              <w:rPr>
                <w:sz w:val="14"/>
              </w:rPr>
              <w:t>Lead service</w:t>
            </w:r>
          </w:p>
        </w:tc>
        <w:tc>
          <w:tcPr>
            <w:tcW w:type="dxa" w:w="2880"/>
            <w:vAlign w:val="top"/>
          </w:tcPr>
          <w:p>
            <w:pPr>
              <w:pStyle w:val="TableSmall"/>
            </w:pPr>
            <w:r>
              <w:rPr>
                <w:sz w:val="14"/>
              </w:rPr>
              <w:t>Scoped grant and source snapshot</w:t>
            </w:r>
          </w:p>
        </w:tc>
      </w:tr>
      <w:tr>
        <w:trPr>
          <w:cantSplit/>
        </w:trPr>
        <w:tc>
          <w:tcPr>
            <w:tcW w:type="dxa" w:w="1800"/>
            <w:vAlign w:val="top"/>
            <w:shd w:fill="F2F7F8"/>
          </w:tcPr>
          <w:p>
            <w:pPr>
              <w:pStyle w:val="TableSmall"/>
            </w:pPr>
            <w:r>
              <w:rPr>
                <w:sz w:val="14"/>
              </w:rPr>
              <w:t>ConsentGrant</w:t>
            </w:r>
          </w:p>
        </w:tc>
        <w:tc>
          <w:tcPr>
            <w:tcW w:type="dxa" w:w="3744"/>
            <w:vAlign w:val="top"/>
            <w:shd w:fill="F2F7F8"/>
          </w:tcPr>
          <w:p>
            <w:pPr>
              <w:pStyle w:val="TableSmall"/>
            </w:pPr>
            <w:r>
              <w:rPr>
                <w:sz w:val="14"/>
              </w:rPr>
              <w:t>grant_id, buyer_id, recipient_tenant_id, purposes, expiry</w:t>
            </w:r>
          </w:p>
        </w:tc>
        <w:tc>
          <w:tcPr>
            <w:tcW w:type="dxa" w:w="1296"/>
            <w:vAlign w:val="top"/>
            <w:shd w:fill="F2F7F8"/>
          </w:tcPr>
          <w:p>
            <w:pPr>
              <w:pStyle w:val="TableSmall"/>
            </w:pPr>
            <w:r>
              <w:rPr>
                <w:sz w:val="14"/>
              </w:rPr>
              <w:t>Privacy service</w:t>
            </w:r>
          </w:p>
        </w:tc>
        <w:tc>
          <w:tcPr>
            <w:tcW w:type="dxa" w:w="2880"/>
            <w:vAlign w:val="top"/>
            <w:shd w:fill="F2F7F8"/>
          </w:tcPr>
          <w:p>
            <w:pPr>
              <w:pStyle w:val="TableSmall"/>
            </w:pPr>
            <w:r>
              <w:rPr>
                <w:sz w:val="14"/>
              </w:rPr>
              <w:t>Per purpose, revocable</w:t>
            </w:r>
          </w:p>
        </w:tc>
      </w:tr>
      <w:tr>
        <w:trPr>
          <w:cantSplit/>
        </w:trPr>
        <w:tc>
          <w:tcPr>
            <w:tcW w:type="dxa" w:w="1800"/>
            <w:vAlign w:val="top"/>
          </w:tcPr>
          <w:p>
            <w:pPr>
              <w:pStyle w:val="TableSmall"/>
            </w:pPr>
            <w:r>
              <w:rPr>
                <w:sz w:val="14"/>
              </w:rPr>
              <w:t>Conversation</w:t>
            </w:r>
          </w:p>
        </w:tc>
        <w:tc>
          <w:tcPr>
            <w:tcW w:type="dxa" w:w="3744"/>
            <w:vAlign w:val="top"/>
          </w:tcPr>
          <w:p>
            <w:pPr>
              <w:pStyle w:val="TableSmall"/>
            </w:pPr>
            <w:r>
              <w:rPr>
                <w:sz w:val="14"/>
              </w:rPr>
              <w:t>thread_id, buyer_id, tenant_id, lead_id, status</w:t>
            </w:r>
          </w:p>
        </w:tc>
        <w:tc>
          <w:tcPr>
            <w:tcW w:type="dxa" w:w="1296"/>
            <w:vAlign w:val="top"/>
          </w:tcPr>
          <w:p>
            <w:pPr>
              <w:pStyle w:val="TableSmall"/>
            </w:pPr>
            <w:r>
              <w:rPr>
                <w:sz w:val="14"/>
              </w:rPr>
              <w:t>Messaging</w:t>
            </w:r>
          </w:p>
        </w:tc>
        <w:tc>
          <w:tcPr>
            <w:tcW w:type="dxa" w:w="2880"/>
            <w:vAlign w:val="top"/>
          </w:tcPr>
          <w:p>
            <w:pPr>
              <w:pStyle w:val="TableSmall"/>
            </w:pPr>
            <w:r>
              <w:rPr>
                <w:sz w:val="14"/>
              </w:rPr>
              <w:t>Both sides only; limited moderation</w:t>
            </w:r>
          </w:p>
        </w:tc>
      </w:tr>
      <w:tr>
        <w:trPr>
          <w:cantSplit/>
        </w:trPr>
        <w:tc>
          <w:tcPr>
            <w:tcW w:type="dxa" w:w="1800"/>
            <w:vAlign w:val="top"/>
            <w:shd w:fill="F2F7F8"/>
          </w:tcPr>
          <w:p>
            <w:pPr>
              <w:pStyle w:val="TableSmall"/>
            </w:pPr>
            <w:r>
              <w:rPr>
                <w:sz w:val="14"/>
              </w:rPr>
              <w:t>Message</w:t>
            </w:r>
          </w:p>
        </w:tc>
        <w:tc>
          <w:tcPr>
            <w:tcW w:type="dxa" w:w="3744"/>
            <w:vAlign w:val="top"/>
            <w:shd w:fill="F2F7F8"/>
          </w:tcPr>
          <w:p>
            <w:pPr>
              <w:pStyle w:val="TableSmall"/>
            </w:pPr>
            <w:r>
              <w:rPr>
                <w:sz w:val="14"/>
              </w:rPr>
              <w:t>message_id, thread_id, actor_id, content_ref</w:t>
            </w:r>
          </w:p>
        </w:tc>
        <w:tc>
          <w:tcPr>
            <w:tcW w:type="dxa" w:w="1296"/>
            <w:vAlign w:val="top"/>
            <w:shd w:fill="F2F7F8"/>
          </w:tcPr>
          <w:p>
            <w:pPr>
              <w:pStyle w:val="TableSmall"/>
            </w:pPr>
            <w:r>
              <w:rPr>
                <w:sz w:val="14"/>
              </w:rPr>
              <w:t>Messaging</w:t>
            </w:r>
          </w:p>
        </w:tc>
        <w:tc>
          <w:tcPr>
            <w:tcW w:type="dxa" w:w="2880"/>
            <w:vAlign w:val="top"/>
            <w:shd w:fill="F2F7F8"/>
          </w:tcPr>
          <w:p>
            <w:pPr>
              <w:pStyle w:val="TableSmall"/>
            </w:pPr>
            <w:r>
              <w:rPr>
                <w:sz w:val="14"/>
              </w:rPr>
              <w:t>Immutable timestamps; edit/delete policy</w:t>
            </w:r>
          </w:p>
        </w:tc>
      </w:tr>
      <w:tr>
        <w:trPr>
          <w:cantSplit/>
        </w:trPr>
        <w:tc>
          <w:tcPr>
            <w:tcW w:type="dxa" w:w="1800"/>
            <w:vAlign w:val="top"/>
          </w:tcPr>
          <w:p>
            <w:pPr>
              <w:pStyle w:val="TableSmall"/>
            </w:pPr>
            <w:r>
              <w:rPr>
                <w:sz w:val="14"/>
              </w:rPr>
              <w:t>Appointment</w:t>
            </w:r>
          </w:p>
        </w:tc>
        <w:tc>
          <w:tcPr>
            <w:tcW w:type="dxa" w:w="3744"/>
            <w:vAlign w:val="top"/>
          </w:tcPr>
          <w:p>
            <w:pPr>
              <w:pStyle w:val="TableSmall"/>
            </w:pPr>
            <w:r>
              <w:rPr>
                <w:sz w:val="14"/>
              </w:rPr>
              <w:t>appointment_id, lead_id, staff_id, slot, status</w:t>
            </w:r>
          </w:p>
        </w:tc>
        <w:tc>
          <w:tcPr>
            <w:tcW w:type="dxa" w:w="1296"/>
            <w:vAlign w:val="top"/>
          </w:tcPr>
          <w:p>
            <w:pPr>
              <w:pStyle w:val="TableSmall"/>
            </w:pPr>
            <w:r>
              <w:rPr>
                <w:sz w:val="14"/>
              </w:rPr>
              <w:t>Dealer sales</w:t>
            </w:r>
          </w:p>
        </w:tc>
        <w:tc>
          <w:tcPr>
            <w:tcW w:type="dxa" w:w="2880"/>
            <w:vAlign w:val="top"/>
          </w:tcPr>
          <w:p>
            <w:pPr>
              <w:pStyle w:val="TableSmall"/>
            </w:pPr>
            <w:r>
              <w:rPr>
                <w:sz w:val="14"/>
              </w:rPr>
              <w:t>Dealer calendar conflict checks</w:t>
            </w:r>
          </w:p>
        </w:tc>
      </w:tr>
      <w:tr>
        <w:trPr>
          <w:cantSplit/>
        </w:trPr>
        <w:tc>
          <w:tcPr>
            <w:tcW w:type="dxa" w:w="1800"/>
            <w:vAlign w:val="top"/>
            <w:shd w:fill="F2F7F8"/>
          </w:tcPr>
          <w:p>
            <w:pPr>
              <w:pStyle w:val="TableSmall"/>
            </w:pPr>
            <w:r>
              <w:rPr>
                <w:sz w:val="14"/>
              </w:rPr>
              <w:t>Offer / Quote</w:t>
            </w:r>
          </w:p>
        </w:tc>
        <w:tc>
          <w:tcPr>
            <w:tcW w:type="dxa" w:w="3744"/>
            <w:vAlign w:val="top"/>
            <w:shd w:fill="F2F7F8"/>
          </w:tcPr>
          <w:p>
            <w:pPr>
              <w:pStyle w:val="TableSmall"/>
            </w:pPr>
            <w:r>
              <w:rPr>
                <w:sz w:val="14"/>
              </w:rPr>
              <w:t>offer_id, lead_id, stock_id, price, expires_at</w:t>
            </w:r>
          </w:p>
        </w:tc>
        <w:tc>
          <w:tcPr>
            <w:tcW w:type="dxa" w:w="1296"/>
            <w:vAlign w:val="top"/>
            <w:shd w:fill="F2F7F8"/>
          </w:tcPr>
          <w:p>
            <w:pPr>
              <w:pStyle w:val="TableSmall"/>
            </w:pPr>
            <w:r>
              <w:rPr>
                <w:sz w:val="14"/>
              </w:rPr>
              <w:t>Dealer sales</w:t>
            </w:r>
          </w:p>
        </w:tc>
        <w:tc>
          <w:tcPr>
            <w:tcW w:type="dxa" w:w="2880"/>
            <w:vAlign w:val="top"/>
            <w:shd w:fill="F2F7F8"/>
          </w:tcPr>
          <w:p>
            <w:pPr>
              <w:pStyle w:val="TableSmall"/>
            </w:pPr>
            <w:r>
              <w:rPr>
                <w:sz w:val="14"/>
              </w:rPr>
              <w:t>Price snapshots; seller authorization</w:t>
            </w:r>
          </w:p>
        </w:tc>
      </w:tr>
      <w:tr>
        <w:trPr>
          <w:cantSplit/>
        </w:trPr>
        <w:tc>
          <w:tcPr>
            <w:tcW w:type="dxa" w:w="1800"/>
            <w:vAlign w:val="top"/>
          </w:tcPr>
          <w:p>
            <w:pPr>
              <w:pStyle w:val="TableSmall"/>
            </w:pPr>
            <w:r>
              <w:rPr>
                <w:sz w:val="14"/>
              </w:rPr>
              <w:t>Reservation</w:t>
            </w:r>
          </w:p>
        </w:tc>
        <w:tc>
          <w:tcPr>
            <w:tcW w:type="dxa" w:w="3744"/>
            <w:vAlign w:val="top"/>
          </w:tcPr>
          <w:p>
            <w:pPr>
              <w:pStyle w:val="TableSmall"/>
            </w:pPr>
            <w:r>
              <w:rPr>
                <w:sz w:val="14"/>
              </w:rPr>
              <w:t>reservation_id, stock_id, buyer_id, hold_until, status</w:t>
            </w:r>
          </w:p>
        </w:tc>
        <w:tc>
          <w:tcPr>
            <w:tcW w:type="dxa" w:w="1296"/>
            <w:vAlign w:val="top"/>
          </w:tcPr>
          <w:p>
            <w:pPr>
              <w:pStyle w:val="TableSmall"/>
            </w:pPr>
            <w:r>
              <w:rPr>
                <w:sz w:val="14"/>
              </w:rPr>
              <w:t>Dealer sales</w:t>
            </w:r>
          </w:p>
        </w:tc>
        <w:tc>
          <w:tcPr>
            <w:tcW w:type="dxa" w:w="2880"/>
            <w:vAlign w:val="top"/>
          </w:tcPr>
          <w:p>
            <w:pPr>
              <w:pStyle w:val="TableSmall"/>
            </w:pPr>
            <w:r>
              <w:rPr>
                <w:sz w:val="14"/>
              </w:rPr>
              <w:t>Unique active lock for stock</w:t>
            </w:r>
          </w:p>
        </w:tc>
      </w:tr>
      <w:tr>
        <w:trPr>
          <w:cantSplit/>
        </w:trPr>
        <w:tc>
          <w:tcPr>
            <w:tcW w:type="dxa" w:w="1800"/>
            <w:vAlign w:val="top"/>
            <w:shd w:fill="F2F7F8"/>
          </w:tcPr>
          <w:p>
            <w:pPr>
              <w:pStyle w:val="TableSmall"/>
            </w:pPr>
            <w:r>
              <w:rPr>
                <w:sz w:val="14"/>
              </w:rPr>
              <w:t>SalesOrder</w:t>
            </w:r>
          </w:p>
        </w:tc>
        <w:tc>
          <w:tcPr>
            <w:tcW w:type="dxa" w:w="3744"/>
            <w:vAlign w:val="top"/>
            <w:shd w:fill="F2F7F8"/>
          </w:tcPr>
          <w:p>
            <w:pPr>
              <w:pStyle w:val="TableSmall"/>
            </w:pPr>
            <w:r>
              <w:rPr>
                <w:sz w:val="14"/>
              </w:rPr>
              <w:t>order_id, stock_id, tenant_id, buyer/customer_id, status</w:t>
            </w:r>
          </w:p>
        </w:tc>
        <w:tc>
          <w:tcPr>
            <w:tcW w:type="dxa" w:w="1296"/>
            <w:vAlign w:val="top"/>
            <w:shd w:fill="F2F7F8"/>
          </w:tcPr>
          <w:p>
            <w:pPr>
              <w:pStyle w:val="TableSmall"/>
            </w:pPr>
            <w:r>
              <w:rPr>
                <w:sz w:val="14"/>
              </w:rPr>
              <w:t>Dealer DMS</w:t>
            </w:r>
          </w:p>
        </w:tc>
        <w:tc>
          <w:tcPr>
            <w:tcW w:type="dxa" w:w="2880"/>
            <w:vAlign w:val="top"/>
            <w:shd w:fill="F2F7F8"/>
          </w:tcPr>
          <w:p>
            <w:pPr>
              <w:pStyle w:val="TableSmall"/>
            </w:pPr>
            <w:r>
              <w:rPr>
                <w:sz w:val="14"/>
              </w:rPr>
              <w:t>Order total and delivery chain</w:t>
            </w:r>
          </w:p>
        </w:tc>
      </w:tr>
      <w:tr>
        <w:trPr>
          <w:cantSplit/>
        </w:trPr>
        <w:tc>
          <w:tcPr>
            <w:tcW w:type="dxa" w:w="1800"/>
            <w:vAlign w:val="top"/>
          </w:tcPr>
          <w:p>
            <w:pPr>
              <w:pStyle w:val="TableSmall"/>
            </w:pPr>
            <w:r>
              <w:rPr>
                <w:sz w:val="14"/>
              </w:rPr>
              <w:t>TenantCustomer</w:t>
            </w:r>
          </w:p>
        </w:tc>
        <w:tc>
          <w:tcPr>
            <w:tcW w:type="dxa" w:w="3744"/>
            <w:vAlign w:val="top"/>
          </w:tcPr>
          <w:p>
            <w:pPr>
              <w:pStyle w:val="TableSmall"/>
            </w:pPr>
            <w:r>
              <w:rPr>
                <w:sz w:val="14"/>
              </w:rPr>
              <w:t>tenant_id, customer_id, lead_origin, permission_scopes</w:t>
            </w:r>
          </w:p>
        </w:tc>
        <w:tc>
          <w:tcPr>
            <w:tcW w:type="dxa" w:w="1296"/>
            <w:vAlign w:val="top"/>
          </w:tcPr>
          <w:p>
            <w:pPr>
              <w:pStyle w:val="TableSmall"/>
            </w:pPr>
            <w:r>
              <w:rPr>
                <w:sz w:val="14"/>
              </w:rPr>
              <w:t>Dealer CRM</w:t>
            </w:r>
          </w:p>
        </w:tc>
        <w:tc>
          <w:tcPr>
            <w:tcW w:type="dxa" w:w="2880"/>
            <w:vAlign w:val="top"/>
          </w:tcPr>
          <w:p>
            <w:pPr>
              <w:pStyle w:val="TableSmall"/>
            </w:pPr>
            <w:r>
              <w:rPr>
                <w:sz w:val="14"/>
              </w:rPr>
              <w:t>Not platform buyer profile clone</w:t>
            </w:r>
          </w:p>
        </w:tc>
      </w:tr>
      <w:tr>
        <w:trPr>
          <w:cantSplit/>
        </w:trPr>
        <w:tc>
          <w:tcPr>
            <w:tcW w:type="dxa" w:w="1800"/>
            <w:vAlign w:val="top"/>
            <w:shd w:fill="F2F7F8"/>
          </w:tcPr>
          <w:p>
            <w:pPr>
              <w:pStyle w:val="TableSmall"/>
            </w:pPr>
            <w:r>
              <w:rPr>
                <w:sz w:val="14"/>
              </w:rPr>
              <w:t>Invoice / Payment</w:t>
            </w:r>
          </w:p>
        </w:tc>
        <w:tc>
          <w:tcPr>
            <w:tcW w:type="dxa" w:w="3744"/>
            <w:vAlign w:val="top"/>
            <w:shd w:fill="F2F7F8"/>
          </w:tcPr>
          <w:p>
            <w:pPr>
              <w:pStyle w:val="TableSmall"/>
            </w:pPr>
            <w:r>
              <w:rPr>
                <w:sz w:val="14"/>
              </w:rPr>
              <w:t>tenant_id, invoice_id, PSP_reference, tax, status</w:t>
            </w:r>
          </w:p>
        </w:tc>
        <w:tc>
          <w:tcPr>
            <w:tcW w:type="dxa" w:w="1296"/>
            <w:vAlign w:val="top"/>
            <w:shd w:fill="F2F7F8"/>
          </w:tcPr>
          <w:p>
            <w:pPr>
              <w:pStyle w:val="TableSmall"/>
            </w:pPr>
            <w:r>
              <w:rPr>
                <w:sz w:val="14"/>
              </w:rPr>
              <w:t>DMS / SaaS billing</w:t>
            </w:r>
          </w:p>
        </w:tc>
        <w:tc>
          <w:tcPr>
            <w:tcW w:type="dxa" w:w="2880"/>
            <w:vAlign w:val="top"/>
            <w:shd w:fill="F2F7F8"/>
          </w:tcPr>
          <w:p>
            <w:pPr>
              <w:pStyle w:val="TableSmall"/>
            </w:pPr>
            <w:r>
              <w:rPr>
                <w:sz w:val="14"/>
              </w:rPr>
              <w:t>Separate dealer billing vs platform SaaS</w:t>
            </w:r>
          </w:p>
        </w:tc>
      </w:tr>
      <w:tr>
        <w:trPr>
          <w:cantSplit/>
        </w:trPr>
        <w:tc>
          <w:tcPr>
            <w:tcW w:type="dxa" w:w="1800"/>
            <w:vAlign w:val="top"/>
          </w:tcPr>
          <w:p>
            <w:pPr>
              <w:pStyle w:val="TableSmall"/>
            </w:pPr>
            <w:r>
              <w:rPr>
                <w:sz w:val="14"/>
              </w:rPr>
              <w:t>ServiceBooking</w:t>
            </w:r>
          </w:p>
        </w:tc>
        <w:tc>
          <w:tcPr>
            <w:tcW w:type="dxa" w:w="3744"/>
            <w:vAlign w:val="top"/>
          </w:tcPr>
          <w:p>
            <w:pPr>
              <w:pStyle w:val="TableSmall"/>
            </w:pPr>
            <w:r>
              <w:rPr>
                <w:sz w:val="14"/>
              </w:rPr>
              <w:t>booking_id, tenant_id, branch_id, vehicle_id, slot</w:t>
            </w:r>
          </w:p>
        </w:tc>
        <w:tc>
          <w:tcPr>
            <w:tcW w:type="dxa" w:w="1296"/>
            <w:vAlign w:val="top"/>
          </w:tcPr>
          <w:p>
            <w:pPr>
              <w:pStyle w:val="TableSmall"/>
            </w:pPr>
            <w:r>
              <w:rPr>
                <w:sz w:val="14"/>
              </w:rPr>
              <w:t>Dealer service</w:t>
            </w:r>
          </w:p>
        </w:tc>
        <w:tc>
          <w:tcPr>
            <w:tcW w:type="dxa" w:w="2880"/>
            <w:vAlign w:val="top"/>
          </w:tcPr>
          <w:p>
            <w:pPr>
              <w:pStyle w:val="TableSmall"/>
            </w:pPr>
            <w:r>
              <w:rPr>
                <w:sz w:val="14"/>
              </w:rPr>
              <w:t>Availability and customer permission</w:t>
            </w:r>
          </w:p>
        </w:tc>
      </w:tr>
      <w:tr>
        <w:trPr>
          <w:cantSplit/>
        </w:trPr>
        <w:tc>
          <w:tcPr>
            <w:tcW w:type="dxa" w:w="1800"/>
            <w:vAlign w:val="top"/>
            <w:shd w:fill="F2F7F8"/>
          </w:tcPr>
          <w:p>
            <w:pPr>
              <w:pStyle w:val="TableSmall"/>
            </w:pPr>
            <w:r>
              <w:rPr>
                <w:sz w:val="14"/>
              </w:rPr>
              <w:t>RepairOrder / Job</w:t>
            </w:r>
          </w:p>
        </w:tc>
        <w:tc>
          <w:tcPr>
            <w:tcW w:type="dxa" w:w="3744"/>
            <w:vAlign w:val="top"/>
            <w:shd w:fill="F2F7F8"/>
          </w:tcPr>
          <w:p>
            <w:pPr>
              <w:pStyle w:val="TableSmall"/>
            </w:pPr>
            <w:r>
              <w:rPr>
                <w:sz w:val="14"/>
              </w:rPr>
              <w:t>tenant_id, repair_order_id, technician_id, labor</w:t>
            </w:r>
          </w:p>
        </w:tc>
        <w:tc>
          <w:tcPr>
            <w:tcW w:type="dxa" w:w="1296"/>
            <w:vAlign w:val="top"/>
            <w:shd w:fill="F2F7F8"/>
          </w:tcPr>
          <w:p>
            <w:pPr>
              <w:pStyle w:val="TableSmall"/>
            </w:pPr>
            <w:r>
              <w:rPr>
                <w:sz w:val="14"/>
              </w:rPr>
              <w:t>Dealer workshop</w:t>
            </w:r>
          </w:p>
        </w:tc>
        <w:tc>
          <w:tcPr>
            <w:tcW w:type="dxa" w:w="2880"/>
            <w:vAlign w:val="top"/>
            <w:shd w:fill="F2F7F8"/>
          </w:tcPr>
          <w:p>
            <w:pPr>
              <w:pStyle w:val="TableSmall"/>
            </w:pPr>
            <w:r>
              <w:rPr>
                <w:sz w:val="14"/>
              </w:rPr>
              <w:t>Audit on job completion</w:t>
            </w:r>
          </w:p>
        </w:tc>
      </w:tr>
      <w:tr>
        <w:trPr>
          <w:cantSplit/>
        </w:trPr>
        <w:tc>
          <w:tcPr>
            <w:tcW w:type="dxa" w:w="1800"/>
            <w:vAlign w:val="top"/>
          </w:tcPr>
          <w:p>
            <w:pPr>
              <w:pStyle w:val="TableSmall"/>
            </w:pPr>
            <w:r>
              <w:rPr>
                <w:sz w:val="14"/>
              </w:rPr>
              <w:t>Part / StockMovement</w:t>
            </w:r>
          </w:p>
        </w:tc>
        <w:tc>
          <w:tcPr>
            <w:tcW w:type="dxa" w:w="3744"/>
            <w:vAlign w:val="top"/>
          </w:tcPr>
          <w:p>
            <w:pPr>
              <w:pStyle w:val="TableSmall"/>
            </w:pPr>
            <w:r>
              <w:rPr>
                <w:sz w:val="14"/>
              </w:rPr>
              <w:t>tenant_id, SKU, warehouse_id, qty, movement_type</w:t>
            </w:r>
          </w:p>
        </w:tc>
        <w:tc>
          <w:tcPr>
            <w:tcW w:type="dxa" w:w="1296"/>
            <w:vAlign w:val="top"/>
          </w:tcPr>
          <w:p>
            <w:pPr>
              <w:pStyle w:val="TableSmall"/>
            </w:pPr>
            <w:r>
              <w:rPr>
                <w:sz w:val="14"/>
              </w:rPr>
              <w:t>Dealer parts</w:t>
            </w:r>
          </w:p>
        </w:tc>
        <w:tc>
          <w:tcPr>
            <w:tcW w:type="dxa" w:w="2880"/>
            <w:vAlign w:val="top"/>
          </w:tcPr>
          <w:p>
            <w:pPr>
              <w:pStyle w:val="TableSmall"/>
            </w:pPr>
            <w:r>
              <w:rPr>
                <w:sz w:val="14"/>
              </w:rPr>
              <w:t>Immutable movements for stock integrity</w:t>
            </w:r>
          </w:p>
        </w:tc>
      </w:tr>
      <w:tr>
        <w:trPr>
          <w:cantSplit/>
        </w:trPr>
        <w:tc>
          <w:tcPr>
            <w:tcW w:type="dxa" w:w="1800"/>
            <w:vAlign w:val="top"/>
            <w:shd w:fill="F2F7F8"/>
          </w:tcPr>
          <w:p>
            <w:pPr>
              <w:pStyle w:val="TableSmall"/>
            </w:pPr>
            <w:r>
              <w:rPr>
                <w:sz w:val="14"/>
              </w:rPr>
              <w:t>SupportCase / Report</w:t>
            </w:r>
          </w:p>
        </w:tc>
        <w:tc>
          <w:tcPr>
            <w:tcW w:type="dxa" w:w="3744"/>
            <w:vAlign w:val="top"/>
            <w:shd w:fill="F2F7F8"/>
          </w:tcPr>
          <w:p>
            <w:pPr>
              <w:pStyle w:val="TableSmall"/>
            </w:pPr>
            <w:r>
              <w:rPr>
                <w:sz w:val="14"/>
              </w:rPr>
              <w:t>case_id, actor_id, category, evidence, status</w:t>
            </w:r>
          </w:p>
        </w:tc>
        <w:tc>
          <w:tcPr>
            <w:tcW w:type="dxa" w:w="1296"/>
            <w:vAlign w:val="top"/>
            <w:shd w:fill="F2F7F8"/>
          </w:tcPr>
          <w:p>
            <w:pPr>
              <w:pStyle w:val="TableSmall"/>
            </w:pPr>
            <w:r>
              <w:rPr>
                <w:sz w:val="14"/>
              </w:rPr>
              <w:t>Platform trust</w:t>
            </w:r>
          </w:p>
        </w:tc>
        <w:tc>
          <w:tcPr>
            <w:tcW w:type="dxa" w:w="2880"/>
            <w:vAlign w:val="top"/>
            <w:shd w:fill="F2F7F8"/>
          </w:tcPr>
          <w:p>
            <w:pPr>
              <w:pStyle w:val="TableSmall"/>
            </w:pPr>
            <w:r>
              <w:rPr>
                <w:sz w:val="14"/>
              </w:rPr>
              <w:t>Need-to-know access only</w:t>
            </w:r>
          </w:p>
        </w:tc>
      </w:tr>
      <w:tr>
        <w:trPr>
          <w:cantSplit/>
        </w:trPr>
        <w:tc>
          <w:tcPr>
            <w:tcW w:type="dxa" w:w="1800"/>
            <w:vAlign w:val="top"/>
          </w:tcPr>
          <w:p>
            <w:pPr>
              <w:pStyle w:val="TableSmall"/>
            </w:pPr>
            <w:r>
              <w:rPr>
                <w:sz w:val="14"/>
              </w:rPr>
              <w:t>AuditLog / OutboxEvent</w:t>
            </w:r>
          </w:p>
        </w:tc>
        <w:tc>
          <w:tcPr>
            <w:tcW w:type="dxa" w:w="3744"/>
            <w:vAlign w:val="top"/>
          </w:tcPr>
          <w:p>
            <w:pPr>
              <w:pStyle w:val="TableSmall"/>
            </w:pPr>
            <w:r>
              <w:rPr>
                <w:sz w:val="14"/>
              </w:rPr>
              <w:t>event_id, tenant_id nullable, actor, payload_ref, timestamp</w:t>
            </w:r>
          </w:p>
        </w:tc>
        <w:tc>
          <w:tcPr>
            <w:tcW w:type="dxa" w:w="1296"/>
            <w:vAlign w:val="top"/>
          </w:tcPr>
          <w:p>
            <w:pPr>
              <w:pStyle w:val="TableSmall"/>
            </w:pPr>
            <w:r>
              <w:rPr>
                <w:sz w:val="14"/>
              </w:rPr>
              <w:t>Infrastructure</w:t>
            </w:r>
          </w:p>
        </w:tc>
        <w:tc>
          <w:tcPr>
            <w:tcW w:type="dxa" w:w="2880"/>
            <w:vAlign w:val="top"/>
          </w:tcPr>
          <w:p>
            <w:pPr>
              <w:pStyle w:val="TableSmall"/>
            </w:pPr>
            <w:r>
              <w:rPr>
                <w:sz w:val="14"/>
              </w:rPr>
              <w:t>Append only; idempotency/event version</w:t>
            </w:r>
          </w:p>
        </w:tc>
      </w:tr>
    </w:tbl>
    <w:p>
      <w:pPr>
        <w:spacing w:after="0"/>
      </w:pPr>
    </w:p>
    <w:p>
      <w:pPr>
        <w:pStyle w:val="Heading2"/>
      </w:pPr>
      <w:r>
        <w:t>8.2 Canonical relationships</w:t>
      </w:r>
    </w:p>
    <w:p>
      <w:r>
        <w:t>IdentityUser 1—1 BuyerProfile; IdentityUser N—N DealerTenant through Membership; DealerTenant 1—N DealerBranch 1—N VehicleStock; VehicleStock 0—1 active VehicleListing; VehicleListing 1—N ListingMedia; BuyerProfile 1—N SavedCar/SavedSearch/Lead; Lead N—1 DealerTenant and N—1 VehicleListing; Lead 1—N Message/Appointment/Offer; VehicleStock 0—1 active Reservation; DealerTenant 1—N TenantCustomer / SalesOrder / RepairOrder.</w:t>
      </w:r>
    </w:p>
    <w:p>
      <w:pPr>
        <w:pStyle w:val="Heading2"/>
      </w:pPr>
      <w:r>
        <w:t>8.3 Relational and search constraints</w:t>
      </w:r>
    </w:p>
    <w:p>
      <w:pPr>
        <w:pStyle w:val="ListBullet"/>
      </w:pPr>
      <w:r>
        <w:t>Multi-column indexes on (tenant_id, branch_id, state), and unique tenant_id + external_stock_key; public search index stores only approved published listing projection.</w:t>
      </w:r>
    </w:p>
    <w:p>
      <w:pPr>
        <w:pStyle w:val="ListBullet"/>
      </w:pPr>
      <w:r>
        <w:t>Availability and reservation state must be committed in PostgreSQL with concurrency control; search engine is eventually consistent and cannot authorize transactions.</w:t>
      </w:r>
    </w:p>
    <w:p>
      <w:pPr>
        <w:pStyle w:val="ListBullet"/>
      </w:pPr>
      <w:r>
        <w:t>Every tenant-owned table contains tenant_id NOT NULL; no route accepts arbitrary tenant_id from request body in preference to authenticated context.</w:t>
      </w:r>
    </w:p>
    <w:p>
      <w:pPr>
        <w:pStyle w:val="ListBullet"/>
      </w:pPr>
      <w:r>
        <w:t>All third-party publication and payment callbacks are idempotent using request/idempotency keys and inbox/outbox event handling.</w:t>
      </w:r>
    </w:p>
    <w:p>
      <w:pPr>
        <w:pStyle w:val="ListBullet"/>
      </w:pPr>
      <w:r>
        <w:t>Buyer contact information, KYB, documents and full VIN are encrypted where needed and never exposed in public search payloads.</w:t>
      </w:r>
    </w:p>
    <w:p>
      <w:pPr>
        <w:pStyle w:val="ListBullet"/>
      </w:pPr>
      <w:r>
        <w:t>Tenant export/deletion requires policy design for invoices, regulatory retention, partner data and audit integrity.</w:t>
      </w:r>
    </w:p>
    <w:p>
      <w:pPr>
        <w:pStyle w:val="Heading2"/>
      </w:pPr>
      <w:r>
        <w:t>8.4 Sample minimal SQL control (illustrative)</w:t>
      </w:r>
    </w:p>
    <w:p>
      <w:r>
        <w:t>CREATE UNIQUE INDEX uq_listing_active_stock ON vehicle_listing (tenant_id, stock_id) WHERE state IN ('review','published','paused','reserved');</w:t>
      </w:r>
    </w:p>
    <w:p>
      <w:r>
        <w:t>CREATE INDEX ix_stock_tenant_status ON vehicle_stock (tenant_id, branch_id, status);</w:t>
      </w:r>
    </w:p>
    <w:p>
      <w:r>
        <w:t>RLS policies should scope tenant-owned rows to session-verified tenant claims; application-level authorization remains mandatory, especially for joined objects, analytics, object-storage and external search indexes.</w:t>
      </w:r>
    </w:p>
    <w:p>
      <w:pPr>
        <w:pStyle w:val="Heading1"/>
      </w:pPr>
      <w:r>
        <w:t>9. API contract inventory</w:t>
      </w:r>
    </w:p>
    <w:p>
      <w:pPr>
        <w:pStyle w:val="Heading2"/>
      </w:pPr>
      <w:r>
        <w:t>9.1 Protocol and authorization expectations</w:t>
      </w:r>
    </w:p>
    <w:p>
      <w:r>
        <w:t>REST/JSON under /api/v1 with OpenAPI-generated schemas; OAuth/OIDC-compatible sessions; platform vs dealer vs buyer audience/scopes; cursor pagination; request validation; request_id and trace_id; idempotency key for create/payment mutations; structured errors {code,message,fields,request_id}. Example status: 400 invalid, 401 unauthenticated, 403 forbidden, 404 undiscoverable across tenants, 409 state conflict, 422 business validation, 429 rate limit.</w:t>
      </w:r>
    </w:p>
    <w:tbl>
      <w:tblPr>
        <w:tblStyle w:val="TableGrid"/>
        <w:tblW w:type="auto" w:w="0"/>
        <w:jc w:val="center"/>
        <w:tblLook w:firstColumn="1" w:firstRow="1" w:lastColumn="0" w:lastRow="0" w:noHBand="0" w:noVBand="1" w:val="04A0"/>
      </w:tblPr>
      <w:tblGrid>
        <w:gridCol w:w="979"/>
        <w:gridCol w:w="4104"/>
        <w:gridCol w:w="3773"/>
        <w:gridCol w:w="720"/>
      </w:tblGrid>
      <w:tr>
        <w:trPr>
          <w:tblHeader w:val="true"/>
          <w:cantSplit/>
        </w:trPr>
        <w:tc>
          <w:tcPr>
            <w:tcW w:type="dxa" w:w="979"/>
            <w:shd w:fill="183A58"/>
            <w:vAlign w:val="center"/>
          </w:tcPr>
          <w:p>
            <w:pPr>
              <w:pStyle w:val="TableSmall"/>
            </w:pPr>
            <w:r>
              <w:rPr>
                <w:b/>
                <w:color w:val="FFFFFF"/>
                <w:sz w:val="14"/>
              </w:rPr>
              <w:t>Audience</w:t>
            </w:r>
          </w:p>
        </w:tc>
        <w:tc>
          <w:tcPr>
            <w:tcW w:type="dxa" w:w="4104"/>
            <w:shd w:fill="183A58"/>
            <w:vAlign w:val="center"/>
          </w:tcPr>
          <w:p>
            <w:pPr>
              <w:pStyle w:val="TableSmall"/>
            </w:pPr>
            <w:r>
              <w:rPr>
                <w:b/>
                <w:color w:val="FFFFFF"/>
                <w:sz w:val="14"/>
              </w:rPr>
              <w:t>Route (indicative)</w:t>
            </w:r>
          </w:p>
        </w:tc>
        <w:tc>
          <w:tcPr>
            <w:tcW w:type="dxa" w:w="3773"/>
            <w:shd w:fill="183A58"/>
            <w:vAlign w:val="center"/>
          </w:tcPr>
          <w:p>
            <w:pPr>
              <w:pStyle w:val="TableSmall"/>
            </w:pPr>
            <w:r>
              <w:rPr>
                <w:b/>
                <w:color w:val="FFFFFF"/>
                <w:sz w:val="14"/>
              </w:rPr>
              <w:t>Contract purpose</w:t>
            </w:r>
          </w:p>
        </w:tc>
        <w:tc>
          <w:tcPr>
            <w:tcW w:type="dxa" w:w="720"/>
            <w:shd w:fill="183A58"/>
            <w:vAlign w:val="center"/>
          </w:tcPr>
          <w:p>
            <w:pPr>
              <w:pStyle w:val="TableSmall"/>
            </w:pPr>
            <w:r>
              <w:rPr>
                <w:b/>
                <w:color w:val="FFFFFF"/>
                <w:sz w:val="14"/>
              </w:rPr>
              <w:t>Tier</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GET /api/v1/public/listings</w:t>
            </w:r>
          </w:p>
        </w:tc>
        <w:tc>
          <w:tcPr>
            <w:tcW w:type="dxa" w:w="3773"/>
            <w:vAlign w:val="top"/>
          </w:tcPr>
          <w:p>
            <w:pPr>
              <w:pStyle w:val="TableSmall"/>
            </w:pPr>
            <w:r>
              <w:rPr>
                <w:sz w:val="14"/>
              </w:rPr>
              <w:t>Search index; query filters; cached public projection</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Buyer</w:t>
            </w:r>
          </w:p>
        </w:tc>
        <w:tc>
          <w:tcPr>
            <w:tcW w:type="dxa" w:w="4104"/>
            <w:vAlign w:val="top"/>
            <w:shd w:fill="F2F7F8"/>
          </w:tcPr>
          <w:p>
            <w:pPr>
              <w:pStyle w:val="TableSmall"/>
            </w:pPr>
            <w:r>
              <w:rPr>
                <w:sz w:val="14"/>
              </w:rPr>
              <w:t>GET /api/v1/public/listings/{slug}</w:t>
            </w:r>
          </w:p>
        </w:tc>
        <w:tc>
          <w:tcPr>
            <w:tcW w:type="dxa" w:w="3773"/>
            <w:vAlign w:val="top"/>
            <w:shd w:fill="F2F7F8"/>
          </w:tcPr>
          <w:p>
            <w:pPr>
              <w:pStyle w:val="TableSmall"/>
            </w:pPr>
            <w:r>
              <w:rPr>
                <w:sz w:val="14"/>
              </w:rPr>
              <w:t>Public detail; truthful badges/media/availability</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GET /api/v1/public/dealers/{slug}</w:t>
            </w:r>
          </w:p>
        </w:tc>
        <w:tc>
          <w:tcPr>
            <w:tcW w:type="dxa" w:w="3773"/>
            <w:vAlign w:val="top"/>
          </w:tcPr>
          <w:p>
            <w:pPr>
              <w:pStyle w:val="TableSmall"/>
            </w:pPr>
            <w:r>
              <w:rPr>
                <w:sz w:val="14"/>
              </w:rPr>
              <w:t>Public dealer storefront with approved contact info</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Buyer</w:t>
            </w:r>
          </w:p>
        </w:tc>
        <w:tc>
          <w:tcPr>
            <w:tcW w:type="dxa" w:w="4104"/>
            <w:vAlign w:val="top"/>
            <w:shd w:fill="F2F7F8"/>
          </w:tcPr>
          <w:p>
            <w:pPr>
              <w:pStyle w:val="TableSmall"/>
            </w:pPr>
            <w:r>
              <w:rPr>
                <w:sz w:val="14"/>
              </w:rPr>
              <w:t>GET /api/v1/public/catalog/makes-models</w:t>
            </w:r>
          </w:p>
        </w:tc>
        <w:tc>
          <w:tcPr>
            <w:tcW w:type="dxa" w:w="3773"/>
            <w:vAlign w:val="top"/>
            <w:shd w:fill="F2F7F8"/>
          </w:tcPr>
          <w:p>
            <w:pPr>
              <w:pStyle w:val="TableSmall"/>
            </w:pPr>
            <w:r>
              <w:rPr>
                <w:sz w:val="14"/>
              </w:rPr>
              <w:t>Make/model/trim lookups and filters</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POST /api/v1/auth/register; POST /auth/verify</w:t>
            </w:r>
          </w:p>
        </w:tc>
        <w:tc>
          <w:tcPr>
            <w:tcW w:type="dxa" w:w="3773"/>
            <w:vAlign w:val="top"/>
          </w:tcPr>
          <w:p>
            <w:pPr>
              <w:pStyle w:val="TableSmall"/>
            </w:pPr>
            <w:r>
              <w:rPr>
                <w:sz w:val="14"/>
              </w:rPr>
              <w:t>Buyer signup and OTP verification</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Buyer</w:t>
            </w:r>
          </w:p>
        </w:tc>
        <w:tc>
          <w:tcPr>
            <w:tcW w:type="dxa" w:w="4104"/>
            <w:vAlign w:val="top"/>
            <w:shd w:fill="F2F7F8"/>
          </w:tcPr>
          <w:p>
            <w:pPr>
              <w:pStyle w:val="TableSmall"/>
            </w:pPr>
            <w:r>
              <w:rPr>
                <w:sz w:val="14"/>
              </w:rPr>
              <w:t>GET/PATCH /api/v1/me/profile</w:t>
            </w:r>
          </w:p>
        </w:tc>
        <w:tc>
          <w:tcPr>
            <w:tcW w:type="dxa" w:w="3773"/>
            <w:vAlign w:val="top"/>
            <w:shd w:fill="F2F7F8"/>
          </w:tcPr>
          <w:p>
            <w:pPr>
              <w:pStyle w:val="TableSmall"/>
            </w:pPr>
            <w:r>
              <w:rPr>
                <w:sz w:val="14"/>
              </w:rPr>
              <w:t>Access private buyer profile and preferences</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POST/DELETE /api/v1/me/saved-cars</w:t>
            </w:r>
          </w:p>
        </w:tc>
        <w:tc>
          <w:tcPr>
            <w:tcW w:type="dxa" w:w="3773"/>
            <w:vAlign w:val="top"/>
          </w:tcPr>
          <w:p>
            <w:pPr>
              <w:pStyle w:val="TableSmall"/>
            </w:pPr>
            <w:r>
              <w:rPr>
                <w:sz w:val="14"/>
              </w:rPr>
              <w:t>Favorite listing; prevent duplicates</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Buyer</w:t>
            </w:r>
          </w:p>
        </w:tc>
        <w:tc>
          <w:tcPr>
            <w:tcW w:type="dxa" w:w="4104"/>
            <w:vAlign w:val="top"/>
            <w:shd w:fill="F2F7F8"/>
          </w:tcPr>
          <w:p>
            <w:pPr>
              <w:pStyle w:val="TableSmall"/>
            </w:pPr>
            <w:r>
              <w:rPr>
                <w:sz w:val="14"/>
              </w:rPr>
              <w:t>GET/POST/PATCH /api/v1/me/saved-searches</w:t>
            </w:r>
          </w:p>
        </w:tc>
        <w:tc>
          <w:tcPr>
            <w:tcW w:type="dxa" w:w="3773"/>
            <w:vAlign w:val="top"/>
            <w:shd w:fill="F2F7F8"/>
          </w:tcPr>
          <w:p>
            <w:pPr>
              <w:pStyle w:val="TableSmall"/>
            </w:pPr>
            <w:r>
              <w:rPr>
                <w:sz w:val="14"/>
              </w:rPr>
              <w:t>Stored filters and alerts preferences</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GET /api/v1/me/dashboard</w:t>
            </w:r>
          </w:p>
        </w:tc>
        <w:tc>
          <w:tcPr>
            <w:tcW w:type="dxa" w:w="3773"/>
            <w:vAlign w:val="top"/>
          </w:tcPr>
          <w:p>
            <w:pPr>
              <w:pStyle w:val="TableSmall"/>
            </w:pPr>
            <w:r>
              <w:rPr>
                <w:sz w:val="14"/>
              </w:rPr>
              <w:t>Scoped buyer interactions, upcoming viewings</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Buyer</w:t>
            </w:r>
          </w:p>
        </w:tc>
        <w:tc>
          <w:tcPr>
            <w:tcW w:type="dxa" w:w="4104"/>
            <w:vAlign w:val="top"/>
            <w:shd w:fill="F2F7F8"/>
          </w:tcPr>
          <w:p>
            <w:pPr>
              <w:pStyle w:val="TableSmall"/>
            </w:pPr>
            <w:r>
              <w:rPr>
                <w:sz w:val="14"/>
              </w:rPr>
              <w:t>POST /api/v1/listings/{id}/enquiries</w:t>
            </w:r>
          </w:p>
        </w:tc>
        <w:tc>
          <w:tcPr>
            <w:tcW w:type="dxa" w:w="3773"/>
            <w:vAlign w:val="top"/>
            <w:shd w:fill="F2F7F8"/>
          </w:tcPr>
          <w:p>
            <w:pPr>
              <w:pStyle w:val="TableSmall"/>
            </w:pPr>
            <w:r>
              <w:rPr>
                <w:sz w:val="14"/>
              </w:rPr>
              <w:t>Lead and consent grant; anti-abuse protection</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GET/POST /api/v1/me/conversations/{id}/messages</w:t>
            </w:r>
          </w:p>
        </w:tc>
        <w:tc>
          <w:tcPr>
            <w:tcW w:type="dxa" w:w="3773"/>
            <w:vAlign w:val="top"/>
          </w:tcPr>
          <w:p>
            <w:pPr>
              <w:pStyle w:val="TableSmall"/>
            </w:pPr>
            <w:r>
              <w:rPr>
                <w:sz w:val="14"/>
              </w:rPr>
              <w:t>Participant-scoped messages</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Buyer</w:t>
            </w:r>
          </w:p>
        </w:tc>
        <w:tc>
          <w:tcPr>
            <w:tcW w:type="dxa" w:w="4104"/>
            <w:vAlign w:val="top"/>
            <w:shd w:fill="F2F7F8"/>
          </w:tcPr>
          <w:p>
            <w:pPr>
              <w:pStyle w:val="TableSmall"/>
            </w:pPr>
            <w:r>
              <w:rPr>
                <w:sz w:val="14"/>
              </w:rPr>
              <w:t>POST /api/v1/listings/{id}/test-drives</w:t>
            </w:r>
          </w:p>
        </w:tc>
        <w:tc>
          <w:tcPr>
            <w:tcW w:type="dxa" w:w="3773"/>
            <w:vAlign w:val="top"/>
            <w:shd w:fill="F2F7F8"/>
          </w:tcPr>
          <w:p>
            <w:pPr>
              <w:pStyle w:val="TableSmall"/>
            </w:pPr>
            <w:r>
              <w:rPr>
                <w:sz w:val="14"/>
              </w:rPr>
              <w:t>Request available slot; status pending</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GET/POST /api/v1/me/consents</w:t>
            </w:r>
          </w:p>
        </w:tc>
        <w:tc>
          <w:tcPr>
            <w:tcW w:type="dxa" w:w="3773"/>
            <w:vAlign w:val="top"/>
          </w:tcPr>
          <w:p>
            <w:pPr>
              <w:pStyle w:val="TableSmall"/>
            </w:pPr>
            <w:r>
              <w:rPr>
                <w:sz w:val="14"/>
              </w:rPr>
              <w:t>Consent by purpose, channel, recipient</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Buyer</w:t>
            </w:r>
          </w:p>
        </w:tc>
        <w:tc>
          <w:tcPr>
            <w:tcW w:type="dxa" w:w="4104"/>
            <w:vAlign w:val="top"/>
            <w:shd w:fill="F2F7F8"/>
          </w:tcPr>
          <w:p>
            <w:pPr>
              <w:pStyle w:val="TableSmall"/>
            </w:pPr>
            <w:r>
              <w:rPr>
                <w:sz w:val="14"/>
              </w:rPr>
              <w:t>POST /api/v1/me/privacy-requests</w:t>
            </w:r>
          </w:p>
        </w:tc>
        <w:tc>
          <w:tcPr>
            <w:tcW w:type="dxa" w:w="3773"/>
            <w:vAlign w:val="top"/>
            <w:shd w:fill="F2F7F8"/>
          </w:tcPr>
          <w:p>
            <w:pPr>
              <w:pStyle w:val="TableSmall"/>
            </w:pPr>
            <w:r>
              <w:rPr>
                <w:sz w:val="14"/>
              </w:rPr>
              <w:t>Request export/deletion and track state</w:t>
            </w:r>
          </w:p>
        </w:tc>
        <w:tc>
          <w:tcPr>
            <w:tcW w:type="dxa" w:w="720"/>
            <w:vAlign w:val="top"/>
            <w:shd w:fill="F2F7F8"/>
          </w:tcPr>
          <w:p>
            <w:pPr>
              <w:pStyle w:val="TableSmall"/>
            </w:pPr>
            <w:r>
              <w:rPr>
                <w:sz w:val="14"/>
              </w:rPr>
              <w:t>P1</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POST /api/v1/listings/{id}/offers</w:t>
            </w:r>
          </w:p>
        </w:tc>
        <w:tc>
          <w:tcPr>
            <w:tcW w:type="dxa" w:w="3773"/>
            <w:vAlign w:val="top"/>
          </w:tcPr>
          <w:p>
            <w:pPr>
              <w:pStyle w:val="TableSmall"/>
            </w:pPr>
            <w:r>
              <w:rPr>
                <w:sz w:val="14"/>
              </w:rPr>
              <w:t>Submit negotiation / expiry metadata</w:t>
            </w:r>
          </w:p>
        </w:tc>
        <w:tc>
          <w:tcPr>
            <w:tcW w:type="dxa" w:w="720"/>
            <w:vAlign w:val="top"/>
          </w:tcPr>
          <w:p>
            <w:pPr>
              <w:pStyle w:val="TableSmall"/>
            </w:pPr>
            <w:r>
              <w:rPr>
                <w:sz w:val="14"/>
              </w:rPr>
              <w:t>P1</w:t>
            </w:r>
          </w:p>
        </w:tc>
      </w:tr>
      <w:tr>
        <w:trPr>
          <w:cantSplit/>
        </w:trPr>
        <w:tc>
          <w:tcPr>
            <w:tcW w:type="dxa" w:w="979"/>
            <w:vAlign w:val="top"/>
            <w:shd w:fill="F2F7F8"/>
          </w:tcPr>
          <w:p>
            <w:pPr>
              <w:pStyle w:val="TableSmall"/>
            </w:pPr>
            <w:r>
              <w:rPr>
                <w:sz w:val="14"/>
              </w:rPr>
              <w:t>Buyer</w:t>
            </w:r>
          </w:p>
        </w:tc>
        <w:tc>
          <w:tcPr>
            <w:tcW w:type="dxa" w:w="4104"/>
            <w:vAlign w:val="top"/>
            <w:shd w:fill="F2F7F8"/>
          </w:tcPr>
          <w:p>
            <w:pPr>
              <w:pStyle w:val="TableSmall"/>
            </w:pPr>
            <w:r>
              <w:rPr>
                <w:sz w:val="14"/>
              </w:rPr>
              <w:t>POST /api/v1/listings/{id}/reserve</w:t>
            </w:r>
          </w:p>
        </w:tc>
        <w:tc>
          <w:tcPr>
            <w:tcW w:type="dxa" w:w="3773"/>
            <w:vAlign w:val="top"/>
            <w:shd w:fill="F2F7F8"/>
          </w:tcPr>
          <w:p>
            <w:pPr>
              <w:pStyle w:val="TableSmall"/>
            </w:pPr>
            <w:r>
              <w:rPr>
                <w:sz w:val="14"/>
              </w:rPr>
              <w:t>Create conditional reserved vehicle hold</w:t>
            </w:r>
          </w:p>
        </w:tc>
        <w:tc>
          <w:tcPr>
            <w:tcW w:type="dxa" w:w="720"/>
            <w:vAlign w:val="top"/>
            <w:shd w:fill="F2F7F8"/>
          </w:tcPr>
          <w:p>
            <w:pPr>
              <w:pStyle w:val="TableSmall"/>
            </w:pPr>
            <w:r>
              <w:rPr>
                <w:sz w:val="14"/>
              </w:rPr>
              <w:t>P1</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GET/POST /api/v1/me/garage</w:t>
            </w:r>
          </w:p>
        </w:tc>
        <w:tc>
          <w:tcPr>
            <w:tcW w:type="dxa" w:w="3773"/>
            <w:vAlign w:val="top"/>
          </w:tcPr>
          <w:p>
            <w:pPr>
              <w:pStyle w:val="TableSmall"/>
            </w:pPr>
            <w:r>
              <w:rPr>
                <w:sz w:val="14"/>
              </w:rPr>
              <w:t>Owned vehicle records</w:t>
            </w:r>
          </w:p>
        </w:tc>
        <w:tc>
          <w:tcPr>
            <w:tcW w:type="dxa" w:w="720"/>
            <w:vAlign w:val="top"/>
          </w:tcPr>
          <w:p>
            <w:pPr>
              <w:pStyle w:val="TableSmall"/>
            </w:pPr>
            <w:r>
              <w:rPr>
                <w:sz w:val="14"/>
              </w:rPr>
              <w:t>P1</w:t>
            </w:r>
          </w:p>
        </w:tc>
      </w:tr>
      <w:tr>
        <w:trPr>
          <w:cantSplit/>
        </w:trPr>
        <w:tc>
          <w:tcPr>
            <w:tcW w:type="dxa" w:w="979"/>
            <w:vAlign w:val="top"/>
            <w:shd w:fill="F2F7F8"/>
          </w:tcPr>
          <w:p>
            <w:pPr>
              <w:pStyle w:val="TableSmall"/>
            </w:pPr>
            <w:r>
              <w:rPr>
                <w:sz w:val="14"/>
              </w:rPr>
              <w:t>Buyer</w:t>
            </w:r>
          </w:p>
        </w:tc>
        <w:tc>
          <w:tcPr>
            <w:tcW w:type="dxa" w:w="4104"/>
            <w:vAlign w:val="top"/>
            <w:shd w:fill="F2F7F8"/>
          </w:tcPr>
          <w:p>
            <w:pPr>
              <w:pStyle w:val="TableSmall"/>
            </w:pPr>
            <w:r>
              <w:rPr>
                <w:sz w:val="14"/>
              </w:rPr>
              <w:t>POST /api/v1/finance/referrals</w:t>
            </w:r>
          </w:p>
        </w:tc>
        <w:tc>
          <w:tcPr>
            <w:tcW w:type="dxa" w:w="3773"/>
            <w:vAlign w:val="top"/>
            <w:shd w:fill="F2F7F8"/>
          </w:tcPr>
          <w:p>
            <w:pPr>
              <w:pStyle w:val="TableSmall"/>
            </w:pPr>
            <w:r>
              <w:rPr>
                <w:sz w:val="14"/>
              </w:rPr>
              <w:t>Consented financing interest referral</w:t>
            </w:r>
          </w:p>
        </w:tc>
        <w:tc>
          <w:tcPr>
            <w:tcW w:type="dxa" w:w="720"/>
            <w:vAlign w:val="top"/>
            <w:shd w:fill="F2F7F8"/>
          </w:tcPr>
          <w:p>
            <w:pPr>
              <w:pStyle w:val="TableSmall"/>
            </w:pPr>
            <w:r>
              <w:rPr>
                <w:sz w:val="14"/>
              </w:rPr>
              <w:t>P1</w:t>
            </w:r>
          </w:p>
        </w:tc>
      </w:tr>
      <w:tr>
        <w:trPr>
          <w:cantSplit/>
        </w:trPr>
        <w:tc>
          <w:tcPr>
            <w:tcW w:type="dxa" w:w="979"/>
            <w:vAlign w:val="top"/>
          </w:tcPr>
          <w:p>
            <w:pPr>
              <w:pStyle w:val="TableSmall"/>
            </w:pPr>
            <w:r>
              <w:rPr>
                <w:sz w:val="14"/>
              </w:rPr>
              <w:t>Buyer</w:t>
            </w:r>
          </w:p>
        </w:tc>
        <w:tc>
          <w:tcPr>
            <w:tcW w:type="dxa" w:w="4104"/>
            <w:vAlign w:val="top"/>
          </w:tcPr>
          <w:p>
            <w:pPr>
              <w:pStyle w:val="TableSmall"/>
            </w:pPr>
            <w:r>
              <w:rPr>
                <w:sz w:val="14"/>
              </w:rPr>
              <w:t>POST /api/v1/inspections/bookings</w:t>
            </w:r>
          </w:p>
        </w:tc>
        <w:tc>
          <w:tcPr>
            <w:tcW w:type="dxa" w:w="3773"/>
            <w:vAlign w:val="top"/>
          </w:tcPr>
          <w:p>
            <w:pPr>
              <w:pStyle w:val="TableSmall"/>
            </w:pPr>
            <w:r>
              <w:rPr>
                <w:sz w:val="14"/>
              </w:rPr>
              <w:t>External inspection appointment</w:t>
            </w:r>
          </w:p>
        </w:tc>
        <w:tc>
          <w:tcPr>
            <w:tcW w:type="dxa" w:w="720"/>
            <w:vAlign w:val="top"/>
          </w:tcPr>
          <w:p>
            <w:pPr>
              <w:pStyle w:val="TableSmall"/>
            </w:pPr>
            <w:r>
              <w:rPr>
                <w:sz w:val="14"/>
              </w:rPr>
              <w:t>P1</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POST /api/v1/dealer/tenant-onboarding</w:t>
            </w:r>
          </w:p>
        </w:tc>
        <w:tc>
          <w:tcPr>
            <w:tcW w:type="dxa" w:w="3773"/>
            <w:vAlign w:val="top"/>
            <w:shd w:fill="F2F7F8"/>
          </w:tcPr>
          <w:p>
            <w:pPr>
              <w:pStyle w:val="TableSmall"/>
            </w:pPr>
            <w:r>
              <w:rPr>
                <w:sz w:val="14"/>
              </w:rPr>
              <w:t>Create tenant application, scoped admin</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Dealer</w:t>
            </w:r>
          </w:p>
        </w:tc>
        <w:tc>
          <w:tcPr>
            <w:tcW w:type="dxa" w:w="4104"/>
            <w:vAlign w:val="top"/>
          </w:tcPr>
          <w:p>
            <w:pPr>
              <w:pStyle w:val="TableSmall"/>
            </w:pPr>
            <w:r>
              <w:rPr>
                <w:sz w:val="14"/>
              </w:rPr>
              <w:t>GET/POST /api/v1/dealer/branches</w:t>
            </w:r>
          </w:p>
        </w:tc>
        <w:tc>
          <w:tcPr>
            <w:tcW w:type="dxa" w:w="3773"/>
            <w:vAlign w:val="top"/>
          </w:tcPr>
          <w:p>
            <w:pPr>
              <w:pStyle w:val="TableSmall"/>
            </w:pPr>
            <w:r>
              <w:rPr>
                <w:sz w:val="14"/>
              </w:rPr>
              <w:t>Dealer branches under authenticated tenant</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GET/POST /api/v1/dealer/stock</w:t>
            </w:r>
          </w:p>
        </w:tc>
        <w:tc>
          <w:tcPr>
            <w:tcW w:type="dxa" w:w="3773"/>
            <w:vAlign w:val="top"/>
            <w:shd w:fill="F2F7F8"/>
          </w:tcPr>
          <w:p>
            <w:pPr>
              <w:pStyle w:val="TableSmall"/>
            </w:pPr>
            <w:r>
              <w:rPr>
                <w:sz w:val="14"/>
              </w:rPr>
              <w:t>Private stock list/create</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Dealer</w:t>
            </w:r>
          </w:p>
        </w:tc>
        <w:tc>
          <w:tcPr>
            <w:tcW w:type="dxa" w:w="4104"/>
            <w:vAlign w:val="top"/>
          </w:tcPr>
          <w:p>
            <w:pPr>
              <w:pStyle w:val="TableSmall"/>
            </w:pPr>
            <w:r>
              <w:rPr>
                <w:sz w:val="14"/>
              </w:rPr>
              <w:t>PATCH /api/v1/dealer/stock/{stockId}</w:t>
            </w:r>
          </w:p>
        </w:tc>
        <w:tc>
          <w:tcPr>
            <w:tcW w:type="dxa" w:w="3773"/>
            <w:vAlign w:val="top"/>
          </w:tcPr>
          <w:p>
            <w:pPr>
              <w:pStyle w:val="TableSmall"/>
            </w:pPr>
            <w:r>
              <w:rPr>
                <w:sz w:val="14"/>
              </w:rPr>
              <w:t>Stock availability/price with concurrency version</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GET/POST /api/v1/dealer/listings</w:t>
            </w:r>
          </w:p>
        </w:tc>
        <w:tc>
          <w:tcPr>
            <w:tcW w:type="dxa" w:w="3773"/>
            <w:vAlign w:val="top"/>
            <w:shd w:fill="F2F7F8"/>
          </w:tcPr>
          <w:p>
            <w:pPr>
              <w:pStyle w:val="TableSmall"/>
            </w:pPr>
            <w:r>
              <w:rPr>
                <w:sz w:val="14"/>
              </w:rPr>
              <w:t>Create listing projection from stock</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Dealer</w:t>
            </w:r>
          </w:p>
        </w:tc>
        <w:tc>
          <w:tcPr>
            <w:tcW w:type="dxa" w:w="4104"/>
            <w:vAlign w:val="top"/>
          </w:tcPr>
          <w:p>
            <w:pPr>
              <w:pStyle w:val="TableSmall"/>
            </w:pPr>
            <w:r>
              <w:rPr>
                <w:sz w:val="14"/>
              </w:rPr>
              <w:t>POST /api/v1/dealer/listings/{id}/submit</w:t>
            </w:r>
          </w:p>
        </w:tc>
        <w:tc>
          <w:tcPr>
            <w:tcW w:type="dxa" w:w="3773"/>
            <w:vAlign w:val="top"/>
          </w:tcPr>
          <w:p>
            <w:pPr>
              <w:pStyle w:val="TableSmall"/>
            </w:pPr>
            <w:r>
              <w:rPr>
                <w:sz w:val="14"/>
              </w:rPr>
              <w:t>Validate and send to moderation or auto-publish</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POST /api/v1/dealer/listings/{id}/media</w:t>
            </w:r>
          </w:p>
        </w:tc>
        <w:tc>
          <w:tcPr>
            <w:tcW w:type="dxa" w:w="3773"/>
            <w:vAlign w:val="top"/>
            <w:shd w:fill="F2F7F8"/>
          </w:tcPr>
          <w:p>
            <w:pPr>
              <w:pStyle w:val="TableSmall"/>
            </w:pPr>
            <w:r>
              <w:rPr>
                <w:sz w:val="14"/>
              </w:rPr>
              <w:t>Signed upload initiation, metadata</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Dealer</w:t>
            </w:r>
          </w:p>
        </w:tc>
        <w:tc>
          <w:tcPr>
            <w:tcW w:type="dxa" w:w="4104"/>
            <w:vAlign w:val="top"/>
          </w:tcPr>
          <w:p>
            <w:pPr>
              <w:pStyle w:val="TableSmall"/>
            </w:pPr>
            <w:r>
              <w:rPr>
                <w:sz w:val="14"/>
              </w:rPr>
              <w:t>GET /api/v1/dealer/leads</w:t>
            </w:r>
          </w:p>
        </w:tc>
        <w:tc>
          <w:tcPr>
            <w:tcW w:type="dxa" w:w="3773"/>
            <w:vAlign w:val="top"/>
          </w:tcPr>
          <w:p>
            <w:pPr>
              <w:pStyle w:val="TableSmall"/>
            </w:pPr>
            <w:r>
              <w:rPr>
                <w:sz w:val="14"/>
              </w:rPr>
              <w:t>Tenant-scoped leads filtered by branch/assignee</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PATCH /api/v1/dealer/leads/{id}</w:t>
            </w:r>
          </w:p>
        </w:tc>
        <w:tc>
          <w:tcPr>
            <w:tcW w:type="dxa" w:w="3773"/>
            <w:vAlign w:val="top"/>
            <w:shd w:fill="F2F7F8"/>
          </w:tcPr>
          <w:p>
            <w:pPr>
              <w:pStyle w:val="TableSmall"/>
            </w:pPr>
            <w:r>
              <w:rPr>
                <w:sz w:val="14"/>
              </w:rPr>
              <w:t>Set outcome/assignee with audit</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Dealer</w:t>
            </w:r>
          </w:p>
        </w:tc>
        <w:tc>
          <w:tcPr>
            <w:tcW w:type="dxa" w:w="4104"/>
            <w:vAlign w:val="top"/>
          </w:tcPr>
          <w:p>
            <w:pPr>
              <w:pStyle w:val="TableSmall"/>
            </w:pPr>
            <w:r>
              <w:rPr>
                <w:sz w:val="14"/>
              </w:rPr>
              <w:t>GET/POST /api/v1/dealer/appointments</w:t>
            </w:r>
          </w:p>
        </w:tc>
        <w:tc>
          <w:tcPr>
            <w:tcW w:type="dxa" w:w="3773"/>
            <w:vAlign w:val="top"/>
          </w:tcPr>
          <w:p>
            <w:pPr>
              <w:pStyle w:val="TableSmall"/>
            </w:pPr>
            <w:r>
              <w:rPr>
                <w:sz w:val="14"/>
              </w:rPr>
              <w:t>Dealer available slots and booking decisions</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POST /api/v1/dealer/quotes</w:t>
            </w:r>
          </w:p>
        </w:tc>
        <w:tc>
          <w:tcPr>
            <w:tcW w:type="dxa" w:w="3773"/>
            <w:vAlign w:val="top"/>
            <w:shd w:fill="F2F7F8"/>
          </w:tcPr>
          <w:p>
            <w:pPr>
              <w:pStyle w:val="TableSmall"/>
            </w:pPr>
            <w:r>
              <w:rPr>
                <w:sz w:val="14"/>
              </w:rPr>
              <w:t>Quotation from stock and eligible lead</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Dealer</w:t>
            </w:r>
          </w:p>
        </w:tc>
        <w:tc>
          <w:tcPr>
            <w:tcW w:type="dxa" w:w="4104"/>
            <w:vAlign w:val="top"/>
          </w:tcPr>
          <w:p>
            <w:pPr>
              <w:pStyle w:val="TableSmall"/>
            </w:pPr>
            <w:r>
              <w:rPr>
                <w:sz w:val="14"/>
              </w:rPr>
              <w:t>GET/POST /api/v1/dealer/customers</w:t>
            </w:r>
          </w:p>
        </w:tc>
        <w:tc>
          <w:tcPr>
            <w:tcW w:type="dxa" w:w="3773"/>
            <w:vAlign w:val="top"/>
          </w:tcPr>
          <w:p>
            <w:pPr>
              <w:pStyle w:val="TableSmall"/>
            </w:pPr>
            <w:r>
              <w:rPr>
                <w:sz w:val="14"/>
              </w:rPr>
              <w:t>Tenant-local CRM customer records</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GET /api/v1/dealer/analytics/funnel</w:t>
            </w:r>
          </w:p>
        </w:tc>
        <w:tc>
          <w:tcPr>
            <w:tcW w:type="dxa" w:w="3773"/>
            <w:vAlign w:val="top"/>
            <w:shd w:fill="F2F7F8"/>
          </w:tcPr>
          <w:p>
            <w:pPr>
              <w:pStyle w:val="TableSmall"/>
            </w:pPr>
            <w:r>
              <w:rPr>
                <w:sz w:val="14"/>
              </w:rPr>
              <w:t>Dealer dashboards and attribution</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Dealer</w:t>
            </w:r>
          </w:p>
        </w:tc>
        <w:tc>
          <w:tcPr>
            <w:tcW w:type="dxa" w:w="4104"/>
            <w:vAlign w:val="top"/>
          </w:tcPr>
          <w:p>
            <w:pPr>
              <w:pStyle w:val="TableSmall"/>
            </w:pPr>
            <w:r>
              <w:rPr>
                <w:sz w:val="14"/>
              </w:rPr>
              <w:t>GET /api/v1/dealer/subscription</w:t>
            </w:r>
          </w:p>
        </w:tc>
        <w:tc>
          <w:tcPr>
            <w:tcW w:type="dxa" w:w="3773"/>
            <w:vAlign w:val="top"/>
          </w:tcPr>
          <w:p>
            <w:pPr>
              <w:pStyle w:val="TableSmall"/>
            </w:pPr>
            <w:r>
              <w:rPr>
                <w:sz w:val="14"/>
              </w:rPr>
              <w:t>Seats, quota, current plan, billing status</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POST /api/v1/dealer/stock/import-jobs</w:t>
            </w:r>
          </w:p>
        </w:tc>
        <w:tc>
          <w:tcPr>
            <w:tcW w:type="dxa" w:w="3773"/>
            <w:vAlign w:val="top"/>
            <w:shd w:fill="F2F7F8"/>
          </w:tcPr>
          <w:p>
            <w:pPr>
              <w:pStyle w:val="TableSmall"/>
            </w:pPr>
            <w:r>
              <w:rPr>
                <w:sz w:val="14"/>
              </w:rPr>
              <w:t>Idempotent CSV import job</w:t>
            </w:r>
          </w:p>
        </w:tc>
        <w:tc>
          <w:tcPr>
            <w:tcW w:type="dxa" w:w="720"/>
            <w:vAlign w:val="top"/>
            <w:shd w:fill="F2F7F8"/>
          </w:tcPr>
          <w:p>
            <w:pPr>
              <w:pStyle w:val="TableSmall"/>
            </w:pPr>
            <w:r>
              <w:rPr>
                <w:sz w:val="14"/>
              </w:rPr>
              <w:t>P1</w:t>
            </w:r>
          </w:p>
        </w:tc>
      </w:tr>
      <w:tr>
        <w:trPr>
          <w:cantSplit/>
        </w:trPr>
        <w:tc>
          <w:tcPr>
            <w:tcW w:type="dxa" w:w="979"/>
            <w:vAlign w:val="top"/>
          </w:tcPr>
          <w:p>
            <w:pPr>
              <w:pStyle w:val="TableSmall"/>
            </w:pPr>
            <w:r>
              <w:rPr>
                <w:sz w:val="14"/>
              </w:rPr>
              <w:t>Dealer</w:t>
            </w:r>
          </w:p>
        </w:tc>
        <w:tc>
          <w:tcPr>
            <w:tcW w:type="dxa" w:w="4104"/>
            <w:vAlign w:val="top"/>
          </w:tcPr>
          <w:p>
            <w:pPr>
              <w:pStyle w:val="TableSmall"/>
            </w:pPr>
            <w:r>
              <w:rPr>
                <w:sz w:val="14"/>
              </w:rPr>
              <w:t>GET/POST /api/v1/dealer/sales-orders</w:t>
            </w:r>
          </w:p>
        </w:tc>
        <w:tc>
          <w:tcPr>
            <w:tcW w:type="dxa" w:w="3773"/>
            <w:vAlign w:val="top"/>
          </w:tcPr>
          <w:p>
            <w:pPr>
              <w:pStyle w:val="TableSmall"/>
            </w:pPr>
            <w:r>
              <w:rPr>
                <w:sz w:val="14"/>
              </w:rPr>
              <w:t>Order progression and reservation links</w:t>
            </w:r>
          </w:p>
        </w:tc>
        <w:tc>
          <w:tcPr>
            <w:tcW w:type="dxa" w:w="720"/>
            <w:vAlign w:val="top"/>
          </w:tcPr>
          <w:p>
            <w:pPr>
              <w:pStyle w:val="TableSmall"/>
            </w:pPr>
            <w:r>
              <w:rPr>
                <w:sz w:val="14"/>
              </w:rPr>
              <w:t>P1</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GET/POST /api/v1/dealer/service/repair-orders</w:t>
            </w:r>
          </w:p>
        </w:tc>
        <w:tc>
          <w:tcPr>
            <w:tcW w:type="dxa" w:w="3773"/>
            <w:vAlign w:val="top"/>
            <w:shd w:fill="F2F7F8"/>
          </w:tcPr>
          <w:p>
            <w:pPr>
              <w:pStyle w:val="TableSmall"/>
            </w:pPr>
            <w:r>
              <w:rPr>
                <w:sz w:val="14"/>
              </w:rPr>
              <w:t>Workshop operations</w:t>
            </w:r>
          </w:p>
        </w:tc>
        <w:tc>
          <w:tcPr>
            <w:tcW w:type="dxa" w:w="720"/>
            <w:vAlign w:val="top"/>
            <w:shd w:fill="F2F7F8"/>
          </w:tcPr>
          <w:p>
            <w:pPr>
              <w:pStyle w:val="TableSmall"/>
            </w:pPr>
            <w:r>
              <w:rPr>
                <w:sz w:val="14"/>
              </w:rPr>
              <w:t>P1</w:t>
            </w:r>
          </w:p>
        </w:tc>
      </w:tr>
      <w:tr>
        <w:trPr>
          <w:cantSplit/>
        </w:trPr>
        <w:tc>
          <w:tcPr>
            <w:tcW w:type="dxa" w:w="979"/>
            <w:vAlign w:val="top"/>
          </w:tcPr>
          <w:p>
            <w:pPr>
              <w:pStyle w:val="TableSmall"/>
            </w:pPr>
            <w:r>
              <w:rPr>
                <w:sz w:val="14"/>
              </w:rPr>
              <w:t>Dealer</w:t>
            </w:r>
          </w:p>
        </w:tc>
        <w:tc>
          <w:tcPr>
            <w:tcW w:type="dxa" w:w="4104"/>
            <w:vAlign w:val="top"/>
          </w:tcPr>
          <w:p>
            <w:pPr>
              <w:pStyle w:val="TableSmall"/>
            </w:pPr>
            <w:r>
              <w:rPr>
                <w:sz w:val="14"/>
              </w:rPr>
              <w:t>GET/POST /api/v1/dealer/parts</w:t>
            </w:r>
          </w:p>
        </w:tc>
        <w:tc>
          <w:tcPr>
            <w:tcW w:type="dxa" w:w="3773"/>
            <w:vAlign w:val="top"/>
          </w:tcPr>
          <w:p>
            <w:pPr>
              <w:pStyle w:val="TableSmall"/>
            </w:pPr>
            <w:r>
              <w:rPr>
                <w:sz w:val="14"/>
              </w:rPr>
              <w:t>Parts master and stock movement</w:t>
            </w:r>
          </w:p>
        </w:tc>
        <w:tc>
          <w:tcPr>
            <w:tcW w:type="dxa" w:w="720"/>
            <w:vAlign w:val="top"/>
          </w:tcPr>
          <w:p>
            <w:pPr>
              <w:pStyle w:val="TableSmall"/>
            </w:pPr>
            <w:r>
              <w:rPr>
                <w:sz w:val="14"/>
              </w:rPr>
              <w:t>P1</w:t>
            </w:r>
          </w:p>
        </w:tc>
      </w:tr>
      <w:tr>
        <w:trPr>
          <w:cantSplit/>
        </w:trPr>
        <w:tc>
          <w:tcPr>
            <w:tcW w:type="dxa" w:w="979"/>
            <w:vAlign w:val="top"/>
            <w:shd w:fill="F2F7F8"/>
          </w:tcPr>
          <w:p>
            <w:pPr>
              <w:pStyle w:val="TableSmall"/>
            </w:pPr>
            <w:r>
              <w:rPr>
                <w:sz w:val="14"/>
              </w:rPr>
              <w:t>Dealer</w:t>
            </w:r>
          </w:p>
        </w:tc>
        <w:tc>
          <w:tcPr>
            <w:tcW w:type="dxa" w:w="4104"/>
            <w:vAlign w:val="top"/>
            <w:shd w:fill="F2F7F8"/>
          </w:tcPr>
          <w:p>
            <w:pPr>
              <w:pStyle w:val="TableSmall"/>
            </w:pPr>
            <w:r>
              <w:rPr>
                <w:sz w:val="14"/>
              </w:rPr>
              <w:t>GET/POST /api/v1/dealer/invoices</w:t>
            </w:r>
          </w:p>
        </w:tc>
        <w:tc>
          <w:tcPr>
            <w:tcW w:type="dxa" w:w="3773"/>
            <w:vAlign w:val="top"/>
            <w:shd w:fill="F2F7F8"/>
          </w:tcPr>
          <w:p>
            <w:pPr>
              <w:pStyle w:val="TableSmall"/>
            </w:pPr>
            <w:r>
              <w:rPr>
                <w:sz w:val="14"/>
              </w:rPr>
              <w:t>Dealer accounts / invoice processing</w:t>
            </w:r>
          </w:p>
        </w:tc>
        <w:tc>
          <w:tcPr>
            <w:tcW w:type="dxa" w:w="720"/>
            <w:vAlign w:val="top"/>
            <w:shd w:fill="F2F7F8"/>
          </w:tcPr>
          <w:p>
            <w:pPr>
              <w:pStyle w:val="TableSmall"/>
            </w:pPr>
            <w:r>
              <w:rPr>
                <w:sz w:val="14"/>
              </w:rPr>
              <w:t>P1</w:t>
            </w:r>
          </w:p>
        </w:tc>
      </w:tr>
      <w:tr>
        <w:trPr>
          <w:cantSplit/>
        </w:trPr>
        <w:tc>
          <w:tcPr>
            <w:tcW w:type="dxa" w:w="979"/>
            <w:vAlign w:val="top"/>
          </w:tcPr>
          <w:p>
            <w:pPr>
              <w:pStyle w:val="TableSmall"/>
            </w:pPr>
            <w:r>
              <w:rPr>
                <w:sz w:val="14"/>
              </w:rPr>
              <w:t>Admin</w:t>
            </w:r>
          </w:p>
        </w:tc>
        <w:tc>
          <w:tcPr>
            <w:tcW w:type="dxa" w:w="4104"/>
            <w:vAlign w:val="top"/>
          </w:tcPr>
          <w:p>
            <w:pPr>
              <w:pStyle w:val="TableSmall"/>
            </w:pPr>
            <w:r>
              <w:rPr>
                <w:sz w:val="14"/>
              </w:rPr>
              <w:t>GET/POST /api/v1/admin/tenants</w:t>
            </w:r>
          </w:p>
        </w:tc>
        <w:tc>
          <w:tcPr>
            <w:tcW w:type="dxa" w:w="3773"/>
            <w:vAlign w:val="top"/>
          </w:tcPr>
          <w:p>
            <w:pPr>
              <w:pStyle w:val="TableSmall"/>
            </w:pPr>
            <w:r>
              <w:rPr>
                <w:sz w:val="14"/>
              </w:rPr>
              <w:t>Tenant lifecycle and approval</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Admin</w:t>
            </w:r>
          </w:p>
        </w:tc>
        <w:tc>
          <w:tcPr>
            <w:tcW w:type="dxa" w:w="4104"/>
            <w:vAlign w:val="top"/>
            <w:shd w:fill="F2F7F8"/>
          </w:tcPr>
          <w:p>
            <w:pPr>
              <w:pStyle w:val="TableSmall"/>
            </w:pPr>
            <w:r>
              <w:rPr>
                <w:sz w:val="14"/>
              </w:rPr>
              <w:t>POST /api/v1/admin/tenants/{id}/verify</w:t>
            </w:r>
          </w:p>
        </w:tc>
        <w:tc>
          <w:tcPr>
            <w:tcW w:type="dxa" w:w="3773"/>
            <w:vAlign w:val="top"/>
            <w:shd w:fill="F2F7F8"/>
          </w:tcPr>
          <w:p>
            <w:pPr>
              <w:pStyle w:val="TableSmall"/>
            </w:pPr>
            <w:r>
              <w:rPr>
                <w:sz w:val="14"/>
              </w:rPr>
              <w:t>Recorded KYB adjudication</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Admin</w:t>
            </w:r>
          </w:p>
        </w:tc>
        <w:tc>
          <w:tcPr>
            <w:tcW w:type="dxa" w:w="4104"/>
            <w:vAlign w:val="top"/>
          </w:tcPr>
          <w:p>
            <w:pPr>
              <w:pStyle w:val="TableSmall"/>
            </w:pPr>
            <w:r>
              <w:rPr>
                <w:sz w:val="14"/>
              </w:rPr>
              <w:t>GET/PATCH /api/v1/admin/moderation/listings</w:t>
            </w:r>
          </w:p>
        </w:tc>
        <w:tc>
          <w:tcPr>
            <w:tcW w:type="dxa" w:w="3773"/>
            <w:vAlign w:val="top"/>
          </w:tcPr>
          <w:p>
            <w:pPr>
              <w:pStyle w:val="TableSmall"/>
            </w:pPr>
            <w:r>
              <w:rPr>
                <w:sz w:val="14"/>
              </w:rPr>
              <w:t>Review and adjudicate listings</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Admin</w:t>
            </w:r>
          </w:p>
        </w:tc>
        <w:tc>
          <w:tcPr>
            <w:tcW w:type="dxa" w:w="4104"/>
            <w:vAlign w:val="top"/>
            <w:shd w:fill="F2F7F8"/>
          </w:tcPr>
          <w:p>
            <w:pPr>
              <w:pStyle w:val="TableSmall"/>
            </w:pPr>
            <w:r>
              <w:rPr>
                <w:sz w:val="14"/>
              </w:rPr>
              <w:t>GET/POST /api/v1/admin/catalog</w:t>
            </w:r>
          </w:p>
        </w:tc>
        <w:tc>
          <w:tcPr>
            <w:tcW w:type="dxa" w:w="3773"/>
            <w:vAlign w:val="top"/>
            <w:shd w:fill="F2F7F8"/>
          </w:tcPr>
          <w:p>
            <w:pPr>
              <w:pStyle w:val="TableSmall"/>
            </w:pPr>
            <w:r>
              <w:rPr>
                <w:sz w:val="14"/>
              </w:rPr>
              <w:t>Global taxonomy, versioned</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Admin</w:t>
            </w:r>
          </w:p>
        </w:tc>
        <w:tc>
          <w:tcPr>
            <w:tcW w:type="dxa" w:w="4104"/>
            <w:vAlign w:val="top"/>
          </w:tcPr>
          <w:p>
            <w:pPr>
              <w:pStyle w:val="TableSmall"/>
            </w:pPr>
            <w:r>
              <w:rPr>
                <w:sz w:val="14"/>
              </w:rPr>
              <w:t>GET/POST /api/v1/admin/plans</w:t>
            </w:r>
          </w:p>
        </w:tc>
        <w:tc>
          <w:tcPr>
            <w:tcW w:type="dxa" w:w="3773"/>
            <w:vAlign w:val="top"/>
          </w:tcPr>
          <w:p>
            <w:pPr>
              <w:pStyle w:val="TableSmall"/>
            </w:pPr>
            <w:r>
              <w:rPr>
                <w:sz w:val="14"/>
              </w:rPr>
              <w:t>Plans and entitlements</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Admin</w:t>
            </w:r>
          </w:p>
        </w:tc>
        <w:tc>
          <w:tcPr>
            <w:tcW w:type="dxa" w:w="4104"/>
            <w:vAlign w:val="top"/>
            <w:shd w:fill="F2F7F8"/>
          </w:tcPr>
          <w:p>
            <w:pPr>
              <w:pStyle w:val="TableSmall"/>
            </w:pPr>
            <w:r>
              <w:rPr>
                <w:sz w:val="14"/>
              </w:rPr>
              <w:t>GET /api/v1/admin/analytics/marketplace</w:t>
            </w:r>
          </w:p>
        </w:tc>
        <w:tc>
          <w:tcPr>
            <w:tcW w:type="dxa" w:w="3773"/>
            <w:vAlign w:val="top"/>
            <w:shd w:fill="F2F7F8"/>
          </w:tcPr>
          <w:p>
            <w:pPr>
              <w:pStyle w:val="TableSmall"/>
            </w:pPr>
            <w:r>
              <w:rPr>
                <w:sz w:val="14"/>
              </w:rPr>
              <w:t>Platform funnels, trust indicators</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Admin</w:t>
            </w:r>
          </w:p>
        </w:tc>
        <w:tc>
          <w:tcPr>
            <w:tcW w:type="dxa" w:w="4104"/>
            <w:vAlign w:val="top"/>
          </w:tcPr>
          <w:p>
            <w:pPr>
              <w:pStyle w:val="TableSmall"/>
            </w:pPr>
            <w:r>
              <w:rPr>
                <w:sz w:val="14"/>
              </w:rPr>
              <w:t>GET/POST /api/v1/admin/reports</w:t>
            </w:r>
          </w:p>
        </w:tc>
        <w:tc>
          <w:tcPr>
            <w:tcW w:type="dxa" w:w="3773"/>
            <w:vAlign w:val="top"/>
          </w:tcPr>
          <w:p>
            <w:pPr>
              <w:pStyle w:val="TableSmall"/>
            </w:pPr>
            <w:r>
              <w:rPr>
                <w:sz w:val="14"/>
              </w:rPr>
              <w:t>Buyer reporting and moderation queue</w:t>
            </w:r>
          </w:p>
        </w:tc>
        <w:tc>
          <w:tcPr>
            <w:tcW w:type="dxa" w:w="720"/>
            <w:vAlign w:val="top"/>
          </w:tcPr>
          <w:p>
            <w:pPr>
              <w:pStyle w:val="TableSmall"/>
            </w:pPr>
            <w:r>
              <w:rPr>
                <w:sz w:val="14"/>
              </w:rPr>
              <w:t>P0</w:t>
            </w:r>
          </w:p>
        </w:tc>
      </w:tr>
      <w:tr>
        <w:trPr>
          <w:cantSplit/>
        </w:trPr>
        <w:tc>
          <w:tcPr>
            <w:tcW w:type="dxa" w:w="979"/>
            <w:vAlign w:val="top"/>
            <w:shd w:fill="F2F7F8"/>
          </w:tcPr>
          <w:p>
            <w:pPr>
              <w:pStyle w:val="TableSmall"/>
            </w:pPr>
            <w:r>
              <w:rPr>
                <w:sz w:val="14"/>
              </w:rPr>
              <w:t>Billing</w:t>
            </w:r>
          </w:p>
        </w:tc>
        <w:tc>
          <w:tcPr>
            <w:tcW w:type="dxa" w:w="4104"/>
            <w:vAlign w:val="top"/>
            <w:shd w:fill="F2F7F8"/>
          </w:tcPr>
          <w:p>
            <w:pPr>
              <w:pStyle w:val="TableSmall"/>
            </w:pPr>
            <w:r>
              <w:rPr>
                <w:sz w:val="14"/>
              </w:rPr>
              <w:t>POST /api/v1/webhooks/billing/{provider}</w:t>
            </w:r>
          </w:p>
        </w:tc>
        <w:tc>
          <w:tcPr>
            <w:tcW w:type="dxa" w:w="3773"/>
            <w:vAlign w:val="top"/>
            <w:shd w:fill="F2F7F8"/>
          </w:tcPr>
          <w:p>
            <w:pPr>
              <w:pStyle w:val="TableSmall"/>
            </w:pPr>
            <w:r>
              <w:rPr>
                <w:sz w:val="14"/>
              </w:rPr>
              <w:t>Signature validation and idempotent webhook</w:t>
            </w:r>
          </w:p>
        </w:tc>
        <w:tc>
          <w:tcPr>
            <w:tcW w:type="dxa" w:w="720"/>
            <w:vAlign w:val="top"/>
            <w:shd w:fill="F2F7F8"/>
          </w:tcPr>
          <w:p>
            <w:pPr>
              <w:pStyle w:val="TableSmall"/>
            </w:pPr>
            <w:r>
              <w:rPr>
                <w:sz w:val="14"/>
              </w:rPr>
              <w:t>P0</w:t>
            </w:r>
          </w:p>
        </w:tc>
      </w:tr>
      <w:tr>
        <w:trPr>
          <w:cantSplit/>
        </w:trPr>
        <w:tc>
          <w:tcPr>
            <w:tcW w:type="dxa" w:w="979"/>
            <w:vAlign w:val="top"/>
          </w:tcPr>
          <w:p>
            <w:pPr>
              <w:pStyle w:val="TableSmall"/>
            </w:pPr>
            <w:r>
              <w:rPr>
                <w:sz w:val="14"/>
              </w:rPr>
              <w:t>Partners</w:t>
            </w:r>
          </w:p>
        </w:tc>
        <w:tc>
          <w:tcPr>
            <w:tcW w:type="dxa" w:w="4104"/>
            <w:vAlign w:val="top"/>
          </w:tcPr>
          <w:p>
            <w:pPr>
              <w:pStyle w:val="TableSmall"/>
            </w:pPr>
            <w:r>
              <w:rPr>
                <w:sz w:val="14"/>
              </w:rPr>
              <w:t>POST /api/v1/webhooks/inspections/{provider}</w:t>
            </w:r>
          </w:p>
        </w:tc>
        <w:tc>
          <w:tcPr>
            <w:tcW w:type="dxa" w:w="3773"/>
            <w:vAlign w:val="top"/>
          </w:tcPr>
          <w:p>
            <w:pPr>
              <w:pStyle w:val="TableSmall"/>
            </w:pPr>
            <w:r>
              <w:rPr>
                <w:sz w:val="14"/>
              </w:rPr>
              <w:t>Inspection status and evidence link</w:t>
            </w:r>
          </w:p>
        </w:tc>
        <w:tc>
          <w:tcPr>
            <w:tcW w:type="dxa" w:w="720"/>
            <w:vAlign w:val="top"/>
          </w:tcPr>
          <w:p>
            <w:pPr>
              <w:pStyle w:val="TableSmall"/>
            </w:pPr>
            <w:r>
              <w:rPr>
                <w:sz w:val="14"/>
              </w:rPr>
              <w:t>P1</w:t>
            </w:r>
          </w:p>
        </w:tc>
      </w:tr>
      <w:tr>
        <w:trPr>
          <w:cantSplit/>
        </w:trPr>
        <w:tc>
          <w:tcPr>
            <w:tcW w:type="dxa" w:w="979"/>
            <w:vAlign w:val="top"/>
            <w:shd w:fill="F2F7F8"/>
          </w:tcPr>
          <w:p>
            <w:pPr>
              <w:pStyle w:val="TableSmall"/>
            </w:pPr>
            <w:r>
              <w:rPr>
                <w:sz w:val="14"/>
              </w:rPr>
              <w:t>Partners</w:t>
            </w:r>
          </w:p>
        </w:tc>
        <w:tc>
          <w:tcPr>
            <w:tcW w:type="dxa" w:w="4104"/>
            <w:vAlign w:val="top"/>
            <w:shd w:fill="F2F7F8"/>
          </w:tcPr>
          <w:p>
            <w:pPr>
              <w:pStyle w:val="TableSmall"/>
            </w:pPr>
            <w:r>
              <w:rPr>
                <w:sz w:val="14"/>
              </w:rPr>
              <w:t>POST /api/v1/webhooks/dealer-feed/{provider}</w:t>
            </w:r>
          </w:p>
        </w:tc>
        <w:tc>
          <w:tcPr>
            <w:tcW w:type="dxa" w:w="3773"/>
            <w:vAlign w:val="top"/>
            <w:shd w:fill="F2F7F8"/>
          </w:tcPr>
          <w:p>
            <w:pPr>
              <w:pStyle w:val="TableSmall"/>
            </w:pPr>
            <w:r>
              <w:rPr>
                <w:sz w:val="14"/>
              </w:rPr>
              <w:t>Authenticated stock feed reconciliation</w:t>
            </w:r>
          </w:p>
        </w:tc>
        <w:tc>
          <w:tcPr>
            <w:tcW w:type="dxa" w:w="720"/>
            <w:vAlign w:val="top"/>
            <w:shd w:fill="F2F7F8"/>
          </w:tcPr>
          <w:p>
            <w:pPr>
              <w:pStyle w:val="TableSmall"/>
            </w:pPr>
            <w:r>
              <w:rPr>
                <w:sz w:val="14"/>
              </w:rPr>
              <w:t>P1</w:t>
            </w:r>
          </w:p>
        </w:tc>
      </w:tr>
    </w:tbl>
    <w:p>
      <w:pPr>
        <w:spacing w:after="0"/>
      </w:pPr>
    </w:p>
    <w:p>
      <w:pPr>
        <w:pStyle w:val="Heading2"/>
      </w:pPr>
      <w:r>
        <w:t>9.2 Representative listing creation contract</w:t>
      </w:r>
    </w:p>
    <w:p>
      <w:r>
        <w:t>POST /api/v1/dealer/listings  |  Headers: Authorization, Idempotency-Key; X-Tenant-Context derived only from verified membership. Body: {stock_id, title, public_price, currency, description, publication_channels, warranty_claim_id?}. Response 201: {listing_id, state:"draft", stock_id, version}. Errors: 403 wrong tenant, 404 unknown stock, 409 already-active listing, 422 missing mandatory listing fields.</w:t>
      </w:r>
    </w:p>
    <w:p>
      <w:pPr>
        <w:pStyle w:val="Heading2"/>
      </w:pPr>
      <w:r>
        <w:t>9.3 Public listing payload exclusions</w:t>
      </w:r>
    </w:p>
    <w:p>
      <w:r>
        <w:t>Do not return wholesale/acquisition cost, staff notes, buyer identifiers, private VIN policy fields, unredacted KYB/license documents, financier documents, raw inspection evidence or internal moderation reasons in public endpoints.</w:t>
      </w:r>
    </w:p>
    <w:p>
      <w:pPr>
        <w:pStyle w:val="Heading2"/>
      </w:pPr>
      <w:r>
        <w:t>9.4 Required integration events</w:t>
      </w:r>
    </w:p>
    <w:tbl>
      <w:tblPr>
        <w:tblStyle w:val="TableGrid"/>
        <w:tblW w:type="auto" w:w="0"/>
        <w:jc w:val="center"/>
        <w:tblLook w:firstColumn="1" w:firstRow="1" w:lastColumn="0" w:lastRow="0" w:noHBand="0" w:noVBand="1" w:val="04A0"/>
      </w:tblPr>
      <w:tblGrid>
        <w:gridCol w:w="2448"/>
        <w:gridCol w:w="3600"/>
        <w:gridCol w:w="3672"/>
      </w:tblGrid>
      <w:tr>
        <w:trPr>
          <w:tblHeader w:val="true"/>
          <w:cantSplit/>
        </w:trPr>
        <w:tc>
          <w:tcPr>
            <w:tcW w:type="dxa" w:w="2448"/>
            <w:shd w:fill="183A58"/>
            <w:vAlign w:val="center"/>
          </w:tcPr>
          <w:p>
            <w:pPr>
              <w:pStyle w:val="TableSmall"/>
            </w:pPr>
            <w:r>
              <w:rPr>
                <w:b/>
                <w:color w:val="FFFFFF"/>
                <w:sz w:val="14"/>
              </w:rPr>
              <w:t>Event</w:t>
            </w:r>
          </w:p>
        </w:tc>
        <w:tc>
          <w:tcPr>
            <w:tcW w:type="dxa" w:w="3600"/>
            <w:shd w:fill="183A58"/>
            <w:vAlign w:val="center"/>
          </w:tcPr>
          <w:p>
            <w:pPr>
              <w:pStyle w:val="TableSmall"/>
            </w:pPr>
            <w:r>
              <w:rPr>
                <w:b/>
                <w:color w:val="FFFFFF"/>
                <w:sz w:val="14"/>
              </w:rPr>
              <w:t>Source → consumers</w:t>
            </w:r>
          </w:p>
        </w:tc>
        <w:tc>
          <w:tcPr>
            <w:tcW w:type="dxa" w:w="3672"/>
            <w:shd w:fill="183A58"/>
            <w:vAlign w:val="center"/>
          </w:tcPr>
          <w:p>
            <w:pPr>
              <w:pStyle w:val="TableSmall"/>
            </w:pPr>
            <w:r>
              <w:rPr>
                <w:b/>
                <w:color w:val="FFFFFF"/>
                <w:sz w:val="14"/>
              </w:rPr>
              <w:t>Idempotency / rule</w:t>
            </w:r>
          </w:p>
        </w:tc>
      </w:tr>
      <w:tr>
        <w:trPr>
          <w:cantSplit/>
        </w:trPr>
        <w:tc>
          <w:tcPr>
            <w:tcW w:type="dxa" w:w="2448"/>
            <w:vAlign w:val="top"/>
          </w:tcPr>
          <w:p>
            <w:pPr>
              <w:pStyle w:val="TableSmall"/>
            </w:pPr>
            <w:r>
              <w:rPr>
                <w:sz w:val="14"/>
              </w:rPr>
              <w:t>stock.created / stock.updated / stock.sold</w:t>
            </w:r>
          </w:p>
        </w:tc>
        <w:tc>
          <w:tcPr>
            <w:tcW w:type="dxa" w:w="3600"/>
            <w:vAlign w:val="top"/>
          </w:tcPr>
          <w:p>
            <w:pPr>
              <w:pStyle w:val="TableSmall"/>
            </w:pPr>
            <w:r>
              <w:rPr>
                <w:sz w:val="14"/>
              </w:rPr>
              <w:t>Dealer inventory → listing, search, analytics</w:t>
            </w:r>
          </w:p>
        </w:tc>
        <w:tc>
          <w:tcPr>
            <w:tcW w:type="dxa" w:w="3672"/>
            <w:vAlign w:val="top"/>
          </w:tcPr>
          <w:p>
            <w:pPr>
              <w:pStyle w:val="TableSmall"/>
            </w:pPr>
            <w:r>
              <w:rPr>
                <w:sz w:val="14"/>
              </w:rPr>
              <w:t>Per aggregate version, ignore stale version.</w:t>
            </w:r>
          </w:p>
        </w:tc>
      </w:tr>
      <w:tr>
        <w:trPr>
          <w:cantSplit/>
        </w:trPr>
        <w:tc>
          <w:tcPr>
            <w:tcW w:type="dxa" w:w="2448"/>
            <w:vAlign w:val="top"/>
            <w:shd w:fill="F2F7F8"/>
          </w:tcPr>
          <w:p>
            <w:pPr>
              <w:pStyle w:val="TableSmall"/>
            </w:pPr>
            <w:r>
              <w:rPr>
                <w:sz w:val="14"/>
              </w:rPr>
              <w:t>listing.submitted / published / rejected / expired</w:t>
            </w:r>
          </w:p>
        </w:tc>
        <w:tc>
          <w:tcPr>
            <w:tcW w:type="dxa" w:w="3600"/>
            <w:vAlign w:val="top"/>
            <w:shd w:fill="F2F7F8"/>
          </w:tcPr>
          <w:p>
            <w:pPr>
              <w:pStyle w:val="TableSmall"/>
            </w:pPr>
            <w:r>
              <w:rPr>
                <w:sz w:val="14"/>
              </w:rPr>
              <w:t>Listing → moderation, search, alert service</w:t>
            </w:r>
          </w:p>
        </w:tc>
        <w:tc>
          <w:tcPr>
            <w:tcW w:type="dxa" w:w="3672"/>
            <w:vAlign w:val="top"/>
            <w:shd w:fill="F2F7F8"/>
          </w:tcPr>
          <w:p>
            <w:pPr>
              <w:pStyle w:val="TableSmall"/>
            </w:pPr>
            <w:r>
              <w:rPr>
                <w:sz w:val="14"/>
              </w:rPr>
              <w:t>No public visibility until approved publish event.</w:t>
            </w:r>
          </w:p>
        </w:tc>
      </w:tr>
      <w:tr>
        <w:trPr>
          <w:cantSplit/>
        </w:trPr>
        <w:tc>
          <w:tcPr>
            <w:tcW w:type="dxa" w:w="2448"/>
            <w:vAlign w:val="top"/>
          </w:tcPr>
          <w:p>
            <w:pPr>
              <w:pStyle w:val="TableSmall"/>
            </w:pPr>
            <w:r>
              <w:rPr>
                <w:sz w:val="14"/>
              </w:rPr>
              <w:t>lead.created / assigned / closed</w:t>
            </w:r>
          </w:p>
        </w:tc>
        <w:tc>
          <w:tcPr>
            <w:tcW w:type="dxa" w:w="3600"/>
            <w:vAlign w:val="top"/>
          </w:tcPr>
          <w:p>
            <w:pPr>
              <w:pStyle w:val="TableSmall"/>
            </w:pPr>
            <w:r>
              <w:rPr>
                <w:sz w:val="14"/>
              </w:rPr>
              <w:t>Marketplace → dealer CRM, notifications, attribution</w:t>
            </w:r>
          </w:p>
        </w:tc>
        <w:tc>
          <w:tcPr>
            <w:tcW w:type="dxa" w:w="3672"/>
            <w:vAlign w:val="top"/>
          </w:tcPr>
          <w:p>
            <w:pPr>
              <w:pStyle w:val="TableSmall"/>
            </w:pPr>
            <w:r>
              <w:rPr>
                <w:sz w:val="14"/>
              </w:rPr>
              <w:t>Exactly-once effect via inbox deduplication.</w:t>
            </w:r>
          </w:p>
        </w:tc>
      </w:tr>
      <w:tr>
        <w:trPr>
          <w:cantSplit/>
        </w:trPr>
        <w:tc>
          <w:tcPr>
            <w:tcW w:type="dxa" w:w="2448"/>
            <w:vAlign w:val="top"/>
            <w:shd w:fill="F2F7F8"/>
          </w:tcPr>
          <w:p>
            <w:pPr>
              <w:pStyle w:val="TableSmall"/>
            </w:pPr>
            <w:r>
              <w:rPr>
                <w:sz w:val="14"/>
              </w:rPr>
              <w:t>appointment.booked / moved / cancelled</w:t>
            </w:r>
          </w:p>
        </w:tc>
        <w:tc>
          <w:tcPr>
            <w:tcW w:type="dxa" w:w="3600"/>
            <w:vAlign w:val="top"/>
            <w:shd w:fill="F2F7F8"/>
          </w:tcPr>
          <w:p>
            <w:pPr>
              <w:pStyle w:val="TableSmall"/>
            </w:pPr>
            <w:r>
              <w:rPr>
                <w:sz w:val="14"/>
              </w:rPr>
              <w:t>Dealer calendar → buyer notification</w:t>
            </w:r>
          </w:p>
        </w:tc>
        <w:tc>
          <w:tcPr>
            <w:tcW w:type="dxa" w:w="3672"/>
            <w:vAlign w:val="top"/>
            <w:shd w:fill="F2F7F8"/>
          </w:tcPr>
          <w:p>
            <w:pPr>
              <w:pStyle w:val="TableSmall"/>
            </w:pPr>
            <w:r>
              <w:rPr>
                <w:sz w:val="14"/>
              </w:rPr>
              <w:t>Old event cannot rebook a cancelled slot.</w:t>
            </w:r>
          </w:p>
        </w:tc>
      </w:tr>
      <w:tr>
        <w:trPr>
          <w:cantSplit/>
        </w:trPr>
        <w:tc>
          <w:tcPr>
            <w:tcW w:type="dxa" w:w="2448"/>
            <w:vAlign w:val="top"/>
          </w:tcPr>
          <w:p>
            <w:pPr>
              <w:pStyle w:val="TableSmall"/>
            </w:pPr>
            <w:r>
              <w:rPr>
                <w:sz w:val="14"/>
              </w:rPr>
              <w:t>consent.revoked</w:t>
            </w:r>
          </w:p>
        </w:tc>
        <w:tc>
          <w:tcPr>
            <w:tcW w:type="dxa" w:w="3600"/>
            <w:vAlign w:val="top"/>
          </w:tcPr>
          <w:p>
            <w:pPr>
              <w:pStyle w:val="TableSmall"/>
            </w:pPr>
            <w:r>
              <w:rPr>
                <w:sz w:val="14"/>
              </w:rPr>
              <w:t>Buyer privacy → CRM gateway, marketing, notifications</w:t>
            </w:r>
          </w:p>
        </w:tc>
        <w:tc>
          <w:tcPr>
            <w:tcW w:type="dxa" w:w="3672"/>
            <w:vAlign w:val="top"/>
          </w:tcPr>
          <w:p>
            <w:pPr>
              <w:pStyle w:val="TableSmall"/>
            </w:pPr>
            <w:r>
              <w:rPr>
                <w:sz w:val="14"/>
              </w:rPr>
              <w:t>Stop future marketing processing promptly.</w:t>
            </w:r>
          </w:p>
        </w:tc>
      </w:tr>
      <w:tr>
        <w:trPr>
          <w:cantSplit/>
        </w:trPr>
        <w:tc>
          <w:tcPr>
            <w:tcW w:type="dxa" w:w="2448"/>
            <w:vAlign w:val="top"/>
            <w:shd w:fill="F2F7F8"/>
          </w:tcPr>
          <w:p>
            <w:pPr>
              <w:pStyle w:val="TableSmall"/>
            </w:pPr>
            <w:r>
              <w:rPr>
                <w:sz w:val="14"/>
              </w:rPr>
              <w:t>subscription.updated / payment.failed</w:t>
            </w:r>
          </w:p>
        </w:tc>
        <w:tc>
          <w:tcPr>
            <w:tcW w:type="dxa" w:w="3600"/>
            <w:vAlign w:val="top"/>
            <w:shd w:fill="F2F7F8"/>
          </w:tcPr>
          <w:p>
            <w:pPr>
              <w:pStyle w:val="TableSmall"/>
            </w:pPr>
            <w:r>
              <w:rPr>
                <w:sz w:val="14"/>
              </w:rPr>
              <w:t>Billing → entitlements, admin alert</w:t>
            </w:r>
          </w:p>
        </w:tc>
        <w:tc>
          <w:tcPr>
            <w:tcW w:type="dxa" w:w="3672"/>
            <w:vAlign w:val="top"/>
            <w:shd w:fill="F2F7F8"/>
          </w:tcPr>
          <w:p>
            <w:pPr>
              <w:pStyle w:val="TableSmall"/>
            </w:pPr>
            <w:r>
              <w:rPr>
                <w:sz w:val="14"/>
              </w:rPr>
              <w:t>Provider event ID unique, state machine validated.</w:t>
            </w:r>
          </w:p>
        </w:tc>
      </w:tr>
      <w:tr>
        <w:trPr>
          <w:cantSplit/>
        </w:trPr>
        <w:tc>
          <w:tcPr>
            <w:tcW w:type="dxa" w:w="2448"/>
            <w:vAlign w:val="top"/>
          </w:tcPr>
          <w:p>
            <w:pPr>
              <w:pStyle w:val="TableSmall"/>
            </w:pPr>
            <w:r>
              <w:rPr>
                <w:sz w:val="14"/>
              </w:rPr>
              <w:t>dealer.suspended</w:t>
            </w:r>
          </w:p>
        </w:tc>
        <w:tc>
          <w:tcPr>
            <w:tcW w:type="dxa" w:w="3600"/>
            <w:vAlign w:val="top"/>
          </w:tcPr>
          <w:p>
            <w:pPr>
              <w:pStyle w:val="TableSmall"/>
            </w:pPr>
            <w:r>
              <w:rPr>
                <w:sz w:val="14"/>
              </w:rPr>
              <w:t>Trust → listings, index, API authorization</w:t>
            </w:r>
          </w:p>
        </w:tc>
        <w:tc>
          <w:tcPr>
            <w:tcW w:type="dxa" w:w="3672"/>
            <w:vAlign w:val="top"/>
          </w:tcPr>
          <w:p>
            <w:pPr>
              <w:pStyle w:val="TableSmall"/>
            </w:pPr>
            <w:r>
              <w:rPr>
                <w:sz w:val="14"/>
              </w:rPr>
              <w:t>Immediately deny create/publish; remove active listings.</w:t>
            </w:r>
          </w:p>
        </w:tc>
      </w:tr>
      <w:tr>
        <w:trPr>
          <w:cantSplit/>
        </w:trPr>
        <w:tc>
          <w:tcPr>
            <w:tcW w:type="dxa" w:w="2448"/>
            <w:vAlign w:val="top"/>
            <w:shd w:fill="F2F7F8"/>
          </w:tcPr>
          <w:p>
            <w:pPr>
              <w:pStyle w:val="TableSmall"/>
            </w:pPr>
            <w:r>
              <w:rPr>
                <w:sz w:val="14"/>
              </w:rPr>
              <w:t>report.opened / resolved</w:t>
            </w:r>
          </w:p>
        </w:tc>
        <w:tc>
          <w:tcPr>
            <w:tcW w:type="dxa" w:w="3600"/>
            <w:vAlign w:val="top"/>
            <w:shd w:fill="F2F7F8"/>
          </w:tcPr>
          <w:p>
            <w:pPr>
              <w:pStyle w:val="TableSmall"/>
            </w:pPr>
            <w:r>
              <w:rPr>
                <w:sz w:val="14"/>
              </w:rPr>
              <w:t>Trust → admin queue, affected participant</w:t>
            </w:r>
          </w:p>
        </w:tc>
        <w:tc>
          <w:tcPr>
            <w:tcW w:type="dxa" w:w="3672"/>
            <w:vAlign w:val="top"/>
            <w:shd w:fill="F2F7F8"/>
          </w:tcPr>
          <w:p>
            <w:pPr>
              <w:pStyle w:val="TableSmall"/>
            </w:pPr>
            <w:r>
              <w:rPr>
                <w:sz w:val="14"/>
              </w:rPr>
              <w:t>Evidence immutable; audited decisions.</w:t>
            </w:r>
          </w:p>
        </w:tc>
      </w:tr>
    </w:tbl>
    <w:p>
      <w:pPr>
        <w:spacing w:after="0"/>
      </w:pPr>
    </w:p>
    <w:p>
      <w:pPr>
        <w:pStyle w:val="Heading1"/>
      </w:pPr>
      <w:r>
        <w:t>10. State machines, invariants and business rules</w:t>
      </w:r>
    </w:p>
    <w:tbl>
      <w:tblPr>
        <w:tblStyle w:val="TableGrid"/>
        <w:tblW w:type="auto" w:w="0"/>
        <w:jc w:val="center"/>
        <w:tblLook w:firstColumn="1" w:firstRow="1" w:lastColumn="0" w:lastRow="0" w:noHBand="0" w:noVBand="1" w:val="04A0"/>
      </w:tblPr>
      <w:tblGrid>
        <w:gridCol w:w="1584"/>
        <w:gridCol w:w="4104"/>
        <w:gridCol w:w="4032"/>
      </w:tblGrid>
      <w:tr>
        <w:trPr>
          <w:tblHeader w:val="true"/>
          <w:cantSplit/>
        </w:trPr>
        <w:tc>
          <w:tcPr>
            <w:tcW w:type="dxa" w:w="1584"/>
            <w:shd w:fill="183A58"/>
            <w:vAlign w:val="center"/>
          </w:tcPr>
          <w:p>
            <w:pPr>
              <w:pStyle w:val="TableSmall"/>
            </w:pPr>
            <w:r>
              <w:rPr>
                <w:b/>
                <w:color w:val="FFFFFF"/>
                <w:sz w:val="14"/>
              </w:rPr>
              <w:t>Aggregate</w:t>
            </w:r>
          </w:p>
        </w:tc>
        <w:tc>
          <w:tcPr>
            <w:tcW w:type="dxa" w:w="4104"/>
            <w:shd w:fill="183A58"/>
            <w:vAlign w:val="center"/>
          </w:tcPr>
          <w:p>
            <w:pPr>
              <w:pStyle w:val="TableSmall"/>
            </w:pPr>
            <w:r>
              <w:rPr>
                <w:b/>
                <w:color w:val="FFFFFF"/>
                <w:sz w:val="14"/>
              </w:rPr>
              <w:t>States / transitions</w:t>
            </w:r>
          </w:p>
        </w:tc>
        <w:tc>
          <w:tcPr>
            <w:tcW w:type="dxa" w:w="4032"/>
            <w:shd w:fill="183A58"/>
            <w:vAlign w:val="center"/>
          </w:tcPr>
          <w:p>
            <w:pPr>
              <w:pStyle w:val="TableSmall"/>
            </w:pPr>
            <w:r>
              <w:rPr>
                <w:b/>
                <w:color w:val="FFFFFF"/>
                <w:sz w:val="14"/>
              </w:rPr>
              <w:t>Hard constraint</w:t>
            </w:r>
          </w:p>
        </w:tc>
      </w:tr>
      <w:tr>
        <w:trPr>
          <w:cantSplit/>
        </w:trPr>
        <w:tc>
          <w:tcPr>
            <w:tcW w:type="dxa" w:w="1584"/>
            <w:vAlign w:val="top"/>
          </w:tcPr>
          <w:p>
            <w:pPr>
              <w:pStyle w:val="TableSmall"/>
            </w:pPr>
            <w:r>
              <w:rPr>
                <w:sz w:val="14"/>
              </w:rPr>
              <w:t>Listing</w:t>
            </w:r>
          </w:p>
        </w:tc>
        <w:tc>
          <w:tcPr>
            <w:tcW w:type="dxa" w:w="4104"/>
            <w:vAlign w:val="top"/>
          </w:tcPr>
          <w:p>
            <w:pPr>
              <w:pStyle w:val="TableSmall"/>
            </w:pPr>
            <w:r>
              <w:rPr>
                <w:sz w:val="14"/>
              </w:rPr>
              <w:t>draft → review → published ↔ paused → reserved → sold; also rejected/expired/removed</w:t>
            </w:r>
          </w:p>
        </w:tc>
        <w:tc>
          <w:tcPr>
            <w:tcW w:type="dxa" w:w="4032"/>
            <w:vAlign w:val="top"/>
          </w:tcPr>
          <w:p>
            <w:pPr>
              <w:pStyle w:val="TableSmall"/>
            </w:pPr>
            <w:r>
              <w:rPr>
                <w:sz w:val="14"/>
              </w:rPr>
              <w:t>Cannot publish invalid, suspended or no-stock listing.</w:t>
            </w:r>
          </w:p>
        </w:tc>
      </w:tr>
      <w:tr>
        <w:trPr>
          <w:cantSplit/>
        </w:trPr>
        <w:tc>
          <w:tcPr>
            <w:tcW w:type="dxa" w:w="1584"/>
            <w:vAlign w:val="top"/>
            <w:shd w:fill="F2F7F8"/>
          </w:tcPr>
          <w:p>
            <w:pPr>
              <w:pStyle w:val="TableSmall"/>
            </w:pPr>
            <w:r>
              <w:rPr>
                <w:sz w:val="14"/>
              </w:rPr>
              <w:t>Stock</w:t>
            </w:r>
          </w:p>
        </w:tc>
        <w:tc>
          <w:tcPr>
            <w:tcW w:type="dxa" w:w="4104"/>
            <w:vAlign w:val="top"/>
            <w:shd w:fill="F2F7F8"/>
          </w:tcPr>
          <w:p>
            <w:pPr>
              <w:pStyle w:val="TableSmall"/>
            </w:pPr>
            <w:r>
              <w:rPr>
                <w:sz w:val="14"/>
              </w:rPr>
              <w:t>ordered → in_transit → received → available ↔ held → reserved → sold → delivered</w:t>
            </w:r>
          </w:p>
        </w:tc>
        <w:tc>
          <w:tcPr>
            <w:tcW w:type="dxa" w:w="4032"/>
            <w:vAlign w:val="top"/>
            <w:shd w:fill="F2F7F8"/>
          </w:tcPr>
          <w:p>
            <w:pPr>
              <w:pStyle w:val="TableSmall"/>
            </w:pPr>
            <w:r>
              <w:rPr>
                <w:sz w:val="14"/>
              </w:rPr>
              <w:t>A physical stock unit cannot be committed to two buyers.</w:t>
            </w:r>
          </w:p>
        </w:tc>
      </w:tr>
      <w:tr>
        <w:trPr>
          <w:cantSplit/>
        </w:trPr>
        <w:tc>
          <w:tcPr>
            <w:tcW w:type="dxa" w:w="1584"/>
            <w:vAlign w:val="top"/>
          </w:tcPr>
          <w:p>
            <w:pPr>
              <w:pStyle w:val="TableSmall"/>
            </w:pPr>
            <w:r>
              <w:rPr>
                <w:sz w:val="14"/>
              </w:rPr>
              <w:t>Lead</w:t>
            </w:r>
          </w:p>
        </w:tc>
        <w:tc>
          <w:tcPr>
            <w:tcW w:type="dxa" w:w="4104"/>
            <w:vAlign w:val="top"/>
          </w:tcPr>
          <w:p>
            <w:pPr>
              <w:pStyle w:val="TableSmall"/>
            </w:pPr>
            <w:r>
              <w:rPr>
                <w:sz w:val="14"/>
              </w:rPr>
              <w:t>new → assigned → contacted → qualified → appointment/offer → won/lost</w:t>
            </w:r>
          </w:p>
        </w:tc>
        <w:tc>
          <w:tcPr>
            <w:tcW w:type="dxa" w:w="4032"/>
            <w:vAlign w:val="top"/>
          </w:tcPr>
          <w:p>
            <w:pPr>
              <w:pStyle w:val="TableSmall"/>
            </w:pPr>
            <w:r>
              <w:rPr>
                <w:sz w:val="14"/>
              </w:rPr>
              <w:t>Buyer consent and correct tenant must be preserved.</w:t>
            </w:r>
          </w:p>
        </w:tc>
      </w:tr>
      <w:tr>
        <w:trPr>
          <w:cantSplit/>
        </w:trPr>
        <w:tc>
          <w:tcPr>
            <w:tcW w:type="dxa" w:w="1584"/>
            <w:vAlign w:val="top"/>
            <w:shd w:fill="F2F7F8"/>
          </w:tcPr>
          <w:p>
            <w:pPr>
              <w:pStyle w:val="TableSmall"/>
            </w:pPr>
            <w:r>
              <w:rPr>
                <w:sz w:val="14"/>
              </w:rPr>
              <w:t>Dealer KYB</w:t>
            </w:r>
          </w:p>
        </w:tc>
        <w:tc>
          <w:tcPr>
            <w:tcW w:type="dxa" w:w="4104"/>
            <w:vAlign w:val="top"/>
            <w:shd w:fill="F2F7F8"/>
          </w:tcPr>
          <w:p>
            <w:pPr>
              <w:pStyle w:val="TableSmall"/>
            </w:pPr>
            <w:r>
              <w:rPr>
                <w:sz w:val="14"/>
              </w:rPr>
              <w:t>unverified → pending → approved / rejected → expired/suspended</w:t>
            </w:r>
          </w:p>
        </w:tc>
        <w:tc>
          <w:tcPr>
            <w:tcW w:type="dxa" w:w="4032"/>
            <w:vAlign w:val="top"/>
            <w:shd w:fill="F2F7F8"/>
          </w:tcPr>
          <w:p>
            <w:pPr>
              <w:pStyle w:val="TableSmall"/>
            </w:pPr>
            <w:r>
              <w:rPr>
                <w:sz w:val="14"/>
              </w:rPr>
              <w:t>Active publishing requires approved valid KYB.</w:t>
            </w:r>
          </w:p>
        </w:tc>
      </w:tr>
      <w:tr>
        <w:trPr>
          <w:cantSplit/>
        </w:trPr>
        <w:tc>
          <w:tcPr>
            <w:tcW w:type="dxa" w:w="1584"/>
            <w:vAlign w:val="top"/>
          </w:tcPr>
          <w:p>
            <w:pPr>
              <w:pStyle w:val="TableSmall"/>
            </w:pPr>
            <w:r>
              <w:rPr>
                <w:sz w:val="14"/>
              </w:rPr>
              <w:t>Subscription</w:t>
            </w:r>
          </w:p>
        </w:tc>
        <w:tc>
          <w:tcPr>
            <w:tcW w:type="dxa" w:w="4104"/>
            <w:vAlign w:val="top"/>
          </w:tcPr>
          <w:p>
            <w:pPr>
              <w:pStyle w:val="TableSmall"/>
            </w:pPr>
            <w:r>
              <w:rPr>
                <w:sz w:val="14"/>
              </w:rPr>
              <w:t>trial → active → past_due → grace → suspended / cancelled</w:t>
            </w:r>
          </w:p>
        </w:tc>
        <w:tc>
          <w:tcPr>
            <w:tcW w:type="dxa" w:w="4032"/>
            <w:vAlign w:val="top"/>
          </w:tcPr>
          <w:p>
            <w:pPr>
              <w:pStyle w:val="TableSmall"/>
            </w:pPr>
            <w:r>
              <w:rPr>
                <w:sz w:val="14"/>
              </w:rPr>
              <w:t>Enforce caps even via bulk import/direct API.</w:t>
            </w:r>
          </w:p>
        </w:tc>
      </w:tr>
      <w:tr>
        <w:trPr>
          <w:cantSplit/>
        </w:trPr>
        <w:tc>
          <w:tcPr>
            <w:tcW w:type="dxa" w:w="1584"/>
            <w:vAlign w:val="top"/>
            <w:shd w:fill="F2F7F8"/>
          </w:tcPr>
          <w:p>
            <w:pPr>
              <w:pStyle w:val="TableSmall"/>
            </w:pPr>
            <w:r>
              <w:rPr>
                <w:sz w:val="14"/>
              </w:rPr>
              <w:t>Appointment</w:t>
            </w:r>
          </w:p>
        </w:tc>
        <w:tc>
          <w:tcPr>
            <w:tcW w:type="dxa" w:w="4104"/>
            <w:vAlign w:val="top"/>
            <w:shd w:fill="F2F7F8"/>
          </w:tcPr>
          <w:p>
            <w:pPr>
              <w:pStyle w:val="TableSmall"/>
            </w:pPr>
            <w:r>
              <w:rPr>
                <w:sz w:val="14"/>
              </w:rPr>
              <w:t>requested → confirmed → completed / no_show / cancelled / rescheduled</w:t>
            </w:r>
          </w:p>
        </w:tc>
        <w:tc>
          <w:tcPr>
            <w:tcW w:type="dxa" w:w="4032"/>
            <w:vAlign w:val="top"/>
            <w:shd w:fill="F2F7F8"/>
          </w:tcPr>
          <w:p>
            <w:pPr>
              <w:pStyle w:val="TableSmall"/>
            </w:pPr>
            <w:r>
              <w:rPr>
                <w:sz w:val="14"/>
              </w:rPr>
              <w:t>Available slot limited by configured capacity.</w:t>
            </w:r>
          </w:p>
        </w:tc>
      </w:tr>
      <w:tr>
        <w:trPr>
          <w:cantSplit/>
        </w:trPr>
        <w:tc>
          <w:tcPr>
            <w:tcW w:type="dxa" w:w="1584"/>
            <w:vAlign w:val="top"/>
          </w:tcPr>
          <w:p>
            <w:pPr>
              <w:pStyle w:val="TableSmall"/>
            </w:pPr>
            <w:r>
              <w:rPr>
                <w:sz w:val="14"/>
              </w:rPr>
              <w:t>Offer</w:t>
            </w:r>
          </w:p>
        </w:tc>
        <w:tc>
          <w:tcPr>
            <w:tcW w:type="dxa" w:w="4104"/>
            <w:vAlign w:val="top"/>
          </w:tcPr>
          <w:p>
            <w:pPr>
              <w:pStyle w:val="TableSmall"/>
            </w:pPr>
            <w:r>
              <w:rPr>
                <w:sz w:val="14"/>
              </w:rPr>
              <w:t>submitted → countered / accepted / rejected / expired</w:t>
            </w:r>
          </w:p>
        </w:tc>
        <w:tc>
          <w:tcPr>
            <w:tcW w:type="dxa" w:w="4032"/>
            <w:vAlign w:val="top"/>
          </w:tcPr>
          <w:p>
            <w:pPr>
              <w:pStyle w:val="TableSmall"/>
            </w:pPr>
            <w:r>
              <w:rPr>
                <w:sz w:val="14"/>
              </w:rPr>
              <w:t>Cannot accept after expiry or after stock sold.</w:t>
            </w:r>
          </w:p>
        </w:tc>
      </w:tr>
      <w:tr>
        <w:trPr>
          <w:cantSplit/>
        </w:trPr>
        <w:tc>
          <w:tcPr>
            <w:tcW w:type="dxa" w:w="1584"/>
            <w:vAlign w:val="top"/>
            <w:shd w:fill="F2F7F8"/>
          </w:tcPr>
          <w:p>
            <w:pPr>
              <w:pStyle w:val="TableSmall"/>
            </w:pPr>
            <w:r>
              <w:rPr>
                <w:sz w:val="14"/>
              </w:rPr>
              <w:t>Inspection</w:t>
            </w:r>
          </w:p>
        </w:tc>
        <w:tc>
          <w:tcPr>
            <w:tcW w:type="dxa" w:w="4104"/>
            <w:vAlign w:val="top"/>
            <w:shd w:fill="F2F7F8"/>
          </w:tcPr>
          <w:p>
            <w:pPr>
              <w:pStyle w:val="TableSmall"/>
            </w:pPr>
            <w:r>
              <w:rPr>
                <w:sz w:val="14"/>
              </w:rPr>
              <w:t>requested → scheduled → completed → validated / rejected / expired</w:t>
            </w:r>
          </w:p>
        </w:tc>
        <w:tc>
          <w:tcPr>
            <w:tcW w:type="dxa" w:w="4032"/>
            <w:vAlign w:val="top"/>
            <w:shd w:fill="F2F7F8"/>
          </w:tcPr>
          <w:p>
            <w:pPr>
              <w:pStyle w:val="TableSmall"/>
            </w:pPr>
            <w:r>
              <w:rPr>
                <w:sz w:val="14"/>
              </w:rPr>
              <w:t>No badge without valid verified evidence.</w:t>
            </w:r>
          </w:p>
        </w:tc>
      </w:tr>
      <w:tr>
        <w:trPr>
          <w:cantSplit/>
        </w:trPr>
        <w:tc>
          <w:tcPr>
            <w:tcW w:type="dxa" w:w="1584"/>
            <w:vAlign w:val="top"/>
          </w:tcPr>
          <w:p>
            <w:pPr>
              <w:pStyle w:val="TableSmall"/>
            </w:pPr>
            <w:r>
              <w:rPr>
                <w:sz w:val="14"/>
              </w:rPr>
              <w:t>Buyer privacy</w:t>
            </w:r>
          </w:p>
        </w:tc>
        <w:tc>
          <w:tcPr>
            <w:tcW w:type="dxa" w:w="4104"/>
            <w:vAlign w:val="top"/>
          </w:tcPr>
          <w:p>
            <w:pPr>
              <w:pStyle w:val="TableSmall"/>
            </w:pPr>
            <w:r>
              <w:rPr>
                <w:sz w:val="14"/>
              </w:rPr>
              <w:t>active → export_requested / deletion_requested → processed / restricted</w:t>
            </w:r>
          </w:p>
        </w:tc>
        <w:tc>
          <w:tcPr>
            <w:tcW w:type="dxa" w:w="4032"/>
            <w:vAlign w:val="top"/>
          </w:tcPr>
          <w:p>
            <w:pPr>
              <w:pStyle w:val="TableSmall"/>
            </w:pPr>
            <w:r>
              <w:rPr>
                <w:sz w:val="14"/>
              </w:rPr>
              <w:t>Retain lawful transaction records, minimize everything else.</w:t>
            </w:r>
          </w:p>
        </w:tc>
      </w:tr>
      <w:tr>
        <w:trPr>
          <w:cantSplit/>
        </w:trPr>
        <w:tc>
          <w:tcPr>
            <w:tcW w:type="dxa" w:w="1584"/>
            <w:vAlign w:val="top"/>
            <w:shd w:fill="F2F7F8"/>
          </w:tcPr>
          <w:p>
            <w:pPr>
              <w:pStyle w:val="TableSmall"/>
            </w:pPr>
            <w:r>
              <w:rPr>
                <w:sz w:val="14"/>
              </w:rPr>
              <w:t>Dealer sales</w:t>
            </w:r>
          </w:p>
        </w:tc>
        <w:tc>
          <w:tcPr>
            <w:tcW w:type="dxa" w:w="4104"/>
            <w:vAlign w:val="top"/>
            <w:shd w:fill="F2F7F8"/>
          </w:tcPr>
          <w:p>
            <w:pPr>
              <w:pStyle w:val="TableSmall"/>
            </w:pPr>
            <w:r>
              <w:rPr>
                <w:sz w:val="14"/>
              </w:rPr>
              <w:t>quotation → order → payment_pending/approved → PDI → delivered / cancelled</w:t>
            </w:r>
          </w:p>
        </w:tc>
        <w:tc>
          <w:tcPr>
            <w:tcW w:type="dxa" w:w="4032"/>
            <w:vAlign w:val="top"/>
            <w:shd w:fill="F2F7F8"/>
          </w:tcPr>
          <w:p>
            <w:pPr>
              <w:pStyle w:val="TableSmall"/>
            </w:pPr>
            <w:r>
              <w:rPr>
                <w:sz w:val="14"/>
              </w:rPr>
              <w:t>Financial and inventory states consistent.</w:t>
            </w:r>
          </w:p>
        </w:tc>
      </w:tr>
    </w:tbl>
    <w:p>
      <w:pPr>
        <w:spacing w:after="0"/>
      </w:pPr>
    </w:p>
    <w:p>
      <w:pPr>
        <w:pStyle w:val="Heading2"/>
      </w:pPr>
      <w:r>
        <w:t>10.1 Enforcement rules</w:t>
      </w:r>
    </w:p>
    <w:p>
      <w:pPr>
        <w:pStyle w:val="ListBullet"/>
      </w:pPr>
      <w:r>
        <w:t>Listing status is derived from valid inventory state and publication policy; only dealer with matching tenant can mutate stock price and core vehicle metadata.</w:t>
      </w:r>
    </w:p>
    <w:p>
      <w:pPr>
        <w:pStyle w:val="ListBullet"/>
      </w:pPr>
      <w:r>
        <w:t>Active listing must reference a dealer in good standing with available seat/listing entitlements and approved trust profile.</w:t>
      </w:r>
    </w:p>
    <w:p>
      <w:pPr>
        <w:pStyle w:val="ListBullet"/>
      </w:pPr>
      <w:r>
        <w:t>Dealer receives a lead with submitted contact fields only when buyer sends an enquiry; stored preference/profile fields cannot be scraped via dealer API.</w:t>
      </w:r>
    </w:p>
    <w:p>
      <w:pPr>
        <w:pStyle w:val="ListBullet"/>
      </w:pPr>
      <w:r>
        <w:t>Paid prominence never disguises sponsored content as organic search. Commercial ranking criteria must be documented.</w:t>
      </w:r>
    </w:p>
    <w:p>
      <w:pPr>
        <w:pStyle w:val="ListBullet"/>
      </w:pPr>
      <w:r>
        <w:t>Finance calculator does not imply approval; all estimates disclose inputs, rates and source.</w:t>
      </w:r>
    </w:p>
    <w:p>
      <w:pPr>
        <w:pStyle w:val="ListBullet"/>
      </w:pPr>
      <w:r>
        <w:t>No promise of independent inspection/certification without dated report from named provider and published scope/limitations.</w:t>
      </w:r>
    </w:p>
    <w:p>
      <w:pPr>
        <w:pStyle w:val="ListBullet"/>
      </w:pPr>
      <w:r>
        <w:t>Customer communications are purpose-limited; opt-out by channel/purpose is enforced independently of service notifications.</w:t>
      </w:r>
    </w:p>
    <w:p>
      <w:pPr>
        <w:pStyle w:val="Heading1"/>
      </w:pPr>
      <w:r>
        <w:t>11. Reference architecture and engineering decisions</w:t>
      </w:r>
    </w:p>
    <w:p>
      <w:pPr>
        <w:pStyle w:val="Heading2"/>
      </w:pPr>
      <w:r>
        <w:t>11.1 Proposed stack (implementation option, not mandatory)</w:t>
      </w:r>
    </w:p>
    <w:tbl>
      <w:tblPr>
        <w:tblStyle w:val="TableGrid"/>
        <w:tblW w:type="auto" w:w="0"/>
        <w:jc w:val="center"/>
        <w:tblLook w:firstColumn="1" w:firstRow="1" w:lastColumn="0" w:lastRow="0" w:noHBand="0" w:noVBand="1" w:val="04A0"/>
      </w:tblPr>
      <w:tblGrid>
        <w:gridCol w:w="1800"/>
        <w:gridCol w:w="3312"/>
        <w:gridCol w:w="4608"/>
      </w:tblGrid>
      <w:tr>
        <w:trPr>
          <w:tblHeader w:val="true"/>
          <w:cantSplit/>
        </w:trPr>
        <w:tc>
          <w:tcPr>
            <w:tcW w:type="dxa" w:w="1800"/>
            <w:shd w:fill="183A58"/>
            <w:vAlign w:val="center"/>
          </w:tcPr>
          <w:p>
            <w:pPr>
              <w:pStyle w:val="TableSmall"/>
            </w:pPr>
            <w:r>
              <w:rPr>
                <w:b/>
                <w:color w:val="FFFFFF"/>
                <w:sz w:val="14"/>
              </w:rPr>
              <w:t>Layer</w:t>
            </w:r>
          </w:p>
        </w:tc>
        <w:tc>
          <w:tcPr>
            <w:tcW w:type="dxa" w:w="3312"/>
            <w:shd w:fill="183A58"/>
            <w:vAlign w:val="center"/>
          </w:tcPr>
          <w:p>
            <w:pPr>
              <w:pStyle w:val="TableSmall"/>
            </w:pPr>
            <w:r>
              <w:rPr>
                <w:b/>
                <w:color w:val="FFFFFF"/>
                <w:sz w:val="14"/>
              </w:rPr>
              <w:t>Recommendation</w:t>
            </w:r>
          </w:p>
        </w:tc>
        <w:tc>
          <w:tcPr>
            <w:tcW w:type="dxa" w:w="4608"/>
            <w:shd w:fill="183A58"/>
            <w:vAlign w:val="center"/>
          </w:tcPr>
          <w:p>
            <w:pPr>
              <w:pStyle w:val="TableSmall"/>
            </w:pPr>
            <w:r>
              <w:rPr>
                <w:b/>
                <w:color w:val="FFFFFF"/>
                <w:sz w:val="14"/>
              </w:rPr>
              <w:t>Rationale / notes</w:t>
            </w:r>
          </w:p>
        </w:tc>
      </w:tr>
      <w:tr>
        <w:trPr>
          <w:cantSplit/>
        </w:trPr>
        <w:tc>
          <w:tcPr>
            <w:tcW w:type="dxa" w:w="1800"/>
            <w:vAlign w:val="top"/>
          </w:tcPr>
          <w:p>
            <w:pPr>
              <w:pStyle w:val="TableSmall"/>
            </w:pPr>
            <w:r>
              <w:rPr>
                <w:sz w:val="14"/>
              </w:rPr>
              <w:t>Marketplace &amp; dealer UI</w:t>
            </w:r>
          </w:p>
        </w:tc>
        <w:tc>
          <w:tcPr>
            <w:tcW w:type="dxa" w:w="3312"/>
            <w:vAlign w:val="top"/>
          </w:tcPr>
          <w:p>
            <w:pPr>
              <w:pStyle w:val="TableSmall"/>
            </w:pPr>
            <w:r>
              <w:rPr>
                <w:sz w:val="14"/>
              </w:rPr>
              <w:t>Next.js App Router, React, TypeScript; responsive first</w:t>
            </w:r>
          </w:p>
        </w:tc>
        <w:tc>
          <w:tcPr>
            <w:tcW w:type="dxa" w:w="4608"/>
            <w:vAlign w:val="top"/>
          </w:tcPr>
          <w:p>
            <w:pPr>
              <w:pStyle w:val="TableSmall"/>
            </w:pPr>
            <w:r>
              <w:rPr>
                <w:sz w:val="14"/>
              </w:rPr>
              <w:t>SSR/SEO for public listings and separate authorized dealer app routes.</w:t>
            </w:r>
          </w:p>
        </w:tc>
      </w:tr>
      <w:tr>
        <w:trPr>
          <w:cantSplit/>
        </w:trPr>
        <w:tc>
          <w:tcPr>
            <w:tcW w:type="dxa" w:w="1800"/>
            <w:vAlign w:val="top"/>
            <w:shd w:fill="F2F7F8"/>
          </w:tcPr>
          <w:p>
            <w:pPr>
              <w:pStyle w:val="TableSmall"/>
            </w:pPr>
            <w:r>
              <w:rPr>
                <w:sz w:val="14"/>
              </w:rPr>
              <w:t>Backend</w:t>
            </w:r>
          </w:p>
        </w:tc>
        <w:tc>
          <w:tcPr>
            <w:tcW w:type="dxa" w:w="3312"/>
            <w:vAlign w:val="top"/>
            <w:shd w:fill="F2F7F8"/>
          </w:tcPr>
          <w:p>
            <w:pPr>
              <w:pStyle w:val="TableSmall"/>
            </w:pPr>
            <w:r>
              <w:rPr>
                <w:sz w:val="14"/>
              </w:rPr>
              <w:t>NestJS TypeScript modular monolith with bounded modules</w:t>
            </w:r>
          </w:p>
        </w:tc>
        <w:tc>
          <w:tcPr>
            <w:tcW w:type="dxa" w:w="4608"/>
            <w:vAlign w:val="top"/>
            <w:shd w:fill="F2F7F8"/>
          </w:tcPr>
          <w:p>
            <w:pPr>
              <w:pStyle w:val="TableSmall"/>
            </w:pPr>
            <w:r>
              <w:rPr>
                <w:sz w:val="14"/>
              </w:rPr>
              <w:t>Fewer distributed failure modes during validation; isolate service boundaries later.</w:t>
            </w:r>
          </w:p>
        </w:tc>
      </w:tr>
      <w:tr>
        <w:trPr>
          <w:cantSplit/>
        </w:trPr>
        <w:tc>
          <w:tcPr>
            <w:tcW w:type="dxa" w:w="1800"/>
            <w:vAlign w:val="top"/>
          </w:tcPr>
          <w:p>
            <w:pPr>
              <w:pStyle w:val="TableSmall"/>
            </w:pPr>
            <w:r>
              <w:rPr>
                <w:sz w:val="14"/>
              </w:rPr>
              <w:t>Operational database</w:t>
            </w:r>
          </w:p>
        </w:tc>
        <w:tc>
          <w:tcPr>
            <w:tcW w:type="dxa" w:w="3312"/>
            <w:vAlign w:val="top"/>
          </w:tcPr>
          <w:p>
            <w:pPr>
              <w:pStyle w:val="TableSmall"/>
            </w:pPr>
            <w:r>
              <w:rPr>
                <w:sz w:val="14"/>
              </w:rPr>
              <w:t>PostgreSQL + row-level security with explicit scoped repositories</w:t>
            </w:r>
          </w:p>
        </w:tc>
        <w:tc>
          <w:tcPr>
            <w:tcW w:type="dxa" w:w="4608"/>
            <w:vAlign w:val="top"/>
          </w:tcPr>
          <w:p>
            <w:pPr>
              <w:pStyle w:val="TableSmall"/>
            </w:pPr>
            <w:r>
              <w:rPr>
                <w:sz w:val="14"/>
              </w:rPr>
              <w:t>Transactions for reservations, tenancy and audit, maintain query plans.</w:t>
            </w:r>
          </w:p>
        </w:tc>
      </w:tr>
      <w:tr>
        <w:trPr>
          <w:cantSplit/>
        </w:trPr>
        <w:tc>
          <w:tcPr>
            <w:tcW w:type="dxa" w:w="1800"/>
            <w:vAlign w:val="top"/>
            <w:shd w:fill="F2F7F8"/>
          </w:tcPr>
          <w:p>
            <w:pPr>
              <w:pStyle w:val="TableSmall"/>
            </w:pPr>
            <w:r>
              <w:rPr>
                <w:sz w:val="14"/>
              </w:rPr>
              <w:t>Discovery/search</w:t>
            </w:r>
          </w:p>
        </w:tc>
        <w:tc>
          <w:tcPr>
            <w:tcW w:type="dxa" w:w="3312"/>
            <w:vAlign w:val="top"/>
            <w:shd w:fill="F2F7F8"/>
          </w:tcPr>
          <w:p>
            <w:pPr>
              <w:pStyle w:val="TableSmall"/>
            </w:pPr>
            <w:r>
              <w:rPr>
                <w:sz w:val="14"/>
              </w:rPr>
              <w:t>PostgreSQL full-text + trigram initially; OpenSearch/Meilisearch when scale justifies</w:t>
            </w:r>
          </w:p>
        </w:tc>
        <w:tc>
          <w:tcPr>
            <w:tcW w:type="dxa" w:w="4608"/>
            <w:vAlign w:val="top"/>
            <w:shd w:fill="F2F7F8"/>
          </w:tcPr>
          <w:p>
            <w:pPr>
              <w:pStyle w:val="TableSmall"/>
            </w:pPr>
            <w:r>
              <w:rPr>
                <w:sz w:val="14"/>
              </w:rPr>
              <w:t>Public denormalized index; search is not order truth.</w:t>
            </w:r>
          </w:p>
        </w:tc>
      </w:tr>
      <w:tr>
        <w:trPr>
          <w:cantSplit/>
        </w:trPr>
        <w:tc>
          <w:tcPr>
            <w:tcW w:type="dxa" w:w="1800"/>
            <w:vAlign w:val="top"/>
          </w:tcPr>
          <w:p>
            <w:pPr>
              <w:pStyle w:val="TableSmall"/>
            </w:pPr>
            <w:r>
              <w:rPr>
                <w:sz w:val="14"/>
              </w:rPr>
              <w:t>Caching &amp; rate limits</w:t>
            </w:r>
          </w:p>
        </w:tc>
        <w:tc>
          <w:tcPr>
            <w:tcW w:type="dxa" w:w="3312"/>
            <w:vAlign w:val="top"/>
          </w:tcPr>
          <w:p>
            <w:pPr>
              <w:pStyle w:val="TableSmall"/>
            </w:pPr>
            <w:r>
              <w:rPr>
                <w:sz w:val="14"/>
              </w:rPr>
              <w:t>Redis for hot search, ephemeral locks, queues as appropriate</w:t>
            </w:r>
          </w:p>
        </w:tc>
        <w:tc>
          <w:tcPr>
            <w:tcW w:type="dxa" w:w="4608"/>
            <w:vAlign w:val="top"/>
          </w:tcPr>
          <w:p>
            <w:pPr>
              <w:pStyle w:val="TableSmall"/>
            </w:pPr>
            <w:r>
              <w:rPr>
                <w:sz w:val="14"/>
              </w:rPr>
              <w:t>Do not rely on TTL locks alone for reservation correctness.</w:t>
            </w:r>
          </w:p>
        </w:tc>
      </w:tr>
      <w:tr>
        <w:trPr>
          <w:cantSplit/>
        </w:trPr>
        <w:tc>
          <w:tcPr>
            <w:tcW w:type="dxa" w:w="1800"/>
            <w:vAlign w:val="top"/>
            <w:shd w:fill="F2F7F8"/>
          </w:tcPr>
          <w:p>
            <w:pPr>
              <w:pStyle w:val="TableSmall"/>
            </w:pPr>
            <w:r>
              <w:rPr>
                <w:sz w:val="14"/>
              </w:rPr>
              <w:t>Background jobs</w:t>
            </w:r>
          </w:p>
        </w:tc>
        <w:tc>
          <w:tcPr>
            <w:tcW w:type="dxa" w:w="3312"/>
            <w:vAlign w:val="top"/>
            <w:shd w:fill="F2F7F8"/>
          </w:tcPr>
          <w:p>
            <w:pPr>
              <w:pStyle w:val="TableSmall"/>
            </w:pPr>
            <w:r>
              <w:rPr>
                <w:sz w:val="14"/>
              </w:rPr>
              <w:t>Queue workers, transactional outbox, retry/dead-letter queue</w:t>
            </w:r>
          </w:p>
        </w:tc>
        <w:tc>
          <w:tcPr>
            <w:tcW w:type="dxa" w:w="4608"/>
            <w:vAlign w:val="top"/>
            <w:shd w:fill="F2F7F8"/>
          </w:tcPr>
          <w:p>
            <w:pPr>
              <w:pStyle w:val="TableSmall"/>
            </w:pPr>
            <w:r>
              <w:rPr>
                <w:sz w:val="14"/>
              </w:rPr>
              <w:t>Listing index sync and provider callbacks under failure.</w:t>
            </w:r>
          </w:p>
        </w:tc>
      </w:tr>
      <w:tr>
        <w:trPr>
          <w:cantSplit/>
        </w:trPr>
        <w:tc>
          <w:tcPr>
            <w:tcW w:type="dxa" w:w="1800"/>
            <w:vAlign w:val="top"/>
          </w:tcPr>
          <w:p>
            <w:pPr>
              <w:pStyle w:val="TableSmall"/>
            </w:pPr>
            <w:r>
              <w:rPr>
                <w:sz w:val="14"/>
              </w:rPr>
              <w:t>Media/document</w:t>
            </w:r>
          </w:p>
        </w:tc>
        <w:tc>
          <w:tcPr>
            <w:tcW w:type="dxa" w:w="3312"/>
            <w:vAlign w:val="top"/>
          </w:tcPr>
          <w:p>
            <w:pPr>
              <w:pStyle w:val="TableSmall"/>
            </w:pPr>
            <w:r>
              <w:rPr>
                <w:sz w:val="14"/>
              </w:rPr>
              <w:t>Private object store + CDN images + signed upload/download</w:t>
            </w:r>
          </w:p>
        </w:tc>
        <w:tc>
          <w:tcPr>
            <w:tcW w:type="dxa" w:w="4608"/>
            <w:vAlign w:val="top"/>
          </w:tcPr>
          <w:p>
            <w:pPr>
              <w:pStyle w:val="TableSmall"/>
            </w:pPr>
            <w:r>
              <w:rPr>
                <w:sz w:val="14"/>
              </w:rPr>
              <w:t>Access control and content moderation; redact EXIF metadata.</w:t>
            </w:r>
          </w:p>
        </w:tc>
      </w:tr>
      <w:tr>
        <w:trPr>
          <w:cantSplit/>
        </w:trPr>
        <w:tc>
          <w:tcPr>
            <w:tcW w:type="dxa" w:w="1800"/>
            <w:vAlign w:val="top"/>
            <w:shd w:fill="F2F7F8"/>
          </w:tcPr>
          <w:p>
            <w:pPr>
              <w:pStyle w:val="TableSmall"/>
            </w:pPr>
            <w:r>
              <w:rPr>
                <w:sz w:val="14"/>
              </w:rPr>
              <w:t>Payments</w:t>
            </w:r>
          </w:p>
        </w:tc>
        <w:tc>
          <w:tcPr>
            <w:tcW w:type="dxa" w:w="3312"/>
            <w:vAlign w:val="top"/>
            <w:shd w:fill="F2F7F8"/>
          </w:tcPr>
          <w:p>
            <w:pPr>
              <w:pStyle w:val="TableSmall"/>
            </w:pPr>
            <w:r>
              <w:rPr>
                <w:sz w:val="14"/>
              </w:rPr>
              <w:t>Regional-capable third-party PSP for SaaS subscriptions</w:t>
            </w:r>
          </w:p>
        </w:tc>
        <w:tc>
          <w:tcPr>
            <w:tcW w:type="dxa" w:w="4608"/>
            <w:vAlign w:val="top"/>
            <w:shd w:fill="F2F7F8"/>
          </w:tcPr>
          <w:p>
            <w:pPr>
              <w:pStyle w:val="TableSmall"/>
            </w:pPr>
            <w:r>
              <w:rPr>
                <w:sz w:val="14"/>
              </w:rPr>
              <w:t>No own stored card data; handle webhook signature/chargeback.</w:t>
            </w:r>
          </w:p>
        </w:tc>
      </w:tr>
      <w:tr>
        <w:trPr>
          <w:cantSplit/>
        </w:trPr>
        <w:tc>
          <w:tcPr>
            <w:tcW w:type="dxa" w:w="1800"/>
            <w:vAlign w:val="top"/>
          </w:tcPr>
          <w:p>
            <w:pPr>
              <w:pStyle w:val="TableSmall"/>
            </w:pPr>
            <w:r>
              <w:rPr>
                <w:sz w:val="14"/>
              </w:rPr>
              <w:t>Observability</w:t>
            </w:r>
          </w:p>
        </w:tc>
        <w:tc>
          <w:tcPr>
            <w:tcW w:type="dxa" w:w="3312"/>
            <w:vAlign w:val="top"/>
          </w:tcPr>
          <w:p>
            <w:pPr>
              <w:pStyle w:val="TableSmall"/>
            </w:pPr>
            <w:r>
              <w:rPr>
                <w:sz w:val="14"/>
              </w:rPr>
              <w:t>Structured logs, metrics, traces, error tracker, SLO alerts</w:t>
            </w:r>
          </w:p>
        </w:tc>
        <w:tc>
          <w:tcPr>
            <w:tcW w:type="dxa" w:w="4608"/>
            <w:vAlign w:val="top"/>
          </w:tcPr>
          <w:p>
            <w:pPr>
              <w:pStyle w:val="TableSmall"/>
            </w:pPr>
            <w:r>
              <w:rPr>
                <w:sz w:val="14"/>
              </w:rPr>
              <w:t>Correlate marketplace and dealer transactions by request/event ID.</w:t>
            </w:r>
          </w:p>
        </w:tc>
      </w:tr>
      <w:tr>
        <w:trPr>
          <w:cantSplit/>
        </w:trPr>
        <w:tc>
          <w:tcPr>
            <w:tcW w:type="dxa" w:w="1800"/>
            <w:vAlign w:val="top"/>
            <w:shd w:fill="F2F7F8"/>
          </w:tcPr>
          <w:p>
            <w:pPr>
              <w:pStyle w:val="TableSmall"/>
            </w:pPr>
            <w:r>
              <w:rPr>
                <w:sz w:val="14"/>
              </w:rPr>
              <w:t>Authentication</w:t>
            </w:r>
          </w:p>
        </w:tc>
        <w:tc>
          <w:tcPr>
            <w:tcW w:type="dxa" w:w="3312"/>
            <w:vAlign w:val="top"/>
            <w:shd w:fill="F2F7F8"/>
          </w:tcPr>
          <w:p>
            <w:pPr>
              <w:pStyle w:val="TableSmall"/>
            </w:pPr>
            <w:r>
              <w:rPr>
                <w:sz w:val="14"/>
              </w:rPr>
              <w:t>OIDC/OAuth-compatible provider, MFA for privileged operators</w:t>
            </w:r>
          </w:p>
        </w:tc>
        <w:tc>
          <w:tcPr>
            <w:tcW w:type="dxa" w:w="4608"/>
            <w:vAlign w:val="top"/>
            <w:shd w:fill="F2F7F8"/>
          </w:tcPr>
          <w:p>
            <w:pPr>
              <w:pStyle w:val="TableSmall"/>
            </w:pPr>
            <w:r>
              <w:rPr>
                <w:sz w:val="14"/>
              </w:rPr>
              <w:t>Distinct platform/buyer/tenant staff claims and sessions.</w:t>
            </w:r>
          </w:p>
        </w:tc>
      </w:tr>
      <w:tr>
        <w:trPr>
          <w:cantSplit/>
        </w:trPr>
        <w:tc>
          <w:tcPr>
            <w:tcW w:type="dxa" w:w="1800"/>
            <w:vAlign w:val="top"/>
          </w:tcPr>
          <w:p>
            <w:pPr>
              <w:pStyle w:val="TableSmall"/>
            </w:pPr>
            <w:r>
              <w:rPr>
                <w:sz w:val="14"/>
              </w:rPr>
              <w:t>Deployment</w:t>
            </w:r>
          </w:p>
        </w:tc>
        <w:tc>
          <w:tcPr>
            <w:tcW w:type="dxa" w:w="3312"/>
            <w:vAlign w:val="top"/>
          </w:tcPr>
          <w:p>
            <w:pPr>
              <w:pStyle w:val="TableSmall"/>
            </w:pPr>
            <w:r>
              <w:rPr>
                <w:sz w:val="14"/>
              </w:rPr>
              <w:t>Containerized workloads with CI/CD, per-env isolated secrets</w:t>
            </w:r>
          </w:p>
        </w:tc>
        <w:tc>
          <w:tcPr>
            <w:tcW w:type="dxa" w:w="4608"/>
            <w:vAlign w:val="top"/>
          </w:tcPr>
          <w:p>
            <w:pPr>
              <w:pStyle w:val="TableSmall"/>
            </w:pPr>
            <w:r>
              <w:rPr>
                <w:sz w:val="14"/>
              </w:rPr>
              <w:t>Automated migrations, rollbacks, backups and tenancy tests.</w:t>
            </w:r>
          </w:p>
        </w:tc>
      </w:tr>
    </w:tbl>
    <w:p>
      <w:pPr>
        <w:spacing w:after="0"/>
      </w:pPr>
    </w:p>
    <w:p>
      <w:pPr>
        <w:pStyle w:val="Heading2"/>
      </w:pPr>
      <w:r>
        <w:t>11.2 Bounded contexts</w:t>
      </w:r>
    </w:p>
    <w:p>
      <w:r>
        <w:t>Identity &amp; Privacy | Tenant &amp; Entitlement | Catalog | Dealer Inventory | Listing &amp; Search | Lead &amp; Messaging | Appointment | Offer &amp; Sales | Trust/Moderation | SaaS Billing | Dealer CRM | Workshop | Parts | F&amp;I | Finance &amp; Accounting | Analytics | Integration Gateway.</w:t>
      </w:r>
    </w:p>
    <w:p>
      <w:pPr>
        <w:pStyle w:val="Heading2"/>
      </w:pPr>
      <w:r>
        <w:t>11.3 Deployment and isolation strategies</w:t>
      </w:r>
    </w:p>
    <w:p>
      <w:r>
        <w:t>Start with a shared PostgreSQL cluster and shared schema with tenant_id for ordinary B2B tenants, row-level security and automated isolation tests; enterprise tenants may later use separate databases if contractual/regulatory needs justify complexity. Global buyer profiles reside in logically distinct schema/domain; never use buyer profile table as tenant CRM. Isolate platform moderation and billing security roles. Geographical hosting, transfer and retention require legal review.</w:t>
      </w:r>
    </w:p>
    <w:p>
      <w:pPr>
        <w:pStyle w:val="Heading2"/>
      </w:pPr>
      <w:r>
        <w:t>11.4 System availability and sync guarantees</w:t>
      </w:r>
    </w:p>
    <w:p>
      <w:r>
        <w:t>Stock and booking writes are strongly consistent in operational DB; listing updates are eventually consistent through durable outbox events and can be reconciled. When search is stale, detail page must validate live stock before CTA and all checkout/offer acceptance must recheck authoritative stock. Display graceful availability uncertainty rather than promising a car that may be sold.</w:t>
      </w:r>
    </w:p>
    <w:p>
      <w:pPr>
        <w:pStyle w:val="Heading1"/>
      </w:pPr>
      <w:r>
        <w:t>12. Quality, security, compliance and operational requirements</w:t>
      </w:r>
    </w:p>
    <w:tbl>
      <w:tblPr>
        <w:tblStyle w:val="TableGrid"/>
        <w:tblW w:type="auto" w:w="0"/>
        <w:jc w:val="center"/>
        <w:tblLook w:firstColumn="1" w:firstRow="1" w:lastColumn="0" w:lastRow="0" w:noHBand="0" w:noVBand="1" w:val="04A0"/>
      </w:tblPr>
      <w:tblGrid>
        <w:gridCol w:w="1080"/>
        <w:gridCol w:w="1944"/>
        <w:gridCol w:w="5976"/>
        <w:gridCol w:w="720"/>
      </w:tblGrid>
      <w:tr>
        <w:trPr>
          <w:tblHeader w:val="true"/>
          <w:cantSplit/>
        </w:trPr>
        <w:tc>
          <w:tcPr>
            <w:tcW w:type="dxa" w:w="1080"/>
            <w:shd w:fill="183A58"/>
            <w:vAlign w:val="center"/>
          </w:tcPr>
          <w:p>
            <w:pPr>
              <w:pStyle w:val="TableSmall"/>
            </w:pPr>
            <w:r>
              <w:rPr>
                <w:b/>
                <w:color w:val="FFFFFF"/>
                <w:sz w:val="14"/>
              </w:rPr>
              <w:t>ID</w:t>
            </w:r>
          </w:p>
        </w:tc>
        <w:tc>
          <w:tcPr>
            <w:tcW w:type="dxa" w:w="1944"/>
            <w:shd w:fill="183A58"/>
            <w:vAlign w:val="center"/>
          </w:tcPr>
          <w:p>
            <w:pPr>
              <w:pStyle w:val="TableSmall"/>
            </w:pPr>
            <w:r>
              <w:rPr>
                <w:b/>
                <w:color w:val="FFFFFF"/>
                <w:sz w:val="14"/>
              </w:rPr>
              <w:t>Attribute</w:t>
            </w:r>
          </w:p>
        </w:tc>
        <w:tc>
          <w:tcPr>
            <w:tcW w:type="dxa" w:w="5976"/>
            <w:shd w:fill="183A58"/>
            <w:vAlign w:val="center"/>
          </w:tcPr>
          <w:p>
            <w:pPr>
              <w:pStyle w:val="TableSmall"/>
            </w:pPr>
            <w:r>
              <w:rPr>
                <w:b/>
                <w:color w:val="FFFFFF"/>
                <w:sz w:val="14"/>
              </w:rPr>
              <w:t>Acceptance target</w:t>
            </w:r>
          </w:p>
        </w:tc>
        <w:tc>
          <w:tcPr>
            <w:tcW w:type="dxa" w:w="720"/>
            <w:shd w:fill="183A58"/>
            <w:vAlign w:val="center"/>
          </w:tcPr>
          <w:p>
            <w:pPr>
              <w:pStyle w:val="TableSmall"/>
            </w:pPr>
            <w:r>
              <w:rPr>
                <w:b/>
                <w:color w:val="FFFFFF"/>
                <w:sz w:val="14"/>
              </w:rPr>
              <w:t>Tier</w:t>
            </w:r>
          </w:p>
        </w:tc>
      </w:tr>
      <w:tr>
        <w:trPr>
          <w:cantSplit/>
        </w:trPr>
        <w:tc>
          <w:tcPr>
            <w:tcW w:type="dxa" w:w="1080"/>
            <w:vAlign w:val="top"/>
          </w:tcPr>
          <w:p>
            <w:pPr>
              <w:pStyle w:val="TableSmall"/>
            </w:pPr>
            <w:r>
              <w:rPr>
                <w:sz w:val="14"/>
              </w:rPr>
              <w:t>NFR-01</w:t>
            </w:r>
          </w:p>
        </w:tc>
        <w:tc>
          <w:tcPr>
            <w:tcW w:type="dxa" w:w="1944"/>
            <w:vAlign w:val="top"/>
          </w:tcPr>
          <w:p>
            <w:pPr>
              <w:pStyle w:val="TableSmall"/>
            </w:pPr>
            <w:r>
              <w:rPr>
                <w:sz w:val="14"/>
              </w:rPr>
              <w:t>Marketplace uptime</w:t>
            </w:r>
          </w:p>
        </w:tc>
        <w:tc>
          <w:tcPr>
            <w:tcW w:type="dxa" w:w="5976"/>
            <w:vAlign w:val="top"/>
          </w:tcPr>
          <w:p>
            <w:pPr>
              <w:pStyle w:val="TableSmall"/>
            </w:pPr>
            <w:r>
              <w:rPr>
                <w:sz w:val="14"/>
              </w:rPr>
              <w:t>Target ≥99.9% monthly excluding declared maintenance; SLO monitored.</w:t>
            </w:r>
          </w:p>
        </w:tc>
        <w:tc>
          <w:tcPr>
            <w:tcW w:type="dxa" w:w="720"/>
            <w:vAlign w:val="top"/>
          </w:tcPr>
          <w:p>
            <w:pPr>
              <w:pStyle w:val="TableSmall"/>
            </w:pPr>
            <w:r>
              <w:rPr>
                <w:sz w:val="14"/>
              </w:rPr>
              <w:t>P0</w:t>
            </w:r>
          </w:p>
        </w:tc>
      </w:tr>
      <w:tr>
        <w:trPr>
          <w:cantSplit/>
        </w:trPr>
        <w:tc>
          <w:tcPr>
            <w:tcW w:type="dxa" w:w="1080"/>
            <w:vAlign w:val="top"/>
            <w:shd w:fill="F2F7F8"/>
          </w:tcPr>
          <w:p>
            <w:pPr>
              <w:pStyle w:val="TableSmall"/>
            </w:pPr>
            <w:r>
              <w:rPr>
                <w:sz w:val="14"/>
              </w:rPr>
              <w:t>NFR-02</w:t>
            </w:r>
          </w:p>
        </w:tc>
        <w:tc>
          <w:tcPr>
            <w:tcW w:type="dxa" w:w="1944"/>
            <w:vAlign w:val="top"/>
            <w:shd w:fill="F2F7F8"/>
          </w:tcPr>
          <w:p>
            <w:pPr>
              <w:pStyle w:val="TableSmall"/>
            </w:pPr>
            <w:r>
              <w:rPr>
                <w:sz w:val="14"/>
              </w:rPr>
              <w:t>Core Web Vitals</w:t>
            </w:r>
          </w:p>
        </w:tc>
        <w:tc>
          <w:tcPr>
            <w:tcW w:type="dxa" w:w="5976"/>
            <w:vAlign w:val="top"/>
            <w:shd w:fill="F2F7F8"/>
          </w:tcPr>
          <w:p>
            <w:pPr>
              <w:pStyle w:val="TableSmall"/>
            </w:pPr>
            <w:r>
              <w:rPr>
                <w:sz w:val="14"/>
              </w:rPr>
              <w:t>Mobile p75 LCP ≤2.5s, INP ≤200ms, CLS ≤0.1 for high-traffic templates in launch market.</w:t>
            </w:r>
          </w:p>
        </w:tc>
        <w:tc>
          <w:tcPr>
            <w:tcW w:type="dxa" w:w="720"/>
            <w:vAlign w:val="top"/>
            <w:shd w:fill="F2F7F8"/>
          </w:tcPr>
          <w:p>
            <w:pPr>
              <w:pStyle w:val="TableSmall"/>
            </w:pPr>
            <w:r>
              <w:rPr>
                <w:sz w:val="14"/>
              </w:rPr>
              <w:t>P0</w:t>
            </w:r>
          </w:p>
        </w:tc>
      </w:tr>
      <w:tr>
        <w:trPr>
          <w:cantSplit/>
        </w:trPr>
        <w:tc>
          <w:tcPr>
            <w:tcW w:type="dxa" w:w="1080"/>
            <w:vAlign w:val="top"/>
          </w:tcPr>
          <w:p>
            <w:pPr>
              <w:pStyle w:val="TableSmall"/>
            </w:pPr>
            <w:r>
              <w:rPr>
                <w:sz w:val="14"/>
              </w:rPr>
              <w:t>NFR-03</w:t>
            </w:r>
          </w:p>
        </w:tc>
        <w:tc>
          <w:tcPr>
            <w:tcW w:type="dxa" w:w="1944"/>
            <w:vAlign w:val="top"/>
          </w:tcPr>
          <w:p>
            <w:pPr>
              <w:pStyle w:val="TableSmall"/>
            </w:pPr>
            <w:r>
              <w:rPr>
                <w:sz w:val="14"/>
              </w:rPr>
              <w:t>Search response</w:t>
            </w:r>
          </w:p>
        </w:tc>
        <w:tc>
          <w:tcPr>
            <w:tcW w:type="dxa" w:w="5976"/>
            <w:vAlign w:val="top"/>
          </w:tcPr>
          <w:p>
            <w:pPr>
              <w:pStyle w:val="TableSmall"/>
            </w:pPr>
            <w:r>
              <w:rPr>
                <w:sz w:val="14"/>
              </w:rPr>
              <w:t>p95 API ≤700ms for common filtered queries on agreed seed/load; caches measured separately.</w:t>
            </w:r>
          </w:p>
        </w:tc>
        <w:tc>
          <w:tcPr>
            <w:tcW w:type="dxa" w:w="720"/>
            <w:vAlign w:val="top"/>
          </w:tcPr>
          <w:p>
            <w:pPr>
              <w:pStyle w:val="TableSmall"/>
            </w:pPr>
            <w:r>
              <w:rPr>
                <w:sz w:val="14"/>
              </w:rPr>
              <w:t>P0</w:t>
            </w:r>
          </w:p>
        </w:tc>
      </w:tr>
      <w:tr>
        <w:trPr>
          <w:cantSplit/>
        </w:trPr>
        <w:tc>
          <w:tcPr>
            <w:tcW w:type="dxa" w:w="1080"/>
            <w:vAlign w:val="top"/>
            <w:shd w:fill="F2F7F8"/>
          </w:tcPr>
          <w:p>
            <w:pPr>
              <w:pStyle w:val="TableSmall"/>
            </w:pPr>
            <w:r>
              <w:rPr>
                <w:sz w:val="14"/>
              </w:rPr>
              <w:t>NFR-04</w:t>
            </w:r>
          </w:p>
        </w:tc>
        <w:tc>
          <w:tcPr>
            <w:tcW w:type="dxa" w:w="1944"/>
            <w:vAlign w:val="top"/>
            <w:shd w:fill="F2F7F8"/>
          </w:tcPr>
          <w:p>
            <w:pPr>
              <w:pStyle w:val="TableSmall"/>
            </w:pPr>
            <w:r>
              <w:rPr>
                <w:sz w:val="14"/>
              </w:rPr>
              <w:t>Inventory propagation</w:t>
            </w:r>
          </w:p>
        </w:tc>
        <w:tc>
          <w:tcPr>
            <w:tcW w:type="dxa" w:w="5976"/>
            <w:vAlign w:val="top"/>
            <w:shd w:fill="F2F7F8"/>
          </w:tcPr>
          <w:p>
            <w:pPr>
              <w:pStyle w:val="TableSmall"/>
            </w:pPr>
            <w:r>
              <w:rPr>
                <w:sz w:val="14"/>
              </w:rPr>
              <w:t>Target ≤60s p95 from approved stock update to public search update; alert if breached.</w:t>
            </w:r>
          </w:p>
        </w:tc>
        <w:tc>
          <w:tcPr>
            <w:tcW w:type="dxa" w:w="720"/>
            <w:vAlign w:val="top"/>
            <w:shd w:fill="F2F7F8"/>
          </w:tcPr>
          <w:p>
            <w:pPr>
              <w:pStyle w:val="TableSmall"/>
            </w:pPr>
            <w:r>
              <w:rPr>
                <w:sz w:val="14"/>
              </w:rPr>
              <w:t>P0</w:t>
            </w:r>
          </w:p>
        </w:tc>
      </w:tr>
      <w:tr>
        <w:trPr>
          <w:cantSplit/>
        </w:trPr>
        <w:tc>
          <w:tcPr>
            <w:tcW w:type="dxa" w:w="1080"/>
            <w:vAlign w:val="top"/>
          </w:tcPr>
          <w:p>
            <w:pPr>
              <w:pStyle w:val="TableSmall"/>
            </w:pPr>
            <w:r>
              <w:rPr>
                <w:sz w:val="14"/>
              </w:rPr>
              <w:t>NFR-05</w:t>
            </w:r>
          </w:p>
        </w:tc>
        <w:tc>
          <w:tcPr>
            <w:tcW w:type="dxa" w:w="1944"/>
            <w:vAlign w:val="top"/>
          </w:tcPr>
          <w:p>
            <w:pPr>
              <w:pStyle w:val="TableSmall"/>
            </w:pPr>
            <w:r>
              <w:rPr>
                <w:sz w:val="14"/>
              </w:rPr>
              <w:t>Concurrency</w:t>
            </w:r>
          </w:p>
        </w:tc>
        <w:tc>
          <w:tcPr>
            <w:tcW w:type="dxa" w:w="5976"/>
            <w:vAlign w:val="top"/>
          </w:tcPr>
          <w:p>
            <w:pPr>
              <w:pStyle w:val="TableSmall"/>
            </w:pPr>
            <w:r>
              <w:rPr>
                <w:sz w:val="14"/>
              </w:rPr>
              <w:t>Zero confirmed double-sales in race/concurrent reservation test suite.</w:t>
            </w:r>
          </w:p>
        </w:tc>
        <w:tc>
          <w:tcPr>
            <w:tcW w:type="dxa" w:w="720"/>
            <w:vAlign w:val="top"/>
          </w:tcPr>
          <w:p>
            <w:pPr>
              <w:pStyle w:val="TableSmall"/>
            </w:pPr>
            <w:r>
              <w:rPr>
                <w:sz w:val="14"/>
              </w:rPr>
              <w:t>P0</w:t>
            </w:r>
          </w:p>
        </w:tc>
      </w:tr>
      <w:tr>
        <w:trPr>
          <w:cantSplit/>
        </w:trPr>
        <w:tc>
          <w:tcPr>
            <w:tcW w:type="dxa" w:w="1080"/>
            <w:vAlign w:val="top"/>
            <w:shd w:fill="F2F7F8"/>
          </w:tcPr>
          <w:p>
            <w:pPr>
              <w:pStyle w:val="TableSmall"/>
            </w:pPr>
            <w:r>
              <w:rPr>
                <w:sz w:val="14"/>
              </w:rPr>
              <w:t>NFR-06</w:t>
            </w:r>
          </w:p>
        </w:tc>
        <w:tc>
          <w:tcPr>
            <w:tcW w:type="dxa" w:w="1944"/>
            <w:vAlign w:val="top"/>
            <w:shd w:fill="F2F7F8"/>
          </w:tcPr>
          <w:p>
            <w:pPr>
              <w:pStyle w:val="TableSmall"/>
            </w:pPr>
            <w:r>
              <w:rPr>
                <w:sz w:val="14"/>
              </w:rPr>
              <w:t>Tenant isolation</w:t>
            </w:r>
          </w:p>
        </w:tc>
        <w:tc>
          <w:tcPr>
            <w:tcW w:type="dxa" w:w="5976"/>
            <w:vAlign w:val="top"/>
            <w:shd w:fill="F2F7F8"/>
          </w:tcPr>
          <w:p>
            <w:pPr>
              <w:pStyle w:val="TableSmall"/>
            </w:pPr>
            <w:r>
              <w:rPr>
                <w:sz w:val="14"/>
              </w:rPr>
              <w:t>100% pass cross-tenant IDOR/ORM/search/object-store tests before prod deployment.</w:t>
            </w:r>
          </w:p>
        </w:tc>
        <w:tc>
          <w:tcPr>
            <w:tcW w:type="dxa" w:w="720"/>
            <w:vAlign w:val="top"/>
            <w:shd w:fill="F2F7F8"/>
          </w:tcPr>
          <w:p>
            <w:pPr>
              <w:pStyle w:val="TableSmall"/>
            </w:pPr>
            <w:r>
              <w:rPr>
                <w:sz w:val="14"/>
              </w:rPr>
              <w:t>P0</w:t>
            </w:r>
          </w:p>
        </w:tc>
      </w:tr>
      <w:tr>
        <w:trPr>
          <w:cantSplit/>
        </w:trPr>
        <w:tc>
          <w:tcPr>
            <w:tcW w:type="dxa" w:w="1080"/>
            <w:vAlign w:val="top"/>
          </w:tcPr>
          <w:p>
            <w:pPr>
              <w:pStyle w:val="TableSmall"/>
            </w:pPr>
            <w:r>
              <w:rPr>
                <w:sz w:val="14"/>
              </w:rPr>
              <w:t>NFR-07</w:t>
            </w:r>
          </w:p>
        </w:tc>
        <w:tc>
          <w:tcPr>
            <w:tcW w:type="dxa" w:w="1944"/>
            <w:vAlign w:val="top"/>
          </w:tcPr>
          <w:p>
            <w:pPr>
              <w:pStyle w:val="TableSmall"/>
            </w:pPr>
            <w:r>
              <w:rPr>
                <w:sz w:val="14"/>
              </w:rPr>
              <w:t>Authentication</w:t>
            </w:r>
          </w:p>
        </w:tc>
        <w:tc>
          <w:tcPr>
            <w:tcW w:type="dxa" w:w="5976"/>
            <w:vAlign w:val="top"/>
          </w:tcPr>
          <w:p>
            <w:pPr>
              <w:pStyle w:val="TableSmall"/>
            </w:pPr>
            <w:r>
              <w:rPr>
                <w:sz w:val="14"/>
              </w:rPr>
              <w:t>MFA required for platform privileged roles; short-lived signed sessions and secret rotation.</w:t>
            </w:r>
          </w:p>
        </w:tc>
        <w:tc>
          <w:tcPr>
            <w:tcW w:type="dxa" w:w="720"/>
            <w:vAlign w:val="top"/>
          </w:tcPr>
          <w:p>
            <w:pPr>
              <w:pStyle w:val="TableSmall"/>
            </w:pPr>
            <w:r>
              <w:rPr>
                <w:sz w:val="14"/>
              </w:rPr>
              <w:t>P0</w:t>
            </w:r>
          </w:p>
        </w:tc>
      </w:tr>
      <w:tr>
        <w:trPr>
          <w:cantSplit/>
        </w:trPr>
        <w:tc>
          <w:tcPr>
            <w:tcW w:type="dxa" w:w="1080"/>
            <w:vAlign w:val="top"/>
            <w:shd w:fill="F2F7F8"/>
          </w:tcPr>
          <w:p>
            <w:pPr>
              <w:pStyle w:val="TableSmall"/>
            </w:pPr>
            <w:r>
              <w:rPr>
                <w:sz w:val="14"/>
              </w:rPr>
              <w:t>NFR-08</w:t>
            </w:r>
          </w:p>
        </w:tc>
        <w:tc>
          <w:tcPr>
            <w:tcW w:type="dxa" w:w="1944"/>
            <w:vAlign w:val="top"/>
            <w:shd w:fill="F2F7F8"/>
          </w:tcPr>
          <w:p>
            <w:pPr>
              <w:pStyle w:val="TableSmall"/>
            </w:pPr>
            <w:r>
              <w:rPr>
                <w:sz w:val="14"/>
              </w:rPr>
              <w:t>Data protection</w:t>
            </w:r>
          </w:p>
        </w:tc>
        <w:tc>
          <w:tcPr>
            <w:tcW w:type="dxa" w:w="5976"/>
            <w:vAlign w:val="top"/>
            <w:shd w:fill="F2F7F8"/>
          </w:tcPr>
          <w:p>
            <w:pPr>
              <w:pStyle w:val="TableSmall"/>
            </w:pPr>
            <w:r>
              <w:rPr>
                <w:sz w:val="14"/>
              </w:rPr>
              <w:t>Encryption in transit and at rest; least privilege, purpose-based sharing and privacy workflow.</w:t>
            </w:r>
          </w:p>
        </w:tc>
        <w:tc>
          <w:tcPr>
            <w:tcW w:type="dxa" w:w="720"/>
            <w:vAlign w:val="top"/>
            <w:shd w:fill="F2F7F8"/>
          </w:tcPr>
          <w:p>
            <w:pPr>
              <w:pStyle w:val="TableSmall"/>
            </w:pPr>
            <w:r>
              <w:rPr>
                <w:sz w:val="14"/>
              </w:rPr>
              <w:t>P0</w:t>
            </w:r>
          </w:p>
        </w:tc>
      </w:tr>
      <w:tr>
        <w:trPr>
          <w:cantSplit/>
        </w:trPr>
        <w:tc>
          <w:tcPr>
            <w:tcW w:type="dxa" w:w="1080"/>
            <w:vAlign w:val="top"/>
          </w:tcPr>
          <w:p>
            <w:pPr>
              <w:pStyle w:val="TableSmall"/>
            </w:pPr>
            <w:r>
              <w:rPr>
                <w:sz w:val="14"/>
              </w:rPr>
              <w:t>NFR-09</w:t>
            </w:r>
          </w:p>
        </w:tc>
        <w:tc>
          <w:tcPr>
            <w:tcW w:type="dxa" w:w="1944"/>
            <w:vAlign w:val="top"/>
          </w:tcPr>
          <w:p>
            <w:pPr>
              <w:pStyle w:val="TableSmall"/>
            </w:pPr>
            <w:r>
              <w:rPr>
                <w:sz w:val="14"/>
              </w:rPr>
              <w:t>Accessibility</w:t>
            </w:r>
          </w:p>
        </w:tc>
        <w:tc>
          <w:tcPr>
            <w:tcW w:type="dxa" w:w="5976"/>
            <w:vAlign w:val="top"/>
          </w:tcPr>
          <w:p>
            <w:pPr>
              <w:pStyle w:val="TableSmall"/>
            </w:pPr>
            <w:r>
              <w:rPr>
                <w:sz w:val="14"/>
              </w:rPr>
              <w:t>WCAG 2.2 AA target for buyer booking/search and core dealer flows, with tested exceptions.</w:t>
            </w:r>
          </w:p>
        </w:tc>
        <w:tc>
          <w:tcPr>
            <w:tcW w:type="dxa" w:w="720"/>
            <w:vAlign w:val="top"/>
          </w:tcPr>
          <w:p>
            <w:pPr>
              <w:pStyle w:val="TableSmall"/>
            </w:pPr>
            <w:r>
              <w:rPr>
                <w:sz w:val="14"/>
              </w:rPr>
              <w:t>P0</w:t>
            </w:r>
          </w:p>
        </w:tc>
      </w:tr>
      <w:tr>
        <w:trPr>
          <w:cantSplit/>
        </w:trPr>
        <w:tc>
          <w:tcPr>
            <w:tcW w:type="dxa" w:w="1080"/>
            <w:vAlign w:val="top"/>
            <w:shd w:fill="F2F7F8"/>
          </w:tcPr>
          <w:p>
            <w:pPr>
              <w:pStyle w:val="TableSmall"/>
            </w:pPr>
            <w:r>
              <w:rPr>
                <w:sz w:val="14"/>
              </w:rPr>
              <w:t>NFR-10</w:t>
            </w:r>
          </w:p>
        </w:tc>
        <w:tc>
          <w:tcPr>
            <w:tcW w:type="dxa" w:w="1944"/>
            <w:vAlign w:val="top"/>
            <w:shd w:fill="F2F7F8"/>
          </w:tcPr>
          <w:p>
            <w:pPr>
              <w:pStyle w:val="TableSmall"/>
            </w:pPr>
            <w:r>
              <w:rPr>
                <w:sz w:val="14"/>
              </w:rPr>
              <w:t>Data durability</w:t>
            </w:r>
          </w:p>
        </w:tc>
        <w:tc>
          <w:tcPr>
            <w:tcW w:type="dxa" w:w="5976"/>
            <w:vAlign w:val="top"/>
            <w:shd w:fill="F2F7F8"/>
          </w:tcPr>
          <w:p>
            <w:pPr>
              <w:pStyle w:val="TableSmall"/>
            </w:pPr>
            <w:r>
              <w:rPr>
                <w:sz w:val="14"/>
              </w:rPr>
              <w:t>Daily backup plus point-in-time recovery; test restores quarterly; define RPO/RTO.</w:t>
            </w:r>
          </w:p>
        </w:tc>
        <w:tc>
          <w:tcPr>
            <w:tcW w:type="dxa" w:w="720"/>
            <w:vAlign w:val="top"/>
            <w:shd w:fill="F2F7F8"/>
          </w:tcPr>
          <w:p>
            <w:pPr>
              <w:pStyle w:val="TableSmall"/>
            </w:pPr>
            <w:r>
              <w:rPr>
                <w:sz w:val="14"/>
              </w:rPr>
              <w:t>P0</w:t>
            </w:r>
          </w:p>
        </w:tc>
      </w:tr>
      <w:tr>
        <w:trPr>
          <w:cantSplit/>
        </w:trPr>
        <w:tc>
          <w:tcPr>
            <w:tcW w:type="dxa" w:w="1080"/>
            <w:vAlign w:val="top"/>
          </w:tcPr>
          <w:p>
            <w:pPr>
              <w:pStyle w:val="TableSmall"/>
            </w:pPr>
            <w:r>
              <w:rPr>
                <w:sz w:val="14"/>
              </w:rPr>
              <w:t>NFR-11</w:t>
            </w:r>
          </w:p>
        </w:tc>
        <w:tc>
          <w:tcPr>
            <w:tcW w:type="dxa" w:w="1944"/>
            <w:vAlign w:val="top"/>
          </w:tcPr>
          <w:p>
            <w:pPr>
              <w:pStyle w:val="TableSmall"/>
            </w:pPr>
            <w:r>
              <w:rPr>
                <w:sz w:val="14"/>
              </w:rPr>
              <w:t>Abuse resilience</w:t>
            </w:r>
          </w:p>
        </w:tc>
        <w:tc>
          <w:tcPr>
            <w:tcW w:type="dxa" w:w="5976"/>
            <w:vAlign w:val="top"/>
          </w:tcPr>
          <w:p>
            <w:pPr>
              <w:pStyle w:val="TableSmall"/>
            </w:pPr>
            <w:r>
              <w:rPr>
                <w:sz w:val="14"/>
              </w:rPr>
              <w:t>Bot/rate-limit thresholds, fraud queue, media malware scans and DOS protection.</w:t>
            </w:r>
          </w:p>
        </w:tc>
        <w:tc>
          <w:tcPr>
            <w:tcW w:type="dxa" w:w="720"/>
            <w:vAlign w:val="top"/>
          </w:tcPr>
          <w:p>
            <w:pPr>
              <w:pStyle w:val="TableSmall"/>
            </w:pPr>
            <w:r>
              <w:rPr>
                <w:sz w:val="14"/>
              </w:rPr>
              <w:t>P0</w:t>
            </w:r>
          </w:p>
        </w:tc>
      </w:tr>
      <w:tr>
        <w:trPr>
          <w:cantSplit/>
        </w:trPr>
        <w:tc>
          <w:tcPr>
            <w:tcW w:type="dxa" w:w="1080"/>
            <w:vAlign w:val="top"/>
            <w:shd w:fill="F2F7F8"/>
          </w:tcPr>
          <w:p>
            <w:pPr>
              <w:pStyle w:val="TableSmall"/>
            </w:pPr>
            <w:r>
              <w:rPr>
                <w:sz w:val="14"/>
              </w:rPr>
              <w:t>NFR-12</w:t>
            </w:r>
          </w:p>
        </w:tc>
        <w:tc>
          <w:tcPr>
            <w:tcW w:type="dxa" w:w="1944"/>
            <w:vAlign w:val="top"/>
            <w:shd w:fill="F2F7F8"/>
          </w:tcPr>
          <w:p>
            <w:pPr>
              <w:pStyle w:val="TableSmall"/>
            </w:pPr>
            <w:r>
              <w:rPr>
                <w:sz w:val="14"/>
              </w:rPr>
              <w:t>Audit</w:t>
            </w:r>
          </w:p>
        </w:tc>
        <w:tc>
          <w:tcPr>
            <w:tcW w:type="dxa" w:w="5976"/>
            <w:vAlign w:val="top"/>
            <w:shd w:fill="F2F7F8"/>
          </w:tcPr>
          <w:p>
            <w:pPr>
              <w:pStyle w:val="TableSmall"/>
            </w:pPr>
            <w:r>
              <w:rPr>
                <w:sz w:val="14"/>
              </w:rPr>
              <w:t>Immutable event trail for approval, consent, listing, inventory, billing and cross-tenant support.</w:t>
            </w:r>
          </w:p>
        </w:tc>
        <w:tc>
          <w:tcPr>
            <w:tcW w:type="dxa" w:w="720"/>
            <w:vAlign w:val="top"/>
            <w:shd w:fill="F2F7F8"/>
          </w:tcPr>
          <w:p>
            <w:pPr>
              <w:pStyle w:val="TableSmall"/>
            </w:pPr>
            <w:r>
              <w:rPr>
                <w:sz w:val="14"/>
              </w:rPr>
              <w:t>P0</w:t>
            </w:r>
          </w:p>
        </w:tc>
      </w:tr>
      <w:tr>
        <w:trPr>
          <w:cantSplit/>
        </w:trPr>
        <w:tc>
          <w:tcPr>
            <w:tcW w:type="dxa" w:w="1080"/>
            <w:vAlign w:val="top"/>
          </w:tcPr>
          <w:p>
            <w:pPr>
              <w:pStyle w:val="TableSmall"/>
            </w:pPr>
            <w:r>
              <w:rPr>
                <w:sz w:val="14"/>
              </w:rPr>
              <w:t>NFR-13</w:t>
            </w:r>
          </w:p>
        </w:tc>
        <w:tc>
          <w:tcPr>
            <w:tcW w:type="dxa" w:w="1944"/>
            <w:vAlign w:val="top"/>
          </w:tcPr>
          <w:p>
            <w:pPr>
              <w:pStyle w:val="TableSmall"/>
            </w:pPr>
            <w:r>
              <w:rPr>
                <w:sz w:val="14"/>
              </w:rPr>
              <w:t>Observability</w:t>
            </w:r>
          </w:p>
        </w:tc>
        <w:tc>
          <w:tcPr>
            <w:tcW w:type="dxa" w:w="5976"/>
            <w:vAlign w:val="top"/>
          </w:tcPr>
          <w:p>
            <w:pPr>
              <w:pStyle w:val="TableSmall"/>
            </w:pPr>
            <w:r>
              <w:rPr>
                <w:sz w:val="14"/>
              </w:rPr>
              <w:t>Metrics and alerting for index lag, lead delivery, webhook failures and stock mismatch.</w:t>
            </w:r>
          </w:p>
        </w:tc>
        <w:tc>
          <w:tcPr>
            <w:tcW w:type="dxa" w:w="720"/>
            <w:vAlign w:val="top"/>
          </w:tcPr>
          <w:p>
            <w:pPr>
              <w:pStyle w:val="TableSmall"/>
            </w:pPr>
            <w:r>
              <w:rPr>
                <w:sz w:val="14"/>
              </w:rPr>
              <w:t>P0</w:t>
            </w:r>
          </w:p>
        </w:tc>
      </w:tr>
      <w:tr>
        <w:trPr>
          <w:cantSplit/>
        </w:trPr>
        <w:tc>
          <w:tcPr>
            <w:tcW w:type="dxa" w:w="1080"/>
            <w:vAlign w:val="top"/>
            <w:shd w:fill="F2F7F8"/>
          </w:tcPr>
          <w:p>
            <w:pPr>
              <w:pStyle w:val="TableSmall"/>
            </w:pPr>
            <w:r>
              <w:rPr>
                <w:sz w:val="14"/>
              </w:rPr>
              <w:t>NFR-14</w:t>
            </w:r>
          </w:p>
        </w:tc>
        <w:tc>
          <w:tcPr>
            <w:tcW w:type="dxa" w:w="1944"/>
            <w:vAlign w:val="top"/>
            <w:shd w:fill="F2F7F8"/>
          </w:tcPr>
          <w:p>
            <w:pPr>
              <w:pStyle w:val="TableSmall"/>
            </w:pPr>
            <w:r>
              <w:rPr>
                <w:sz w:val="14"/>
              </w:rPr>
              <w:t>Privacy requests</w:t>
            </w:r>
          </w:p>
        </w:tc>
        <w:tc>
          <w:tcPr>
            <w:tcW w:type="dxa" w:w="5976"/>
            <w:vAlign w:val="top"/>
            <w:shd w:fill="F2F7F8"/>
          </w:tcPr>
          <w:p>
            <w:pPr>
              <w:pStyle w:val="TableSmall"/>
            </w:pPr>
            <w:r>
              <w:rPr>
                <w:sz w:val="14"/>
              </w:rPr>
              <w:t>Track access/export/deletion requests, legal hold, exceptions and closure timestamps.</w:t>
            </w:r>
          </w:p>
        </w:tc>
        <w:tc>
          <w:tcPr>
            <w:tcW w:type="dxa" w:w="720"/>
            <w:vAlign w:val="top"/>
            <w:shd w:fill="F2F7F8"/>
          </w:tcPr>
          <w:p>
            <w:pPr>
              <w:pStyle w:val="TableSmall"/>
            </w:pPr>
            <w:r>
              <w:rPr>
                <w:sz w:val="14"/>
              </w:rPr>
              <w:t>P1</w:t>
            </w:r>
          </w:p>
        </w:tc>
      </w:tr>
      <w:tr>
        <w:trPr>
          <w:cantSplit/>
        </w:trPr>
        <w:tc>
          <w:tcPr>
            <w:tcW w:type="dxa" w:w="1080"/>
            <w:vAlign w:val="top"/>
          </w:tcPr>
          <w:p>
            <w:pPr>
              <w:pStyle w:val="TableSmall"/>
            </w:pPr>
            <w:r>
              <w:rPr>
                <w:sz w:val="14"/>
              </w:rPr>
              <w:t>NFR-15</w:t>
            </w:r>
          </w:p>
        </w:tc>
        <w:tc>
          <w:tcPr>
            <w:tcW w:type="dxa" w:w="1944"/>
            <w:vAlign w:val="top"/>
          </w:tcPr>
          <w:p>
            <w:pPr>
              <w:pStyle w:val="TableSmall"/>
            </w:pPr>
            <w:r>
              <w:rPr>
                <w:sz w:val="14"/>
              </w:rPr>
              <w:t>Localization</w:t>
            </w:r>
          </w:p>
        </w:tc>
        <w:tc>
          <w:tcPr>
            <w:tcW w:type="dxa" w:w="5976"/>
            <w:vAlign w:val="top"/>
          </w:tcPr>
          <w:p>
            <w:pPr>
              <w:pStyle w:val="TableSmall"/>
            </w:pPr>
            <w:r>
              <w:rPr>
                <w:sz w:val="14"/>
              </w:rPr>
              <w:t>Currency/taxes/time zones in model; Arabic RTL and English layout QA when activated.</w:t>
            </w:r>
          </w:p>
        </w:tc>
        <w:tc>
          <w:tcPr>
            <w:tcW w:type="dxa" w:w="720"/>
            <w:vAlign w:val="top"/>
          </w:tcPr>
          <w:p>
            <w:pPr>
              <w:pStyle w:val="TableSmall"/>
            </w:pPr>
            <w:r>
              <w:rPr>
                <w:sz w:val="14"/>
              </w:rPr>
              <w:t>P1</w:t>
            </w:r>
          </w:p>
        </w:tc>
      </w:tr>
      <w:tr>
        <w:trPr>
          <w:cantSplit/>
        </w:trPr>
        <w:tc>
          <w:tcPr>
            <w:tcW w:type="dxa" w:w="1080"/>
            <w:vAlign w:val="top"/>
            <w:shd w:fill="F2F7F8"/>
          </w:tcPr>
          <w:p>
            <w:pPr>
              <w:pStyle w:val="TableSmall"/>
            </w:pPr>
            <w:r>
              <w:rPr>
                <w:sz w:val="14"/>
              </w:rPr>
              <w:t>NFR-16</w:t>
            </w:r>
          </w:p>
        </w:tc>
        <w:tc>
          <w:tcPr>
            <w:tcW w:type="dxa" w:w="1944"/>
            <w:vAlign w:val="top"/>
            <w:shd w:fill="F2F7F8"/>
          </w:tcPr>
          <w:p>
            <w:pPr>
              <w:pStyle w:val="TableSmall"/>
            </w:pPr>
            <w:r>
              <w:rPr>
                <w:sz w:val="14"/>
              </w:rPr>
              <w:t>Third-party resilience</w:t>
            </w:r>
          </w:p>
        </w:tc>
        <w:tc>
          <w:tcPr>
            <w:tcW w:type="dxa" w:w="5976"/>
            <w:vAlign w:val="top"/>
            <w:shd w:fill="F2F7F8"/>
          </w:tcPr>
          <w:p>
            <w:pPr>
              <w:pStyle w:val="TableSmall"/>
            </w:pPr>
            <w:r>
              <w:rPr>
                <w:sz w:val="14"/>
              </w:rPr>
              <w:t>Circuit breaker/timeout and failure queue for providers; never double-charge.</w:t>
            </w:r>
          </w:p>
        </w:tc>
        <w:tc>
          <w:tcPr>
            <w:tcW w:type="dxa" w:w="720"/>
            <w:vAlign w:val="top"/>
            <w:shd w:fill="F2F7F8"/>
          </w:tcPr>
          <w:p>
            <w:pPr>
              <w:pStyle w:val="TableSmall"/>
            </w:pPr>
            <w:r>
              <w:rPr>
                <w:sz w:val="14"/>
              </w:rPr>
              <w:t>P1</w:t>
            </w:r>
          </w:p>
        </w:tc>
      </w:tr>
      <w:tr>
        <w:trPr>
          <w:cantSplit/>
        </w:trPr>
        <w:tc>
          <w:tcPr>
            <w:tcW w:type="dxa" w:w="1080"/>
            <w:vAlign w:val="top"/>
          </w:tcPr>
          <w:p>
            <w:pPr>
              <w:pStyle w:val="TableSmall"/>
            </w:pPr>
            <w:r>
              <w:rPr>
                <w:sz w:val="14"/>
              </w:rPr>
              <w:t>NFR-17</w:t>
            </w:r>
          </w:p>
        </w:tc>
        <w:tc>
          <w:tcPr>
            <w:tcW w:type="dxa" w:w="1944"/>
            <w:vAlign w:val="top"/>
          </w:tcPr>
          <w:p>
            <w:pPr>
              <w:pStyle w:val="TableSmall"/>
            </w:pPr>
            <w:r>
              <w:rPr>
                <w:sz w:val="14"/>
              </w:rPr>
              <w:t>Load testing</w:t>
            </w:r>
          </w:p>
        </w:tc>
        <w:tc>
          <w:tcPr>
            <w:tcW w:type="dxa" w:w="5976"/>
            <w:vAlign w:val="top"/>
          </w:tcPr>
          <w:p>
            <w:pPr>
              <w:pStyle w:val="TableSmall"/>
            </w:pPr>
            <w:r>
              <w:rPr>
                <w:sz w:val="14"/>
              </w:rPr>
              <w:t>Verified target concurrency determined from business forecast; test with public browsing spikes.</w:t>
            </w:r>
          </w:p>
        </w:tc>
        <w:tc>
          <w:tcPr>
            <w:tcW w:type="dxa" w:w="720"/>
            <w:vAlign w:val="top"/>
          </w:tcPr>
          <w:p>
            <w:pPr>
              <w:pStyle w:val="TableSmall"/>
            </w:pPr>
            <w:r>
              <w:rPr>
                <w:sz w:val="14"/>
              </w:rPr>
              <w:t>P0</w:t>
            </w:r>
          </w:p>
        </w:tc>
      </w:tr>
      <w:tr>
        <w:trPr>
          <w:cantSplit/>
        </w:trPr>
        <w:tc>
          <w:tcPr>
            <w:tcW w:type="dxa" w:w="1080"/>
            <w:vAlign w:val="top"/>
            <w:shd w:fill="F2F7F8"/>
          </w:tcPr>
          <w:p>
            <w:pPr>
              <w:pStyle w:val="TableSmall"/>
            </w:pPr>
            <w:r>
              <w:rPr>
                <w:sz w:val="14"/>
              </w:rPr>
              <w:t>NFR-18</w:t>
            </w:r>
          </w:p>
        </w:tc>
        <w:tc>
          <w:tcPr>
            <w:tcW w:type="dxa" w:w="1944"/>
            <w:vAlign w:val="top"/>
            <w:shd w:fill="F2F7F8"/>
          </w:tcPr>
          <w:p>
            <w:pPr>
              <w:pStyle w:val="TableSmall"/>
            </w:pPr>
            <w:r>
              <w:rPr>
                <w:sz w:val="14"/>
              </w:rPr>
              <w:t>Regional compliance</w:t>
            </w:r>
          </w:p>
        </w:tc>
        <w:tc>
          <w:tcPr>
            <w:tcW w:type="dxa" w:w="5976"/>
            <w:vAlign w:val="top"/>
            <w:shd w:fill="F2F7F8"/>
          </w:tcPr>
          <w:p>
            <w:pPr>
              <w:pStyle w:val="TableSmall"/>
            </w:pPr>
            <w:r>
              <w:rPr>
                <w:sz w:val="14"/>
              </w:rPr>
              <w:t>Perform counsel-led assessment of trade licensing, advertising, privacy, consumer protection, financial intermediation and VAT.</w:t>
            </w:r>
          </w:p>
        </w:tc>
        <w:tc>
          <w:tcPr>
            <w:tcW w:type="dxa" w:w="720"/>
            <w:vAlign w:val="top"/>
            <w:shd w:fill="F2F7F8"/>
          </w:tcPr>
          <w:p>
            <w:pPr>
              <w:pStyle w:val="TableSmall"/>
            </w:pPr>
            <w:r>
              <w:rPr>
                <w:sz w:val="14"/>
              </w:rPr>
              <w:t>P0</w:t>
            </w:r>
          </w:p>
        </w:tc>
      </w:tr>
      <w:tr>
        <w:trPr>
          <w:cantSplit/>
        </w:trPr>
        <w:tc>
          <w:tcPr>
            <w:tcW w:type="dxa" w:w="1080"/>
            <w:vAlign w:val="top"/>
          </w:tcPr>
          <w:p>
            <w:pPr>
              <w:pStyle w:val="TableSmall"/>
            </w:pPr>
            <w:r>
              <w:rPr>
                <w:sz w:val="14"/>
              </w:rPr>
              <w:t>NFR-19</w:t>
            </w:r>
          </w:p>
        </w:tc>
        <w:tc>
          <w:tcPr>
            <w:tcW w:type="dxa" w:w="1944"/>
            <w:vAlign w:val="top"/>
          </w:tcPr>
          <w:p>
            <w:pPr>
              <w:pStyle w:val="TableSmall"/>
            </w:pPr>
            <w:r>
              <w:rPr>
                <w:sz w:val="14"/>
              </w:rPr>
              <w:t>Data retention</w:t>
            </w:r>
          </w:p>
        </w:tc>
        <w:tc>
          <w:tcPr>
            <w:tcW w:type="dxa" w:w="5976"/>
            <w:vAlign w:val="top"/>
          </w:tcPr>
          <w:p>
            <w:pPr>
              <w:pStyle w:val="TableSmall"/>
            </w:pPr>
            <w:r>
              <w:rPr>
                <w:sz w:val="14"/>
              </w:rPr>
              <w:t>Retention matrix by data type and purpose; financial record carve-outs documented.</w:t>
            </w:r>
          </w:p>
        </w:tc>
        <w:tc>
          <w:tcPr>
            <w:tcW w:type="dxa" w:w="720"/>
            <w:vAlign w:val="top"/>
          </w:tcPr>
          <w:p>
            <w:pPr>
              <w:pStyle w:val="TableSmall"/>
            </w:pPr>
            <w:r>
              <w:rPr>
                <w:sz w:val="14"/>
              </w:rPr>
              <w:t>P0</w:t>
            </w:r>
          </w:p>
        </w:tc>
      </w:tr>
      <w:tr>
        <w:trPr>
          <w:cantSplit/>
        </w:trPr>
        <w:tc>
          <w:tcPr>
            <w:tcW w:type="dxa" w:w="1080"/>
            <w:vAlign w:val="top"/>
            <w:shd w:fill="F2F7F8"/>
          </w:tcPr>
          <w:p>
            <w:pPr>
              <w:pStyle w:val="TableSmall"/>
            </w:pPr>
            <w:r>
              <w:rPr>
                <w:sz w:val="14"/>
              </w:rPr>
              <w:t>NFR-20</w:t>
            </w:r>
          </w:p>
        </w:tc>
        <w:tc>
          <w:tcPr>
            <w:tcW w:type="dxa" w:w="1944"/>
            <w:vAlign w:val="top"/>
            <w:shd w:fill="F2F7F8"/>
          </w:tcPr>
          <w:p>
            <w:pPr>
              <w:pStyle w:val="TableSmall"/>
            </w:pPr>
            <w:r>
              <w:rPr>
                <w:sz w:val="14"/>
              </w:rPr>
              <w:t>Secure development</w:t>
            </w:r>
          </w:p>
        </w:tc>
        <w:tc>
          <w:tcPr>
            <w:tcW w:type="dxa" w:w="5976"/>
            <w:vAlign w:val="top"/>
            <w:shd w:fill="F2F7F8"/>
          </w:tcPr>
          <w:p>
            <w:pPr>
              <w:pStyle w:val="TableSmall"/>
            </w:pPr>
            <w:r>
              <w:rPr>
                <w:sz w:val="14"/>
              </w:rPr>
              <w:t>SAST, dependency audit, secret scanning, DAST where appropriate, peer review and backup restore drills.</w:t>
            </w:r>
          </w:p>
        </w:tc>
        <w:tc>
          <w:tcPr>
            <w:tcW w:type="dxa" w:w="720"/>
            <w:vAlign w:val="top"/>
            <w:shd w:fill="F2F7F8"/>
          </w:tcPr>
          <w:p>
            <w:pPr>
              <w:pStyle w:val="TableSmall"/>
            </w:pPr>
            <w:r>
              <w:rPr>
                <w:sz w:val="14"/>
              </w:rPr>
              <w:t>P0</w:t>
            </w:r>
          </w:p>
        </w:tc>
      </w:tr>
    </w:tbl>
    <w:p>
      <w:pPr>
        <w:spacing w:after="0"/>
      </w:pPr>
    </w:p>
    <w:p>
      <w:pPr>
        <w:pStyle w:val="Heading2"/>
      </w:pPr>
      <w:r>
        <w:t>12.1 Legal and partner dependencies</w:t>
      </w:r>
    </w:p>
    <w:p>
      <w:r>
        <w:t>Before launching UAE operations, obtain legal counsel review covering applicable personal data protection, marketplace advertising, consumer protection, dealer trade-license verification, electronic contracts, VAT invoicing, finance/insurance referral activities, third-party inspection claims, fund custody and vehicle registration. No API design substitutes for authorization by a relevant regulator or licensed intermediary.</w:t>
      </w:r>
    </w:p>
    <w:p>
      <w:pPr>
        <w:pStyle w:val="Heading1"/>
      </w:pPr>
      <w:r>
        <w:t>13. KPI and analytics dictionary</w:t>
      </w:r>
    </w:p>
    <w:tbl>
      <w:tblPr>
        <w:tblStyle w:val="TableGrid"/>
        <w:tblW w:type="auto" w:w="0"/>
        <w:jc w:val="center"/>
        <w:tblLook w:firstColumn="1" w:firstRow="1" w:lastColumn="0" w:lastRow="0" w:noHBand="0" w:noVBand="1" w:val="04A0"/>
      </w:tblPr>
      <w:tblGrid>
        <w:gridCol w:w="2160"/>
        <w:gridCol w:w="4248"/>
        <w:gridCol w:w="2160"/>
        <w:gridCol w:w="1152"/>
      </w:tblGrid>
      <w:tr>
        <w:trPr>
          <w:tblHeader w:val="true"/>
          <w:cantSplit/>
        </w:trPr>
        <w:tc>
          <w:tcPr>
            <w:tcW w:type="dxa" w:w="2160"/>
            <w:shd w:fill="183A58"/>
            <w:vAlign w:val="center"/>
          </w:tcPr>
          <w:p>
            <w:pPr>
              <w:pStyle w:val="TableSmall"/>
            </w:pPr>
            <w:r>
              <w:rPr>
                <w:b/>
                <w:color w:val="FFFFFF"/>
                <w:sz w:val="14"/>
              </w:rPr>
              <w:t>Metric</w:t>
            </w:r>
          </w:p>
        </w:tc>
        <w:tc>
          <w:tcPr>
            <w:tcW w:type="dxa" w:w="4248"/>
            <w:shd w:fill="183A58"/>
            <w:vAlign w:val="center"/>
          </w:tcPr>
          <w:p>
            <w:pPr>
              <w:pStyle w:val="TableSmall"/>
            </w:pPr>
            <w:r>
              <w:rPr>
                <w:b/>
                <w:color w:val="FFFFFF"/>
                <w:sz w:val="14"/>
              </w:rPr>
              <w:t>Definition / denominator</w:t>
            </w:r>
          </w:p>
        </w:tc>
        <w:tc>
          <w:tcPr>
            <w:tcW w:type="dxa" w:w="2160"/>
            <w:shd w:fill="183A58"/>
            <w:vAlign w:val="center"/>
          </w:tcPr>
          <w:p>
            <w:pPr>
              <w:pStyle w:val="TableSmall"/>
            </w:pPr>
            <w:r>
              <w:rPr>
                <w:b/>
                <w:color w:val="FFFFFF"/>
                <w:sz w:val="14"/>
              </w:rPr>
              <w:t>Source</w:t>
            </w:r>
          </w:p>
        </w:tc>
        <w:tc>
          <w:tcPr>
            <w:tcW w:type="dxa" w:w="1152"/>
            <w:shd w:fill="183A58"/>
            <w:vAlign w:val="center"/>
          </w:tcPr>
          <w:p>
            <w:pPr>
              <w:pStyle w:val="TableSmall"/>
            </w:pPr>
            <w:r>
              <w:rPr>
                <w:b/>
                <w:color w:val="FFFFFF"/>
                <w:sz w:val="14"/>
              </w:rPr>
              <w:t>Cadence</w:t>
            </w:r>
          </w:p>
        </w:tc>
      </w:tr>
      <w:tr>
        <w:trPr>
          <w:cantSplit/>
        </w:trPr>
        <w:tc>
          <w:tcPr>
            <w:tcW w:type="dxa" w:w="2160"/>
            <w:vAlign w:val="top"/>
          </w:tcPr>
          <w:p>
            <w:pPr>
              <w:pStyle w:val="TableSmall"/>
            </w:pPr>
            <w:r>
              <w:rPr>
                <w:sz w:val="14"/>
              </w:rPr>
              <w:t>Verified active dealer</w:t>
            </w:r>
          </w:p>
        </w:tc>
        <w:tc>
          <w:tcPr>
            <w:tcW w:type="dxa" w:w="4248"/>
            <w:vAlign w:val="top"/>
          </w:tcPr>
          <w:p>
            <w:pPr>
              <w:pStyle w:val="TableSmall"/>
            </w:pPr>
            <w:r>
              <w:rPr>
                <w:sz w:val="14"/>
              </w:rPr>
              <w:t>Approved KYB + active plan + at least one current live listing</w:t>
            </w:r>
          </w:p>
        </w:tc>
        <w:tc>
          <w:tcPr>
            <w:tcW w:type="dxa" w:w="2160"/>
            <w:vAlign w:val="top"/>
          </w:tcPr>
          <w:p>
            <w:pPr>
              <w:pStyle w:val="TableSmall"/>
            </w:pPr>
            <w:r>
              <w:rPr>
                <w:sz w:val="14"/>
              </w:rPr>
              <w:t>Trust + billing + listing</w:t>
            </w:r>
          </w:p>
        </w:tc>
        <w:tc>
          <w:tcPr>
            <w:tcW w:type="dxa" w:w="1152"/>
            <w:vAlign w:val="top"/>
          </w:tcPr>
          <w:p>
            <w:pPr>
              <w:pStyle w:val="TableSmall"/>
            </w:pPr>
            <w:r>
              <w:rPr>
                <w:sz w:val="14"/>
              </w:rPr>
              <w:t>Weekly</w:t>
            </w:r>
          </w:p>
        </w:tc>
      </w:tr>
      <w:tr>
        <w:trPr>
          <w:cantSplit/>
        </w:trPr>
        <w:tc>
          <w:tcPr>
            <w:tcW w:type="dxa" w:w="2160"/>
            <w:vAlign w:val="top"/>
            <w:shd w:fill="F2F7F8"/>
          </w:tcPr>
          <w:p>
            <w:pPr>
              <w:pStyle w:val="TableSmall"/>
            </w:pPr>
            <w:r>
              <w:rPr>
                <w:sz w:val="14"/>
              </w:rPr>
              <w:t>Qualified active listing</w:t>
            </w:r>
          </w:p>
        </w:tc>
        <w:tc>
          <w:tcPr>
            <w:tcW w:type="dxa" w:w="4248"/>
            <w:vAlign w:val="top"/>
            <w:shd w:fill="F2F7F8"/>
          </w:tcPr>
          <w:p>
            <w:pPr>
              <w:pStyle w:val="TableSmall"/>
            </w:pPr>
            <w:r>
              <w:rPr>
                <w:sz w:val="14"/>
              </w:rPr>
              <w:t>Live, dealer-approved, complete mandatory fields, stock available</w:t>
            </w:r>
          </w:p>
        </w:tc>
        <w:tc>
          <w:tcPr>
            <w:tcW w:type="dxa" w:w="2160"/>
            <w:vAlign w:val="top"/>
            <w:shd w:fill="F2F7F8"/>
          </w:tcPr>
          <w:p>
            <w:pPr>
              <w:pStyle w:val="TableSmall"/>
            </w:pPr>
            <w:r>
              <w:rPr>
                <w:sz w:val="14"/>
              </w:rPr>
              <w:t>Listing + inventory</w:t>
            </w:r>
          </w:p>
        </w:tc>
        <w:tc>
          <w:tcPr>
            <w:tcW w:type="dxa" w:w="1152"/>
            <w:vAlign w:val="top"/>
            <w:shd w:fill="F2F7F8"/>
          </w:tcPr>
          <w:p>
            <w:pPr>
              <w:pStyle w:val="TableSmall"/>
            </w:pPr>
            <w:r>
              <w:rPr>
                <w:sz w:val="14"/>
              </w:rPr>
              <w:t>Daily</w:t>
            </w:r>
          </w:p>
        </w:tc>
      </w:tr>
      <w:tr>
        <w:trPr>
          <w:cantSplit/>
        </w:trPr>
        <w:tc>
          <w:tcPr>
            <w:tcW w:type="dxa" w:w="2160"/>
            <w:vAlign w:val="top"/>
          </w:tcPr>
          <w:p>
            <w:pPr>
              <w:pStyle w:val="TableSmall"/>
            </w:pPr>
            <w:r>
              <w:rPr>
                <w:sz w:val="14"/>
              </w:rPr>
              <w:t>Listing freshness</w:t>
            </w:r>
          </w:p>
        </w:tc>
        <w:tc>
          <w:tcPr>
            <w:tcW w:type="dxa" w:w="4248"/>
            <w:vAlign w:val="top"/>
          </w:tcPr>
          <w:p>
            <w:pPr>
              <w:pStyle w:val="TableSmall"/>
            </w:pPr>
            <w:r>
              <w:rPr>
                <w:sz w:val="14"/>
              </w:rPr>
              <w:t>% active listings stock-verified within last 24h</w:t>
            </w:r>
          </w:p>
        </w:tc>
        <w:tc>
          <w:tcPr>
            <w:tcW w:type="dxa" w:w="2160"/>
            <w:vAlign w:val="top"/>
          </w:tcPr>
          <w:p>
            <w:pPr>
              <w:pStyle w:val="TableSmall"/>
            </w:pPr>
            <w:r>
              <w:rPr>
                <w:sz w:val="14"/>
              </w:rPr>
              <w:t>Inventory reconciliation</w:t>
            </w:r>
          </w:p>
        </w:tc>
        <w:tc>
          <w:tcPr>
            <w:tcW w:type="dxa" w:w="1152"/>
            <w:vAlign w:val="top"/>
          </w:tcPr>
          <w:p>
            <w:pPr>
              <w:pStyle w:val="TableSmall"/>
            </w:pPr>
            <w:r>
              <w:rPr>
                <w:sz w:val="14"/>
              </w:rPr>
              <w:t>Daily</w:t>
            </w:r>
          </w:p>
        </w:tc>
      </w:tr>
      <w:tr>
        <w:trPr>
          <w:cantSplit/>
        </w:trPr>
        <w:tc>
          <w:tcPr>
            <w:tcW w:type="dxa" w:w="2160"/>
            <w:vAlign w:val="top"/>
            <w:shd w:fill="F2F7F8"/>
          </w:tcPr>
          <w:p>
            <w:pPr>
              <w:pStyle w:val="TableSmall"/>
            </w:pPr>
            <w:r>
              <w:rPr>
                <w:sz w:val="14"/>
              </w:rPr>
              <w:t>Search → lead conversion</w:t>
            </w:r>
          </w:p>
        </w:tc>
        <w:tc>
          <w:tcPr>
            <w:tcW w:type="dxa" w:w="4248"/>
            <w:vAlign w:val="top"/>
            <w:shd w:fill="F2F7F8"/>
          </w:tcPr>
          <w:p>
            <w:pPr>
              <w:pStyle w:val="TableSmall"/>
            </w:pPr>
            <w:r>
              <w:rPr>
                <w:sz w:val="14"/>
              </w:rPr>
              <w:t>Unique valid enquiry submissions / unique non-bot listing visitors</w:t>
            </w:r>
          </w:p>
        </w:tc>
        <w:tc>
          <w:tcPr>
            <w:tcW w:type="dxa" w:w="2160"/>
            <w:vAlign w:val="top"/>
            <w:shd w:fill="F2F7F8"/>
          </w:tcPr>
          <w:p>
            <w:pPr>
              <w:pStyle w:val="TableSmall"/>
            </w:pPr>
            <w:r>
              <w:rPr>
                <w:sz w:val="14"/>
              </w:rPr>
              <w:t>Analytics + lead</w:t>
            </w:r>
          </w:p>
        </w:tc>
        <w:tc>
          <w:tcPr>
            <w:tcW w:type="dxa" w:w="1152"/>
            <w:vAlign w:val="top"/>
            <w:shd w:fill="F2F7F8"/>
          </w:tcPr>
          <w:p>
            <w:pPr>
              <w:pStyle w:val="TableSmall"/>
            </w:pPr>
            <w:r>
              <w:rPr>
                <w:sz w:val="14"/>
              </w:rPr>
              <w:t>Daily / cohort</w:t>
            </w:r>
          </w:p>
        </w:tc>
      </w:tr>
      <w:tr>
        <w:trPr>
          <w:cantSplit/>
        </w:trPr>
        <w:tc>
          <w:tcPr>
            <w:tcW w:type="dxa" w:w="2160"/>
            <w:vAlign w:val="top"/>
          </w:tcPr>
          <w:p>
            <w:pPr>
              <w:pStyle w:val="TableSmall"/>
            </w:pPr>
            <w:r>
              <w:rPr>
                <w:sz w:val="14"/>
              </w:rPr>
              <w:t>Dealer first-response time</w:t>
            </w:r>
          </w:p>
        </w:tc>
        <w:tc>
          <w:tcPr>
            <w:tcW w:type="dxa" w:w="4248"/>
            <w:vAlign w:val="top"/>
          </w:tcPr>
          <w:p>
            <w:pPr>
              <w:pStyle w:val="TableSmall"/>
            </w:pPr>
            <w:r>
              <w:rPr>
                <w:sz w:val="14"/>
              </w:rPr>
              <w:t>Median and p90 from lead assigned to first qualified reply</w:t>
            </w:r>
          </w:p>
        </w:tc>
        <w:tc>
          <w:tcPr>
            <w:tcW w:type="dxa" w:w="2160"/>
            <w:vAlign w:val="top"/>
          </w:tcPr>
          <w:p>
            <w:pPr>
              <w:pStyle w:val="TableSmall"/>
            </w:pPr>
            <w:r>
              <w:rPr>
                <w:sz w:val="14"/>
              </w:rPr>
              <w:t>Lead + messaging</w:t>
            </w:r>
          </w:p>
        </w:tc>
        <w:tc>
          <w:tcPr>
            <w:tcW w:type="dxa" w:w="1152"/>
            <w:vAlign w:val="top"/>
          </w:tcPr>
          <w:p>
            <w:pPr>
              <w:pStyle w:val="TableSmall"/>
            </w:pPr>
            <w:r>
              <w:rPr>
                <w:sz w:val="14"/>
              </w:rPr>
              <w:t>Hourly / weekly</w:t>
            </w:r>
          </w:p>
        </w:tc>
      </w:tr>
      <w:tr>
        <w:trPr>
          <w:cantSplit/>
        </w:trPr>
        <w:tc>
          <w:tcPr>
            <w:tcW w:type="dxa" w:w="2160"/>
            <w:vAlign w:val="top"/>
            <w:shd w:fill="F2F7F8"/>
          </w:tcPr>
          <w:p>
            <w:pPr>
              <w:pStyle w:val="TableSmall"/>
            </w:pPr>
            <w:r>
              <w:rPr>
                <w:sz w:val="14"/>
              </w:rPr>
              <w:t>Appointment rate</w:t>
            </w:r>
          </w:p>
        </w:tc>
        <w:tc>
          <w:tcPr>
            <w:tcW w:type="dxa" w:w="4248"/>
            <w:vAlign w:val="top"/>
            <w:shd w:fill="F2F7F8"/>
          </w:tcPr>
          <w:p>
            <w:pPr>
              <w:pStyle w:val="TableSmall"/>
            </w:pPr>
            <w:r>
              <w:rPr>
                <w:sz w:val="14"/>
              </w:rPr>
              <w:t>Confirmed test drives / valid qualified enquiries</w:t>
            </w:r>
          </w:p>
        </w:tc>
        <w:tc>
          <w:tcPr>
            <w:tcW w:type="dxa" w:w="2160"/>
            <w:vAlign w:val="top"/>
            <w:shd w:fill="F2F7F8"/>
          </w:tcPr>
          <w:p>
            <w:pPr>
              <w:pStyle w:val="TableSmall"/>
            </w:pPr>
            <w:r>
              <w:rPr>
                <w:sz w:val="14"/>
              </w:rPr>
              <w:t>Lead + appointment</w:t>
            </w:r>
          </w:p>
        </w:tc>
        <w:tc>
          <w:tcPr>
            <w:tcW w:type="dxa" w:w="1152"/>
            <w:vAlign w:val="top"/>
            <w:shd w:fill="F2F7F8"/>
          </w:tcPr>
          <w:p>
            <w:pPr>
              <w:pStyle w:val="TableSmall"/>
            </w:pPr>
            <w:r>
              <w:rPr>
                <w:sz w:val="14"/>
              </w:rPr>
              <w:t>Weekly</w:t>
            </w:r>
          </w:p>
        </w:tc>
      </w:tr>
      <w:tr>
        <w:trPr>
          <w:cantSplit/>
        </w:trPr>
        <w:tc>
          <w:tcPr>
            <w:tcW w:type="dxa" w:w="2160"/>
            <w:vAlign w:val="top"/>
          </w:tcPr>
          <w:p>
            <w:pPr>
              <w:pStyle w:val="TableSmall"/>
            </w:pPr>
            <w:r>
              <w:rPr>
                <w:sz w:val="14"/>
              </w:rPr>
              <w:t>Appointment attendance</w:t>
            </w:r>
          </w:p>
        </w:tc>
        <w:tc>
          <w:tcPr>
            <w:tcW w:type="dxa" w:w="4248"/>
            <w:vAlign w:val="top"/>
          </w:tcPr>
          <w:p>
            <w:pPr>
              <w:pStyle w:val="TableSmall"/>
            </w:pPr>
            <w:r>
              <w:rPr>
                <w:sz w:val="14"/>
              </w:rPr>
              <w:t>Completed test drives / confirmed past bookings</w:t>
            </w:r>
          </w:p>
        </w:tc>
        <w:tc>
          <w:tcPr>
            <w:tcW w:type="dxa" w:w="2160"/>
            <w:vAlign w:val="top"/>
          </w:tcPr>
          <w:p>
            <w:pPr>
              <w:pStyle w:val="TableSmall"/>
            </w:pPr>
            <w:r>
              <w:rPr>
                <w:sz w:val="14"/>
              </w:rPr>
              <w:t>Appointments</w:t>
            </w:r>
          </w:p>
        </w:tc>
        <w:tc>
          <w:tcPr>
            <w:tcW w:type="dxa" w:w="1152"/>
            <w:vAlign w:val="top"/>
          </w:tcPr>
          <w:p>
            <w:pPr>
              <w:pStyle w:val="TableSmall"/>
            </w:pPr>
            <w:r>
              <w:rPr>
                <w:sz w:val="14"/>
              </w:rPr>
              <w:t>Weekly</w:t>
            </w:r>
          </w:p>
        </w:tc>
      </w:tr>
      <w:tr>
        <w:trPr>
          <w:cantSplit/>
        </w:trPr>
        <w:tc>
          <w:tcPr>
            <w:tcW w:type="dxa" w:w="2160"/>
            <w:vAlign w:val="top"/>
            <w:shd w:fill="F2F7F8"/>
          </w:tcPr>
          <w:p>
            <w:pPr>
              <w:pStyle w:val="TableSmall"/>
            </w:pPr>
            <w:r>
              <w:rPr>
                <w:sz w:val="14"/>
              </w:rPr>
              <w:t>Dealer close rate</w:t>
            </w:r>
          </w:p>
        </w:tc>
        <w:tc>
          <w:tcPr>
            <w:tcW w:type="dxa" w:w="4248"/>
            <w:vAlign w:val="top"/>
            <w:shd w:fill="F2F7F8"/>
          </w:tcPr>
          <w:p>
            <w:pPr>
              <w:pStyle w:val="TableSmall"/>
            </w:pPr>
            <w:r>
              <w:rPr>
                <w:sz w:val="14"/>
              </w:rPr>
              <w:t>Verified delivered sales / accepted leads with attribution window</w:t>
            </w:r>
          </w:p>
        </w:tc>
        <w:tc>
          <w:tcPr>
            <w:tcW w:type="dxa" w:w="2160"/>
            <w:vAlign w:val="top"/>
            <w:shd w:fill="F2F7F8"/>
          </w:tcPr>
          <w:p>
            <w:pPr>
              <w:pStyle w:val="TableSmall"/>
            </w:pPr>
            <w:r>
              <w:rPr>
                <w:sz w:val="14"/>
              </w:rPr>
              <w:t>Dealer sales + leads</w:t>
            </w:r>
          </w:p>
        </w:tc>
        <w:tc>
          <w:tcPr>
            <w:tcW w:type="dxa" w:w="1152"/>
            <w:vAlign w:val="top"/>
            <w:shd w:fill="F2F7F8"/>
          </w:tcPr>
          <w:p>
            <w:pPr>
              <w:pStyle w:val="TableSmall"/>
            </w:pPr>
            <w:r>
              <w:rPr>
                <w:sz w:val="14"/>
              </w:rPr>
              <w:t>Monthly</w:t>
            </w:r>
          </w:p>
        </w:tc>
      </w:tr>
      <w:tr>
        <w:trPr>
          <w:cantSplit/>
        </w:trPr>
        <w:tc>
          <w:tcPr>
            <w:tcW w:type="dxa" w:w="2160"/>
            <w:vAlign w:val="top"/>
          </w:tcPr>
          <w:p>
            <w:pPr>
              <w:pStyle w:val="TableSmall"/>
            </w:pPr>
            <w:r>
              <w:rPr>
                <w:sz w:val="14"/>
              </w:rPr>
              <w:t>Vehicle days to sale</w:t>
            </w:r>
          </w:p>
        </w:tc>
        <w:tc>
          <w:tcPr>
            <w:tcW w:type="dxa" w:w="4248"/>
            <w:vAlign w:val="top"/>
          </w:tcPr>
          <w:p>
            <w:pPr>
              <w:pStyle w:val="TableSmall"/>
            </w:pPr>
            <w:r>
              <w:rPr>
                <w:sz w:val="14"/>
              </w:rPr>
              <w:t>Days between first publish and sold order</w:t>
            </w:r>
          </w:p>
        </w:tc>
        <w:tc>
          <w:tcPr>
            <w:tcW w:type="dxa" w:w="2160"/>
            <w:vAlign w:val="top"/>
          </w:tcPr>
          <w:p>
            <w:pPr>
              <w:pStyle w:val="TableSmall"/>
            </w:pPr>
            <w:r>
              <w:rPr>
                <w:sz w:val="14"/>
              </w:rPr>
              <w:t>Stock + listing</w:t>
            </w:r>
          </w:p>
        </w:tc>
        <w:tc>
          <w:tcPr>
            <w:tcW w:type="dxa" w:w="1152"/>
            <w:vAlign w:val="top"/>
          </w:tcPr>
          <w:p>
            <w:pPr>
              <w:pStyle w:val="TableSmall"/>
            </w:pPr>
            <w:r>
              <w:rPr>
                <w:sz w:val="14"/>
              </w:rPr>
              <w:t>Weekly</w:t>
            </w:r>
          </w:p>
        </w:tc>
      </w:tr>
      <w:tr>
        <w:trPr>
          <w:cantSplit/>
        </w:trPr>
        <w:tc>
          <w:tcPr>
            <w:tcW w:type="dxa" w:w="2160"/>
            <w:vAlign w:val="top"/>
            <w:shd w:fill="F2F7F8"/>
          </w:tcPr>
          <w:p>
            <w:pPr>
              <w:pStyle w:val="TableSmall"/>
            </w:pPr>
            <w:r>
              <w:rPr>
                <w:sz w:val="14"/>
              </w:rPr>
              <w:t>Supply geographic coverage</w:t>
            </w:r>
          </w:p>
        </w:tc>
        <w:tc>
          <w:tcPr>
            <w:tcW w:type="dxa" w:w="4248"/>
            <w:vAlign w:val="top"/>
            <w:shd w:fill="F2F7F8"/>
          </w:tcPr>
          <w:p>
            <w:pPr>
              <w:pStyle w:val="TableSmall"/>
            </w:pPr>
            <w:r>
              <w:rPr>
                <w:sz w:val="14"/>
              </w:rPr>
              <w:t>Active available listings by emirate and price band</w:t>
            </w:r>
          </w:p>
        </w:tc>
        <w:tc>
          <w:tcPr>
            <w:tcW w:type="dxa" w:w="2160"/>
            <w:vAlign w:val="top"/>
            <w:shd w:fill="F2F7F8"/>
          </w:tcPr>
          <w:p>
            <w:pPr>
              <w:pStyle w:val="TableSmall"/>
            </w:pPr>
            <w:r>
              <w:rPr>
                <w:sz w:val="14"/>
              </w:rPr>
              <w:t>Catalog + listing</w:t>
            </w:r>
          </w:p>
        </w:tc>
        <w:tc>
          <w:tcPr>
            <w:tcW w:type="dxa" w:w="1152"/>
            <w:vAlign w:val="top"/>
            <w:shd w:fill="F2F7F8"/>
          </w:tcPr>
          <w:p>
            <w:pPr>
              <w:pStyle w:val="TableSmall"/>
            </w:pPr>
            <w:r>
              <w:rPr>
                <w:sz w:val="14"/>
              </w:rPr>
              <w:t>Weekly</w:t>
            </w:r>
          </w:p>
        </w:tc>
      </w:tr>
      <w:tr>
        <w:trPr>
          <w:cantSplit/>
        </w:trPr>
        <w:tc>
          <w:tcPr>
            <w:tcW w:type="dxa" w:w="2160"/>
            <w:vAlign w:val="top"/>
          </w:tcPr>
          <w:p>
            <w:pPr>
              <w:pStyle w:val="TableSmall"/>
            </w:pPr>
            <w:r>
              <w:rPr>
                <w:sz w:val="14"/>
              </w:rPr>
              <w:t>Buyer repeat engagement</w:t>
            </w:r>
          </w:p>
        </w:tc>
        <w:tc>
          <w:tcPr>
            <w:tcW w:type="dxa" w:w="4248"/>
            <w:vAlign w:val="top"/>
          </w:tcPr>
          <w:p>
            <w:pPr>
              <w:pStyle w:val="TableSmall"/>
            </w:pPr>
            <w:r>
              <w:rPr>
                <w:sz w:val="14"/>
              </w:rPr>
              <w:t>Returning buyer sessions with consent / active buyers</w:t>
            </w:r>
          </w:p>
        </w:tc>
        <w:tc>
          <w:tcPr>
            <w:tcW w:type="dxa" w:w="2160"/>
            <w:vAlign w:val="top"/>
          </w:tcPr>
          <w:p>
            <w:pPr>
              <w:pStyle w:val="TableSmall"/>
            </w:pPr>
            <w:r>
              <w:rPr>
                <w:sz w:val="14"/>
              </w:rPr>
              <w:t>Analytics</w:t>
            </w:r>
          </w:p>
        </w:tc>
        <w:tc>
          <w:tcPr>
            <w:tcW w:type="dxa" w:w="1152"/>
            <w:vAlign w:val="top"/>
          </w:tcPr>
          <w:p>
            <w:pPr>
              <w:pStyle w:val="TableSmall"/>
            </w:pPr>
            <w:r>
              <w:rPr>
                <w:sz w:val="14"/>
              </w:rPr>
              <w:t>Monthly</w:t>
            </w:r>
          </w:p>
        </w:tc>
      </w:tr>
      <w:tr>
        <w:trPr>
          <w:cantSplit/>
        </w:trPr>
        <w:tc>
          <w:tcPr>
            <w:tcW w:type="dxa" w:w="2160"/>
            <w:vAlign w:val="top"/>
            <w:shd w:fill="F2F7F8"/>
          </w:tcPr>
          <w:p>
            <w:pPr>
              <w:pStyle w:val="TableSmall"/>
            </w:pPr>
            <w:r>
              <w:rPr>
                <w:sz w:val="14"/>
              </w:rPr>
              <w:t>SaaS MRR / churn</w:t>
            </w:r>
          </w:p>
        </w:tc>
        <w:tc>
          <w:tcPr>
            <w:tcW w:type="dxa" w:w="4248"/>
            <w:vAlign w:val="top"/>
            <w:shd w:fill="F2F7F8"/>
          </w:tcPr>
          <w:p>
            <w:pPr>
              <w:pStyle w:val="TableSmall"/>
            </w:pPr>
            <w:r>
              <w:rPr>
                <w:sz w:val="14"/>
              </w:rPr>
              <w:t>Recognized recurring subscription revenue; terminated paying tenants</w:t>
            </w:r>
          </w:p>
        </w:tc>
        <w:tc>
          <w:tcPr>
            <w:tcW w:type="dxa" w:w="2160"/>
            <w:vAlign w:val="top"/>
            <w:shd w:fill="F2F7F8"/>
          </w:tcPr>
          <w:p>
            <w:pPr>
              <w:pStyle w:val="TableSmall"/>
            </w:pPr>
            <w:r>
              <w:rPr>
                <w:sz w:val="14"/>
              </w:rPr>
              <w:t>Billing</w:t>
            </w:r>
          </w:p>
        </w:tc>
        <w:tc>
          <w:tcPr>
            <w:tcW w:type="dxa" w:w="1152"/>
            <w:vAlign w:val="top"/>
            <w:shd w:fill="F2F7F8"/>
          </w:tcPr>
          <w:p>
            <w:pPr>
              <w:pStyle w:val="TableSmall"/>
            </w:pPr>
            <w:r>
              <w:rPr>
                <w:sz w:val="14"/>
              </w:rPr>
              <w:t>Monthly</w:t>
            </w:r>
          </w:p>
        </w:tc>
      </w:tr>
      <w:tr>
        <w:trPr>
          <w:cantSplit/>
        </w:trPr>
        <w:tc>
          <w:tcPr>
            <w:tcW w:type="dxa" w:w="2160"/>
            <w:vAlign w:val="top"/>
          </w:tcPr>
          <w:p>
            <w:pPr>
              <w:pStyle w:val="TableSmall"/>
            </w:pPr>
            <w:r>
              <w:rPr>
                <w:sz w:val="14"/>
              </w:rPr>
              <w:t>Trust incident rate</w:t>
            </w:r>
          </w:p>
        </w:tc>
        <w:tc>
          <w:tcPr>
            <w:tcW w:type="dxa" w:w="4248"/>
            <w:vAlign w:val="top"/>
          </w:tcPr>
          <w:p>
            <w:pPr>
              <w:pStyle w:val="TableSmall"/>
            </w:pPr>
            <w:r>
              <w:rPr>
                <w:sz w:val="14"/>
              </w:rPr>
              <w:t>Substantiated claims / 1,000 valid leads and 1,000 live listings</w:t>
            </w:r>
          </w:p>
        </w:tc>
        <w:tc>
          <w:tcPr>
            <w:tcW w:type="dxa" w:w="2160"/>
            <w:vAlign w:val="top"/>
          </w:tcPr>
          <w:p>
            <w:pPr>
              <w:pStyle w:val="TableSmall"/>
            </w:pPr>
            <w:r>
              <w:rPr>
                <w:sz w:val="14"/>
              </w:rPr>
              <w:t>Trust cases</w:t>
            </w:r>
          </w:p>
        </w:tc>
        <w:tc>
          <w:tcPr>
            <w:tcW w:type="dxa" w:w="1152"/>
            <w:vAlign w:val="top"/>
          </w:tcPr>
          <w:p>
            <w:pPr>
              <w:pStyle w:val="TableSmall"/>
            </w:pPr>
            <w:r>
              <w:rPr>
                <w:sz w:val="14"/>
              </w:rPr>
              <w:t>Weekly</w:t>
            </w:r>
          </w:p>
        </w:tc>
      </w:tr>
      <w:tr>
        <w:trPr>
          <w:cantSplit/>
        </w:trPr>
        <w:tc>
          <w:tcPr>
            <w:tcW w:type="dxa" w:w="2160"/>
            <w:vAlign w:val="top"/>
            <w:shd w:fill="F2F7F8"/>
          </w:tcPr>
          <w:p>
            <w:pPr>
              <w:pStyle w:val="TableSmall"/>
            </w:pPr>
            <w:r>
              <w:rPr>
                <w:sz w:val="14"/>
              </w:rPr>
              <w:t>Marketplace gross revenue</w:t>
            </w:r>
          </w:p>
        </w:tc>
        <w:tc>
          <w:tcPr>
            <w:tcW w:type="dxa" w:w="4248"/>
            <w:vAlign w:val="top"/>
            <w:shd w:fill="F2F7F8"/>
          </w:tcPr>
          <w:p>
            <w:pPr>
              <w:pStyle w:val="TableSmall"/>
            </w:pPr>
            <w:r>
              <w:rPr>
                <w:sz w:val="14"/>
              </w:rPr>
              <w:t>Subscriptions + boosts + earned transaction fees net refunds</w:t>
            </w:r>
          </w:p>
        </w:tc>
        <w:tc>
          <w:tcPr>
            <w:tcW w:type="dxa" w:w="2160"/>
            <w:vAlign w:val="top"/>
            <w:shd w:fill="F2F7F8"/>
          </w:tcPr>
          <w:p>
            <w:pPr>
              <w:pStyle w:val="TableSmall"/>
            </w:pPr>
            <w:r>
              <w:rPr>
                <w:sz w:val="14"/>
              </w:rPr>
              <w:t>Billing/finance</w:t>
            </w:r>
          </w:p>
        </w:tc>
        <w:tc>
          <w:tcPr>
            <w:tcW w:type="dxa" w:w="1152"/>
            <w:vAlign w:val="top"/>
            <w:shd w:fill="F2F7F8"/>
          </w:tcPr>
          <w:p>
            <w:pPr>
              <w:pStyle w:val="TableSmall"/>
            </w:pPr>
            <w:r>
              <w:rPr>
                <w:sz w:val="14"/>
              </w:rPr>
              <w:t>Monthly</w:t>
            </w:r>
          </w:p>
        </w:tc>
      </w:tr>
    </w:tbl>
    <w:p>
      <w:pPr>
        <w:spacing w:after="0"/>
      </w:pPr>
    </w:p>
    <w:p>
      <w:pPr>
        <w:pStyle w:val="Heading1"/>
      </w:pPr>
      <w:r>
        <w:t>14. MVP release and implementation sequence</w:t>
      </w:r>
    </w:p>
    <w:p>
      <w:pPr>
        <w:pStyle w:val="Heading2"/>
      </w:pPr>
      <w:r>
        <w:t>14.1 Release gates</w:t>
      </w:r>
    </w:p>
    <w:tbl>
      <w:tblPr>
        <w:tblStyle w:val="TableGrid"/>
        <w:tblW w:type="auto" w:w="0"/>
        <w:jc w:val="center"/>
        <w:tblLook w:firstColumn="1" w:firstRow="1" w:lastColumn="0" w:lastRow="0" w:noHBand="0" w:noVBand="1" w:val="04A0"/>
      </w:tblPr>
      <w:tblGrid>
        <w:gridCol w:w="1800"/>
        <w:gridCol w:w="4680"/>
        <w:gridCol w:w="3240"/>
      </w:tblGrid>
      <w:tr>
        <w:trPr>
          <w:tblHeader w:val="true"/>
          <w:cantSplit/>
        </w:trPr>
        <w:tc>
          <w:tcPr>
            <w:tcW w:type="dxa" w:w="1800"/>
            <w:shd w:fill="183A58"/>
            <w:vAlign w:val="center"/>
          </w:tcPr>
          <w:p>
            <w:pPr>
              <w:pStyle w:val="TableSmall"/>
            </w:pPr>
            <w:r>
              <w:rPr>
                <w:b/>
                <w:color w:val="FFFFFF"/>
                <w:sz w:val="14"/>
              </w:rPr>
              <w:t>Release</w:t>
            </w:r>
          </w:p>
        </w:tc>
        <w:tc>
          <w:tcPr>
            <w:tcW w:type="dxa" w:w="4680"/>
            <w:shd w:fill="183A58"/>
            <w:vAlign w:val="center"/>
          </w:tcPr>
          <w:p>
            <w:pPr>
              <w:pStyle w:val="TableSmall"/>
            </w:pPr>
            <w:r>
              <w:rPr>
                <w:b/>
                <w:color w:val="FFFFFF"/>
                <w:sz w:val="14"/>
              </w:rPr>
              <w:t>Feature commitment</w:t>
            </w:r>
          </w:p>
        </w:tc>
        <w:tc>
          <w:tcPr>
            <w:tcW w:type="dxa" w:w="3240"/>
            <w:shd w:fill="183A58"/>
            <w:vAlign w:val="center"/>
          </w:tcPr>
          <w:p>
            <w:pPr>
              <w:pStyle w:val="TableSmall"/>
            </w:pPr>
            <w:r>
              <w:rPr>
                <w:b/>
                <w:color w:val="FFFFFF"/>
                <w:sz w:val="14"/>
              </w:rPr>
              <w:t>Exit criteria</w:t>
            </w:r>
          </w:p>
        </w:tc>
      </w:tr>
      <w:tr>
        <w:trPr>
          <w:cantSplit/>
        </w:trPr>
        <w:tc>
          <w:tcPr>
            <w:tcW w:type="dxa" w:w="1800"/>
            <w:vAlign w:val="top"/>
          </w:tcPr>
          <w:p>
            <w:pPr>
              <w:pStyle w:val="TableSmall"/>
            </w:pPr>
            <w:r>
              <w:rPr>
                <w:sz w:val="14"/>
              </w:rPr>
              <w:t>R0 Discovery and test supply</w:t>
            </w:r>
          </w:p>
        </w:tc>
        <w:tc>
          <w:tcPr>
            <w:tcW w:type="dxa" w:w="4680"/>
            <w:vAlign w:val="top"/>
          </w:tcPr>
          <w:p>
            <w:pPr>
              <w:pStyle w:val="TableSmall"/>
            </w:pPr>
            <w:r>
              <w:rPr>
                <w:sz w:val="14"/>
              </w:rPr>
              <w:t>Choose region, dealer vertical and business model; sign off terminology/roles/consent; recruit pilot dealers; seed catalog and listing quality rules.</w:t>
            </w:r>
          </w:p>
        </w:tc>
        <w:tc>
          <w:tcPr>
            <w:tcW w:type="dxa" w:w="3240"/>
            <w:vAlign w:val="top"/>
          </w:tcPr>
          <w:p>
            <w:pPr>
              <w:pStyle w:val="TableSmall"/>
            </w:pPr>
            <w:r>
              <w:rPr>
                <w:sz w:val="14"/>
              </w:rPr>
              <w:t>Pilot dealers sign LOIs; discovery prototype tested with real buyers; baseline contracts reviewed.</w:t>
            </w:r>
          </w:p>
        </w:tc>
      </w:tr>
      <w:tr>
        <w:trPr>
          <w:cantSplit/>
        </w:trPr>
        <w:tc>
          <w:tcPr>
            <w:tcW w:type="dxa" w:w="1800"/>
            <w:vAlign w:val="top"/>
            <w:shd w:fill="F2F7F8"/>
          </w:tcPr>
          <w:p>
            <w:pPr>
              <w:pStyle w:val="TableSmall"/>
            </w:pPr>
            <w:r>
              <w:rPr>
                <w:sz w:val="14"/>
              </w:rPr>
              <w:t>R1 Marketplace + dealer-core (P0)</w:t>
            </w:r>
          </w:p>
        </w:tc>
        <w:tc>
          <w:tcPr>
            <w:tcW w:type="dxa" w:w="4680"/>
            <w:vAlign w:val="top"/>
            <w:shd w:fill="F2F7F8"/>
          </w:tcPr>
          <w:p>
            <w:pPr>
              <w:pStyle w:val="TableSmall"/>
            </w:pPr>
            <w:r>
              <w:rPr>
                <w:sz w:val="14"/>
              </w:rPr>
              <w:t>Public SEO search; buyer accounts/profile/shortlists/alerts; verified dealer onboarding; inventory→listing; lead routing/chat/appointments; dealer CRM/quotations; SaaS billing; moderation, analytics, isolation.</w:t>
            </w:r>
          </w:p>
        </w:tc>
        <w:tc>
          <w:tcPr>
            <w:tcW w:type="dxa" w:w="3240"/>
            <w:vAlign w:val="top"/>
            <w:shd w:fill="F2F7F8"/>
          </w:tcPr>
          <w:p>
            <w:pPr>
              <w:pStyle w:val="TableSmall"/>
            </w:pPr>
            <w:r>
              <w:rPr>
                <w:sz w:val="14"/>
              </w:rPr>
              <w:t>Pilot supply is legitimate; end-to-end UAT; no cross-tenant data leaks; paid pilot can capture qualified leads.</w:t>
            </w:r>
          </w:p>
        </w:tc>
      </w:tr>
      <w:tr>
        <w:trPr>
          <w:cantSplit/>
        </w:trPr>
        <w:tc>
          <w:tcPr>
            <w:tcW w:type="dxa" w:w="1800"/>
            <w:vAlign w:val="top"/>
          </w:tcPr>
          <w:p>
            <w:pPr>
              <w:pStyle w:val="TableSmall"/>
            </w:pPr>
            <w:r>
              <w:rPr>
                <w:sz w:val="14"/>
              </w:rPr>
              <w:t>R2 Commerce + dealer operations (P1)</w:t>
            </w:r>
          </w:p>
        </w:tc>
        <w:tc>
          <w:tcPr>
            <w:tcW w:type="dxa" w:w="4680"/>
            <w:vAlign w:val="top"/>
          </w:tcPr>
          <w:p>
            <w:pPr>
              <w:pStyle w:val="TableSmall"/>
            </w:pPr>
            <w:r>
              <w:rPr>
                <w:sz w:val="14"/>
              </w:rPr>
              <w:t>Offers, reservations, inspections, finance/insurance referrals, ownership garage, marketing, workshop, parts, accounting, integrations; fleet added later where commercially justified.</w:t>
            </w:r>
          </w:p>
        </w:tc>
        <w:tc>
          <w:tcPr>
            <w:tcW w:type="dxa" w:w="3240"/>
            <w:vAlign w:val="top"/>
          </w:tcPr>
          <w:p>
            <w:pPr>
              <w:pStyle w:val="TableSmall"/>
            </w:pPr>
            <w:r>
              <w:rPr>
                <w:sz w:val="14"/>
              </w:rPr>
              <w:t>Financial partner/legal approval; dealer service/parts workflows pass UAT; stock reconciliation reliable.</w:t>
            </w:r>
          </w:p>
        </w:tc>
      </w:tr>
      <w:tr>
        <w:trPr>
          <w:cantSplit/>
        </w:trPr>
        <w:tc>
          <w:tcPr>
            <w:tcW w:type="dxa" w:w="1800"/>
            <w:vAlign w:val="top"/>
            <w:shd w:fill="F2F7F8"/>
          </w:tcPr>
          <w:p>
            <w:pPr>
              <w:pStyle w:val="TableSmall"/>
            </w:pPr>
            <w:r>
              <w:rPr>
                <w:sz w:val="14"/>
              </w:rPr>
              <w:t>R3 Differentiation (P2)</w:t>
            </w:r>
          </w:p>
        </w:tc>
        <w:tc>
          <w:tcPr>
            <w:tcW w:type="dxa" w:w="4680"/>
            <w:vAlign w:val="top"/>
            <w:shd w:fill="F2F7F8"/>
          </w:tcPr>
          <w:p>
            <w:pPr>
              <w:pStyle w:val="TableSmall"/>
            </w:pPr>
            <w:r>
              <w:rPr>
                <w:sz w:val="14"/>
              </w:rPr>
              <w:t>Advanced AI search/recs, dynamic pricing, predictive stock/repair, mobile apps, automation, enterprise DMS/OEM integrations.</w:t>
            </w:r>
          </w:p>
        </w:tc>
        <w:tc>
          <w:tcPr>
            <w:tcW w:type="dxa" w:w="3240"/>
            <w:vAlign w:val="top"/>
            <w:shd w:fill="F2F7F8"/>
          </w:tcPr>
          <w:p>
            <w:pPr>
              <w:pStyle w:val="TableSmall"/>
            </w:pPr>
            <w:r>
              <w:rPr>
                <w:sz w:val="14"/>
              </w:rPr>
              <w:t>Valid behavioral training data, measured lift and operating capacity, no material fairness/privacy regressions.</w:t>
            </w:r>
          </w:p>
        </w:tc>
      </w:tr>
    </w:tbl>
    <w:p>
      <w:pPr>
        <w:spacing w:after="0"/>
      </w:pPr>
    </w:p>
    <w:p>
      <w:pPr>
        <w:pStyle w:val="Heading2"/>
      </w:pPr>
      <w:r>
        <w:t>14.2 P0 dependency order — avoid parallelizing everything</w:t>
      </w:r>
    </w:p>
    <w:p>
      <w:pPr>
        <w:pStyle w:val="ListNumber"/>
      </w:pPr>
      <w:r>
        <w:t>Identity &amp; tenancy: global buyer versus dealer staff, membership, RBAC, KYB model, catalog and data isolation.</w:t>
      </w:r>
    </w:p>
    <w:p>
      <w:pPr>
        <w:pStyle w:val="ListNumber"/>
      </w:pPr>
      <w:r>
        <w:t>Dealer inventory + public projection: physical stock, canonical vehicle data, media, listing status, publication rules, search index.</w:t>
      </w:r>
    </w:p>
    <w:p>
      <w:pPr>
        <w:pStyle w:val="ListNumber"/>
      </w:pPr>
      <w:r>
        <w:t>Public marketplace conversion: fast filters, listing detail, dealer storefront, lead forms, saved cars and buyer account.</w:t>
      </w:r>
    </w:p>
    <w:p>
      <w:pPr>
        <w:pStyle w:val="ListNumber"/>
      </w:pPr>
      <w:r>
        <w:t>Dealer conversion operations: tenant-scoped lead inbox, notifications, messaging, availability/test-drive appointments and basic quotations.</w:t>
      </w:r>
    </w:p>
    <w:p>
      <w:pPr>
        <w:pStyle w:val="ListNumber"/>
      </w:pPr>
      <w:r>
        <w:t>Commercial/admin readiness: plan entitlements, SaaS billing, verification review, content moderation, consent and platform reporting.</w:t>
      </w:r>
    </w:p>
    <w:p>
      <w:pPr>
        <w:pStyle w:val="ListNumber"/>
      </w:pPr>
      <w:r>
        <w:t>Reliability &amp; launch: index recovery, stock reconciliation, privacy/abuse tests, monitoring, SEO, support playbooks and pilot metrics.</w:t>
      </w:r>
    </w:p>
    <w:p>
      <w:pPr>
        <w:pStyle w:val="Heading2"/>
      </w:pPr>
      <w:r>
        <w:t>14.3 P0 versus full target suite</w:t>
      </w:r>
    </w:p>
    <w:p>
      <w:r>
        <w:t>Requirements in this document: P0 = 90; P1 = 137; P2 = 21; total = 248. These are functional specification counts, not user-story or development estimates. A requirement can require multiple stories, services and test cases. Final sizing needs engineering discovery and a dealer pilot.</w:t>
      </w:r>
    </w:p>
    <w:p>
      <w:pPr>
        <w:pStyle w:val="Heading2"/>
      </w:pPr>
      <w:r>
        <w:t>14.4 Suggested team and decision rule</w:t>
      </w:r>
    </w:p>
    <w:p>
      <w:r>
        <w:t>A credible R1 needs product/UX, frontend marketplace, dealer frontend, backend/infrastructure, QA automation, and at least part-time security/legal/finance operations. Do not commit to a fixed delivery date until data sourcing, KYB, payment provider, lead volume assumptions and pilot dealer integrations are confirmed. If budget is constrained, implement one geography and one seller type first, not every region, language and product line.</w:t>
      </w:r>
    </w:p>
    <w:p>
      <w:pPr>
        <w:pStyle w:val="Heading1"/>
      </w:pPr>
      <w:r>
        <w:t>15. UAT scenarios, abuse cases and traceability</w:t>
      </w:r>
    </w:p>
    <w:tbl>
      <w:tblPr>
        <w:tblStyle w:val="TableGrid"/>
        <w:tblW w:type="auto" w:w="0"/>
        <w:jc w:val="center"/>
        <w:tblLook w:firstColumn="1" w:firstRow="1" w:lastColumn="0" w:lastRow="0" w:noHBand="0" w:noVBand="1" w:val="04A0"/>
      </w:tblPr>
      <w:tblGrid>
        <w:gridCol w:w="965"/>
        <w:gridCol w:w="1829"/>
        <w:gridCol w:w="4824"/>
        <w:gridCol w:w="2102"/>
      </w:tblGrid>
      <w:tr>
        <w:trPr>
          <w:tblHeader w:val="true"/>
          <w:cantSplit/>
        </w:trPr>
        <w:tc>
          <w:tcPr>
            <w:tcW w:type="dxa" w:w="965"/>
            <w:shd w:fill="183A58"/>
            <w:vAlign w:val="center"/>
          </w:tcPr>
          <w:p>
            <w:pPr>
              <w:pStyle w:val="TableSmall"/>
            </w:pPr>
            <w:r>
              <w:rPr>
                <w:b/>
                <w:color w:val="FFFFFF"/>
                <w:sz w:val="14"/>
              </w:rPr>
              <w:t>Test ID</w:t>
            </w:r>
          </w:p>
        </w:tc>
        <w:tc>
          <w:tcPr>
            <w:tcW w:type="dxa" w:w="1829"/>
            <w:shd w:fill="183A58"/>
            <w:vAlign w:val="center"/>
          </w:tcPr>
          <w:p>
            <w:pPr>
              <w:pStyle w:val="TableSmall"/>
            </w:pPr>
            <w:r>
              <w:rPr>
                <w:b/>
                <w:color w:val="FFFFFF"/>
                <w:sz w:val="14"/>
              </w:rPr>
              <w:t>Scenario</w:t>
            </w:r>
          </w:p>
        </w:tc>
        <w:tc>
          <w:tcPr>
            <w:tcW w:type="dxa" w:w="4824"/>
            <w:shd w:fill="183A58"/>
            <w:vAlign w:val="center"/>
          </w:tcPr>
          <w:p>
            <w:pPr>
              <w:pStyle w:val="TableSmall"/>
            </w:pPr>
            <w:r>
              <w:rPr>
                <w:b/>
                <w:color w:val="FFFFFF"/>
                <w:sz w:val="14"/>
              </w:rPr>
              <w:t>Pass criterion</w:t>
            </w:r>
          </w:p>
        </w:tc>
        <w:tc>
          <w:tcPr>
            <w:tcW w:type="dxa" w:w="2102"/>
            <w:shd w:fill="183A58"/>
            <w:vAlign w:val="center"/>
          </w:tcPr>
          <w:p>
            <w:pPr>
              <w:pStyle w:val="TableSmall"/>
            </w:pPr>
            <w:r>
              <w:rPr>
                <w:b/>
                <w:color w:val="FFFFFF"/>
                <w:sz w:val="14"/>
              </w:rPr>
              <w:t>Linked IDs</w:t>
            </w:r>
          </w:p>
        </w:tc>
      </w:tr>
      <w:tr>
        <w:trPr>
          <w:cantSplit/>
        </w:trPr>
        <w:tc>
          <w:tcPr>
            <w:tcW w:type="dxa" w:w="965"/>
            <w:vAlign w:val="top"/>
          </w:tcPr>
          <w:p>
            <w:pPr>
              <w:pStyle w:val="TableSmall"/>
            </w:pPr>
            <w:r>
              <w:rPr>
                <w:sz w:val="14"/>
              </w:rPr>
              <w:t>UAT-01</w:t>
            </w:r>
          </w:p>
        </w:tc>
        <w:tc>
          <w:tcPr>
            <w:tcW w:type="dxa" w:w="1829"/>
            <w:vAlign w:val="top"/>
          </w:tcPr>
          <w:p>
            <w:pPr>
              <w:pStyle w:val="TableSmall"/>
            </w:pPr>
            <w:r>
              <w:rPr>
                <w:sz w:val="14"/>
              </w:rPr>
              <w:t>Buyer browsing/search</w:t>
            </w:r>
          </w:p>
        </w:tc>
        <w:tc>
          <w:tcPr>
            <w:tcW w:type="dxa" w:w="4824"/>
            <w:vAlign w:val="top"/>
          </w:tcPr>
          <w:p>
            <w:pPr>
              <w:pStyle w:val="TableSmall"/>
            </w:pPr>
            <w:r>
              <w:rPr>
                <w:sz w:val="14"/>
              </w:rPr>
              <w:t>Anonymous visitor filters 1,000+ seeded stock with make, price, year, mileage and region.</w:t>
            </w:r>
          </w:p>
        </w:tc>
        <w:tc>
          <w:tcPr>
            <w:tcW w:type="dxa" w:w="2102"/>
            <w:vAlign w:val="top"/>
          </w:tcPr>
          <w:p>
            <w:pPr>
              <w:pStyle w:val="TableSmall"/>
            </w:pPr>
            <w:r>
              <w:rPr>
                <w:sz w:val="14"/>
              </w:rPr>
              <w:t>MKT-001, MKT-002</w:t>
            </w:r>
          </w:p>
        </w:tc>
      </w:tr>
      <w:tr>
        <w:trPr>
          <w:cantSplit/>
        </w:trPr>
        <w:tc>
          <w:tcPr>
            <w:tcW w:type="dxa" w:w="965"/>
            <w:vAlign w:val="top"/>
            <w:shd w:fill="F2F7F8"/>
          </w:tcPr>
          <w:p>
            <w:pPr>
              <w:pStyle w:val="TableSmall"/>
            </w:pPr>
            <w:r>
              <w:rPr>
                <w:sz w:val="14"/>
              </w:rPr>
              <w:t>UAT-02</w:t>
            </w:r>
          </w:p>
        </w:tc>
        <w:tc>
          <w:tcPr>
            <w:tcW w:type="dxa" w:w="1829"/>
            <w:vAlign w:val="top"/>
            <w:shd w:fill="F2F7F8"/>
          </w:tcPr>
          <w:p>
            <w:pPr>
              <w:pStyle w:val="TableSmall"/>
            </w:pPr>
            <w:r>
              <w:rPr>
                <w:sz w:val="14"/>
              </w:rPr>
              <w:t>Lead generation and buyer privacy</w:t>
            </w:r>
          </w:p>
        </w:tc>
        <w:tc>
          <w:tcPr>
            <w:tcW w:type="dxa" w:w="4824"/>
            <w:vAlign w:val="top"/>
            <w:shd w:fill="F2F7F8"/>
          </w:tcPr>
          <w:p>
            <w:pPr>
              <w:pStyle w:val="TableSmall"/>
            </w:pPr>
            <w:r>
              <w:rPr>
                <w:sz w:val="14"/>
              </w:rPr>
              <w:t>Buyer contacts dealer A; dealer B cannot read buyer private profile or A conversation.</w:t>
            </w:r>
          </w:p>
        </w:tc>
        <w:tc>
          <w:tcPr>
            <w:tcW w:type="dxa" w:w="2102"/>
            <w:vAlign w:val="top"/>
            <w:shd w:fill="F2F7F8"/>
          </w:tcPr>
          <w:p>
            <w:pPr>
              <w:pStyle w:val="TableSmall"/>
            </w:pPr>
            <w:r>
              <w:rPr>
                <w:sz w:val="14"/>
              </w:rPr>
              <w:t>LEA-001, SOC-003</w:t>
            </w:r>
          </w:p>
        </w:tc>
      </w:tr>
      <w:tr>
        <w:trPr>
          <w:cantSplit/>
        </w:trPr>
        <w:tc>
          <w:tcPr>
            <w:tcW w:type="dxa" w:w="965"/>
            <w:vAlign w:val="top"/>
          </w:tcPr>
          <w:p>
            <w:pPr>
              <w:pStyle w:val="TableSmall"/>
            </w:pPr>
            <w:r>
              <w:rPr>
                <w:sz w:val="14"/>
              </w:rPr>
              <w:t>UAT-03</w:t>
            </w:r>
          </w:p>
        </w:tc>
        <w:tc>
          <w:tcPr>
            <w:tcW w:type="dxa" w:w="1829"/>
            <w:vAlign w:val="top"/>
          </w:tcPr>
          <w:p>
            <w:pPr>
              <w:pStyle w:val="TableSmall"/>
            </w:pPr>
            <w:r>
              <w:rPr>
                <w:sz w:val="14"/>
              </w:rPr>
              <w:t>Dealer KYB gating</w:t>
            </w:r>
          </w:p>
        </w:tc>
        <w:tc>
          <w:tcPr>
            <w:tcW w:type="dxa" w:w="4824"/>
            <w:vAlign w:val="top"/>
          </w:tcPr>
          <w:p>
            <w:pPr>
              <w:pStyle w:val="TableSmall"/>
            </w:pPr>
            <w:r>
              <w:rPr>
                <w:sz w:val="14"/>
              </w:rPr>
              <w:t>Unapproved/suspended tenant cannot publish listing or receive new lead.</w:t>
            </w:r>
          </w:p>
        </w:tc>
        <w:tc>
          <w:tcPr>
            <w:tcW w:type="dxa" w:w="2102"/>
            <w:vAlign w:val="top"/>
          </w:tcPr>
          <w:p>
            <w:pPr>
              <w:pStyle w:val="TableSmall"/>
            </w:pPr>
            <w:r>
              <w:rPr>
                <w:sz w:val="14"/>
              </w:rPr>
              <w:t>TRU-001, TRU-002</w:t>
            </w:r>
          </w:p>
        </w:tc>
      </w:tr>
      <w:tr>
        <w:trPr>
          <w:cantSplit/>
        </w:trPr>
        <w:tc>
          <w:tcPr>
            <w:tcW w:type="dxa" w:w="965"/>
            <w:vAlign w:val="top"/>
            <w:shd w:fill="F2F7F8"/>
          </w:tcPr>
          <w:p>
            <w:pPr>
              <w:pStyle w:val="TableSmall"/>
            </w:pPr>
            <w:r>
              <w:rPr>
                <w:sz w:val="14"/>
              </w:rPr>
              <w:t>UAT-04</w:t>
            </w:r>
          </w:p>
        </w:tc>
        <w:tc>
          <w:tcPr>
            <w:tcW w:type="dxa" w:w="1829"/>
            <w:vAlign w:val="top"/>
            <w:shd w:fill="F2F7F8"/>
          </w:tcPr>
          <w:p>
            <w:pPr>
              <w:pStyle w:val="TableSmall"/>
            </w:pPr>
            <w:r>
              <w:rPr>
                <w:sz w:val="14"/>
              </w:rPr>
              <w:t>Inventory synchronization</w:t>
            </w:r>
          </w:p>
        </w:tc>
        <w:tc>
          <w:tcPr>
            <w:tcW w:type="dxa" w:w="4824"/>
            <w:vAlign w:val="top"/>
            <w:shd w:fill="F2F7F8"/>
          </w:tcPr>
          <w:p>
            <w:pPr>
              <w:pStyle w:val="TableSmall"/>
            </w:pPr>
            <w:r>
              <w:rPr>
                <w:sz w:val="14"/>
              </w:rPr>
              <w:t>Stock marked sold becomes unavailable in listing search in target latency.</w:t>
            </w:r>
          </w:p>
        </w:tc>
        <w:tc>
          <w:tcPr>
            <w:tcW w:type="dxa" w:w="2102"/>
            <w:vAlign w:val="top"/>
            <w:shd w:fill="F2F7F8"/>
          </w:tcPr>
          <w:p>
            <w:pPr>
              <w:pStyle w:val="TableSmall"/>
            </w:pPr>
            <w:r>
              <w:rPr>
                <w:sz w:val="14"/>
              </w:rPr>
              <w:t>LST-005, NFR-04</w:t>
            </w:r>
          </w:p>
        </w:tc>
      </w:tr>
      <w:tr>
        <w:trPr>
          <w:cantSplit/>
        </w:trPr>
        <w:tc>
          <w:tcPr>
            <w:tcW w:type="dxa" w:w="965"/>
            <w:vAlign w:val="top"/>
          </w:tcPr>
          <w:p>
            <w:pPr>
              <w:pStyle w:val="TableSmall"/>
            </w:pPr>
            <w:r>
              <w:rPr>
                <w:sz w:val="14"/>
              </w:rPr>
              <w:t>UAT-05</w:t>
            </w:r>
          </w:p>
        </w:tc>
        <w:tc>
          <w:tcPr>
            <w:tcW w:type="dxa" w:w="1829"/>
            <w:vAlign w:val="top"/>
          </w:tcPr>
          <w:p>
            <w:pPr>
              <w:pStyle w:val="TableSmall"/>
            </w:pPr>
            <w:r>
              <w:rPr>
                <w:sz w:val="14"/>
              </w:rPr>
              <w:t>Duplicate protection</w:t>
            </w:r>
          </w:p>
        </w:tc>
        <w:tc>
          <w:tcPr>
            <w:tcW w:type="dxa" w:w="4824"/>
            <w:vAlign w:val="top"/>
          </w:tcPr>
          <w:p>
            <w:pPr>
              <w:pStyle w:val="TableSmall"/>
            </w:pPr>
            <w:r>
              <w:rPr>
                <w:sz w:val="14"/>
              </w:rPr>
              <w:t>Concurrent create listing for same tenant stock creates exactly one active projection.</w:t>
            </w:r>
          </w:p>
        </w:tc>
        <w:tc>
          <w:tcPr>
            <w:tcW w:type="dxa" w:w="2102"/>
            <w:vAlign w:val="top"/>
          </w:tcPr>
          <w:p>
            <w:pPr>
              <w:pStyle w:val="TableSmall"/>
            </w:pPr>
            <w:r>
              <w:rPr>
                <w:sz w:val="14"/>
              </w:rPr>
              <w:t>LST-001, LST-007</w:t>
            </w:r>
          </w:p>
        </w:tc>
      </w:tr>
      <w:tr>
        <w:trPr>
          <w:cantSplit/>
        </w:trPr>
        <w:tc>
          <w:tcPr>
            <w:tcW w:type="dxa" w:w="965"/>
            <w:vAlign w:val="top"/>
            <w:shd w:fill="F2F7F8"/>
          </w:tcPr>
          <w:p>
            <w:pPr>
              <w:pStyle w:val="TableSmall"/>
            </w:pPr>
            <w:r>
              <w:rPr>
                <w:sz w:val="14"/>
              </w:rPr>
              <w:t>UAT-06</w:t>
            </w:r>
          </w:p>
        </w:tc>
        <w:tc>
          <w:tcPr>
            <w:tcW w:type="dxa" w:w="1829"/>
            <w:vAlign w:val="top"/>
            <w:shd w:fill="F2F7F8"/>
          </w:tcPr>
          <w:p>
            <w:pPr>
              <w:pStyle w:val="TableSmall"/>
            </w:pPr>
            <w:r>
              <w:rPr>
                <w:sz w:val="14"/>
              </w:rPr>
              <w:t>Buyer favorites/alerts</w:t>
            </w:r>
          </w:p>
        </w:tc>
        <w:tc>
          <w:tcPr>
            <w:tcW w:type="dxa" w:w="4824"/>
            <w:vAlign w:val="top"/>
            <w:shd w:fill="F2F7F8"/>
          </w:tcPr>
          <w:p>
            <w:pPr>
              <w:pStyle w:val="TableSmall"/>
            </w:pPr>
            <w:r>
              <w:rPr>
                <w:sz w:val="14"/>
              </w:rPr>
              <w:t>Saved search produces one new-listing alert only if buyer opted in.</w:t>
            </w:r>
          </w:p>
        </w:tc>
        <w:tc>
          <w:tcPr>
            <w:tcW w:type="dxa" w:w="2102"/>
            <w:vAlign w:val="top"/>
            <w:shd w:fill="F2F7F8"/>
          </w:tcPr>
          <w:p>
            <w:pPr>
              <w:pStyle w:val="TableSmall"/>
            </w:pPr>
            <w:r>
              <w:rPr>
                <w:sz w:val="14"/>
              </w:rPr>
              <w:t>BUY-005, EXP-005</w:t>
            </w:r>
          </w:p>
        </w:tc>
      </w:tr>
      <w:tr>
        <w:trPr>
          <w:cantSplit/>
        </w:trPr>
        <w:tc>
          <w:tcPr>
            <w:tcW w:type="dxa" w:w="965"/>
            <w:vAlign w:val="top"/>
          </w:tcPr>
          <w:p>
            <w:pPr>
              <w:pStyle w:val="TableSmall"/>
            </w:pPr>
            <w:r>
              <w:rPr>
                <w:sz w:val="14"/>
              </w:rPr>
              <w:t>UAT-07</w:t>
            </w:r>
          </w:p>
        </w:tc>
        <w:tc>
          <w:tcPr>
            <w:tcW w:type="dxa" w:w="1829"/>
            <w:vAlign w:val="top"/>
          </w:tcPr>
          <w:p>
            <w:pPr>
              <w:pStyle w:val="TableSmall"/>
            </w:pPr>
            <w:r>
              <w:rPr>
                <w:sz w:val="14"/>
              </w:rPr>
              <w:t>Dealer lead SLA</w:t>
            </w:r>
          </w:p>
        </w:tc>
        <w:tc>
          <w:tcPr>
            <w:tcW w:type="dxa" w:w="4824"/>
            <w:vAlign w:val="top"/>
          </w:tcPr>
          <w:p>
            <w:pPr>
              <w:pStyle w:val="TableSmall"/>
            </w:pPr>
            <w:r>
              <w:rPr>
                <w:sz w:val="14"/>
              </w:rPr>
              <w:t>Lead submitted when assigned advisor absent reaches configured fallback queue.</w:t>
            </w:r>
          </w:p>
        </w:tc>
        <w:tc>
          <w:tcPr>
            <w:tcW w:type="dxa" w:w="2102"/>
            <w:vAlign w:val="top"/>
          </w:tcPr>
          <w:p>
            <w:pPr>
              <w:pStyle w:val="TableSmall"/>
            </w:pPr>
            <w:r>
              <w:rPr>
                <w:sz w:val="14"/>
              </w:rPr>
              <w:t>LEA-002, LEA-007</w:t>
            </w:r>
          </w:p>
        </w:tc>
      </w:tr>
      <w:tr>
        <w:trPr>
          <w:cantSplit/>
        </w:trPr>
        <w:tc>
          <w:tcPr>
            <w:tcW w:type="dxa" w:w="965"/>
            <w:vAlign w:val="top"/>
            <w:shd w:fill="F2F7F8"/>
          </w:tcPr>
          <w:p>
            <w:pPr>
              <w:pStyle w:val="TableSmall"/>
            </w:pPr>
            <w:r>
              <w:rPr>
                <w:sz w:val="14"/>
              </w:rPr>
              <w:t>UAT-08</w:t>
            </w:r>
          </w:p>
        </w:tc>
        <w:tc>
          <w:tcPr>
            <w:tcW w:type="dxa" w:w="1829"/>
            <w:vAlign w:val="top"/>
            <w:shd w:fill="F2F7F8"/>
          </w:tcPr>
          <w:p>
            <w:pPr>
              <w:pStyle w:val="TableSmall"/>
            </w:pPr>
            <w:r>
              <w:rPr>
                <w:sz w:val="14"/>
              </w:rPr>
              <w:t>Appointments conflict</w:t>
            </w:r>
          </w:p>
        </w:tc>
        <w:tc>
          <w:tcPr>
            <w:tcW w:type="dxa" w:w="4824"/>
            <w:vAlign w:val="top"/>
            <w:shd w:fill="F2F7F8"/>
          </w:tcPr>
          <w:p>
            <w:pPr>
              <w:pStyle w:val="TableSmall"/>
            </w:pPr>
            <w:r>
              <w:rPr>
                <w:sz w:val="14"/>
              </w:rPr>
              <w:t>Parallel booking into last slot accepts at most configured capacity.</w:t>
            </w:r>
          </w:p>
        </w:tc>
        <w:tc>
          <w:tcPr>
            <w:tcW w:type="dxa" w:w="2102"/>
            <w:vAlign w:val="top"/>
            <w:shd w:fill="F2F7F8"/>
          </w:tcPr>
          <w:p>
            <w:pPr>
              <w:pStyle w:val="TableSmall"/>
            </w:pPr>
            <w:r>
              <w:rPr>
                <w:sz w:val="14"/>
              </w:rPr>
              <w:t>LEA-004</w:t>
            </w:r>
          </w:p>
        </w:tc>
      </w:tr>
      <w:tr>
        <w:trPr>
          <w:cantSplit/>
        </w:trPr>
        <w:tc>
          <w:tcPr>
            <w:tcW w:type="dxa" w:w="965"/>
            <w:vAlign w:val="top"/>
          </w:tcPr>
          <w:p>
            <w:pPr>
              <w:pStyle w:val="TableSmall"/>
            </w:pPr>
            <w:r>
              <w:rPr>
                <w:sz w:val="14"/>
              </w:rPr>
              <w:t>UAT-09</w:t>
            </w:r>
          </w:p>
        </w:tc>
        <w:tc>
          <w:tcPr>
            <w:tcW w:type="dxa" w:w="1829"/>
            <w:vAlign w:val="top"/>
          </w:tcPr>
          <w:p>
            <w:pPr>
              <w:pStyle w:val="TableSmall"/>
            </w:pPr>
            <w:r>
              <w:rPr>
                <w:sz w:val="14"/>
              </w:rPr>
              <w:t>Payment webhook repeat</w:t>
            </w:r>
          </w:p>
        </w:tc>
        <w:tc>
          <w:tcPr>
            <w:tcW w:type="dxa" w:w="4824"/>
            <w:vAlign w:val="top"/>
          </w:tcPr>
          <w:p>
            <w:pPr>
              <w:pStyle w:val="TableSmall"/>
            </w:pPr>
            <w:r>
              <w:rPr>
                <w:sz w:val="14"/>
              </w:rPr>
              <w:t>Replaying SaaS payment webhook does not double-activate seats or create duplicate receipt.</w:t>
            </w:r>
          </w:p>
        </w:tc>
        <w:tc>
          <w:tcPr>
            <w:tcW w:type="dxa" w:w="2102"/>
            <w:vAlign w:val="top"/>
          </w:tcPr>
          <w:p>
            <w:pPr>
              <w:pStyle w:val="TableSmall"/>
            </w:pPr>
            <w:r>
              <w:rPr>
                <w:sz w:val="14"/>
              </w:rPr>
              <w:t>PAY-003</w:t>
            </w:r>
          </w:p>
        </w:tc>
      </w:tr>
      <w:tr>
        <w:trPr>
          <w:cantSplit/>
        </w:trPr>
        <w:tc>
          <w:tcPr>
            <w:tcW w:type="dxa" w:w="965"/>
            <w:vAlign w:val="top"/>
            <w:shd w:fill="F2F7F8"/>
          </w:tcPr>
          <w:p>
            <w:pPr>
              <w:pStyle w:val="TableSmall"/>
            </w:pPr>
            <w:r>
              <w:rPr>
                <w:sz w:val="14"/>
              </w:rPr>
              <w:t>UAT-10</w:t>
            </w:r>
          </w:p>
        </w:tc>
        <w:tc>
          <w:tcPr>
            <w:tcW w:type="dxa" w:w="1829"/>
            <w:vAlign w:val="top"/>
            <w:shd w:fill="F2F7F8"/>
          </w:tcPr>
          <w:p>
            <w:pPr>
              <w:pStyle w:val="TableSmall"/>
            </w:pPr>
            <w:r>
              <w:rPr>
                <w:sz w:val="14"/>
              </w:rPr>
              <w:t>Listing moderation</w:t>
            </w:r>
          </w:p>
        </w:tc>
        <w:tc>
          <w:tcPr>
            <w:tcW w:type="dxa" w:w="4824"/>
            <w:vAlign w:val="top"/>
            <w:shd w:fill="F2F7F8"/>
          </w:tcPr>
          <w:p>
            <w:pPr>
              <w:pStyle w:val="TableSmall"/>
            </w:pPr>
            <w:r>
              <w:rPr>
                <w:sz w:val="14"/>
              </w:rPr>
              <w:t>Rejected listing not present in public search or detail, even if index lagged.</w:t>
            </w:r>
          </w:p>
        </w:tc>
        <w:tc>
          <w:tcPr>
            <w:tcW w:type="dxa" w:w="2102"/>
            <w:vAlign w:val="top"/>
            <w:shd w:fill="F2F7F8"/>
          </w:tcPr>
          <w:p>
            <w:pPr>
              <w:pStyle w:val="TableSmall"/>
            </w:pPr>
            <w:r>
              <w:rPr>
                <w:sz w:val="14"/>
              </w:rPr>
              <w:t>TRU-005, SOC-005</w:t>
            </w:r>
          </w:p>
        </w:tc>
      </w:tr>
      <w:tr>
        <w:trPr>
          <w:cantSplit/>
        </w:trPr>
        <w:tc>
          <w:tcPr>
            <w:tcW w:type="dxa" w:w="965"/>
            <w:vAlign w:val="top"/>
          </w:tcPr>
          <w:p>
            <w:pPr>
              <w:pStyle w:val="TableSmall"/>
            </w:pPr>
            <w:r>
              <w:rPr>
                <w:sz w:val="14"/>
              </w:rPr>
              <w:t>UAT-11</w:t>
            </w:r>
          </w:p>
        </w:tc>
        <w:tc>
          <w:tcPr>
            <w:tcW w:type="dxa" w:w="1829"/>
            <w:vAlign w:val="top"/>
          </w:tcPr>
          <w:p>
            <w:pPr>
              <w:pStyle w:val="TableSmall"/>
            </w:pPr>
            <w:r>
              <w:rPr>
                <w:sz w:val="14"/>
              </w:rPr>
              <w:t>Review and badge evidence</w:t>
            </w:r>
          </w:p>
        </w:tc>
        <w:tc>
          <w:tcPr>
            <w:tcW w:type="dxa" w:w="4824"/>
            <w:vAlign w:val="top"/>
          </w:tcPr>
          <w:p>
            <w:pPr>
              <w:pStyle w:val="TableSmall"/>
            </w:pPr>
            <w:r>
              <w:rPr>
                <w:sz w:val="14"/>
              </w:rPr>
              <w:t>Inspected badge not shown without active valid report and provider attribution.</w:t>
            </w:r>
          </w:p>
        </w:tc>
        <w:tc>
          <w:tcPr>
            <w:tcW w:type="dxa" w:w="2102"/>
            <w:vAlign w:val="top"/>
          </w:tcPr>
          <w:p>
            <w:pPr>
              <w:pStyle w:val="TableSmall"/>
            </w:pPr>
            <w:r>
              <w:rPr>
                <w:sz w:val="14"/>
              </w:rPr>
              <w:t>TRU-003, TRU-009</w:t>
            </w:r>
          </w:p>
        </w:tc>
      </w:tr>
      <w:tr>
        <w:trPr>
          <w:cantSplit/>
        </w:trPr>
        <w:tc>
          <w:tcPr>
            <w:tcW w:type="dxa" w:w="965"/>
            <w:vAlign w:val="top"/>
            <w:shd w:fill="F2F7F8"/>
          </w:tcPr>
          <w:p>
            <w:pPr>
              <w:pStyle w:val="TableSmall"/>
            </w:pPr>
            <w:r>
              <w:rPr>
                <w:sz w:val="14"/>
              </w:rPr>
              <w:t>UAT-12</w:t>
            </w:r>
          </w:p>
        </w:tc>
        <w:tc>
          <w:tcPr>
            <w:tcW w:type="dxa" w:w="1829"/>
            <w:vAlign w:val="top"/>
            <w:shd w:fill="F2F7F8"/>
          </w:tcPr>
          <w:p>
            <w:pPr>
              <w:pStyle w:val="TableSmall"/>
            </w:pPr>
            <w:r>
              <w:rPr>
                <w:sz w:val="14"/>
              </w:rPr>
              <w:t>Price integrity</w:t>
            </w:r>
          </w:p>
        </w:tc>
        <w:tc>
          <w:tcPr>
            <w:tcW w:type="dxa" w:w="4824"/>
            <w:vAlign w:val="top"/>
            <w:shd w:fill="F2F7F8"/>
          </w:tcPr>
          <w:p>
            <w:pPr>
              <w:pStyle w:val="TableSmall"/>
            </w:pPr>
            <w:r>
              <w:rPr>
                <w:sz w:val="14"/>
              </w:rPr>
              <w:t>Public advertised amount and dealer quote calculate consistent fees and assumptions.</w:t>
            </w:r>
          </w:p>
        </w:tc>
        <w:tc>
          <w:tcPr>
            <w:tcW w:type="dxa" w:w="2102"/>
            <w:vAlign w:val="top"/>
            <w:shd w:fill="F2F7F8"/>
          </w:tcPr>
          <w:p>
            <w:pPr>
              <w:pStyle w:val="TableSmall"/>
            </w:pPr>
            <w:r>
              <w:rPr>
                <w:sz w:val="14"/>
              </w:rPr>
              <w:t>MKT-005, SAL-001</w:t>
            </w:r>
          </w:p>
        </w:tc>
      </w:tr>
      <w:tr>
        <w:trPr>
          <w:cantSplit/>
        </w:trPr>
        <w:tc>
          <w:tcPr>
            <w:tcW w:type="dxa" w:w="965"/>
            <w:vAlign w:val="top"/>
          </w:tcPr>
          <w:p>
            <w:pPr>
              <w:pStyle w:val="TableSmall"/>
            </w:pPr>
            <w:r>
              <w:rPr>
                <w:sz w:val="14"/>
              </w:rPr>
              <w:t>UAT-13</w:t>
            </w:r>
          </w:p>
        </w:tc>
        <w:tc>
          <w:tcPr>
            <w:tcW w:type="dxa" w:w="1829"/>
            <w:vAlign w:val="top"/>
          </w:tcPr>
          <w:p>
            <w:pPr>
              <w:pStyle w:val="TableSmall"/>
            </w:pPr>
            <w:r>
              <w:rPr>
                <w:sz w:val="14"/>
              </w:rPr>
              <w:t>Buyer consent withdrawal</w:t>
            </w:r>
          </w:p>
        </w:tc>
        <w:tc>
          <w:tcPr>
            <w:tcW w:type="dxa" w:w="4824"/>
            <w:vAlign w:val="top"/>
          </w:tcPr>
          <w:p>
            <w:pPr>
              <w:pStyle w:val="TableSmall"/>
            </w:pPr>
            <w:r>
              <w:rPr>
                <w:sz w:val="14"/>
              </w:rPr>
              <w:t>Marketing event stopped after revocation; required transactional record retained per policy.</w:t>
            </w:r>
          </w:p>
        </w:tc>
        <w:tc>
          <w:tcPr>
            <w:tcW w:type="dxa" w:w="2102"/>
            <w:vAlign w:val="top"/>
          </w:tcPr>
          <w:p>
            <w:pPr>
              <w:pStyle w:val="TableSmall"/>
            </w:pPr>
            <w:r>
              <w:rPr>
                <w:sz w:val="14"/>
              </w:rPr>
              <w:t>BUY-011, SOC-004</w:t>
            </w:r>
          </w:p>
        </w:tc>
      </w:tr>
      <w:tr>
        <w:trPr>
          <w:cantSplit/>
        </w:trPr>
        <w:tc>
          <w:tcPr>
            <w:tcW w:type="dxa" w:w="965"/>
            <w:vAlign w:val="top"/>
            <w:shd w:fill="F2F7F8"/>
          </w:tcPr>
          <w:p>
            <w:pPr>
              <w:pStyle w:val="TableSmall"/>
            </w:pPr>
            <w:r>
              <w:rPr>
                <w:sz w:val="14"/>
              </w:rPr>
              <w:t>UAT-14</w:t>
            </w:r>
          </w:p>
        </w:tc>
        <w:tc>
          <w:tcPr>
            <w:tcW w:type="dxa" w:w="1829"/>
            <w:vAlign w:val="top"/>
            <w:shd w:fill="F2F7F8"/>
          </w:tcPr>
          <w:p>
            <w:pPr>
              <w:pStyle w:val="TableSmall"/>
            </w:pPr>
            <w:r>
              <w:rPr>
                <w:sz w:val="14"/>
              </w:rPr>
              <w:t>Cross-tenant enumeration</w:t>
            </w:r>
          </w:p>
        </w:tc>
        <w:tc>
          <w:tcPr>
            <w:tcW w:type="dxa" w:w="4824"/>
            <w:vAlign w:val="top"/>
            <w:shd w:fill="F2F7F8"/>
          </w:tcPr>
          <w:p>
            <w:pPr>
              <w:pStyle w:val="TableSmall"/>
            </w:pPr>
            <w:r>
              <w:rPr>
                <w:sz w:val="14"/>
              </w:rPr>
              <w:t>API, index and storage deny IDOR across tenant A/B and buyer roles.</w:t>
            </w:r>
          </w:p>
        </w:tc>
        <w:tc>
          <w:tcPr>
            <w:tcW w:type="dxa" w:w="2102"/>
            <w:vAlign w:val="top"/>
            <w:shd w:fill="F2F7F8"/>
          </w:tcPr>
          <w:p>
            <w:pPr>
              <w:pStyle w:val="TableSmall"/>
            </w:pPr>
            <w:r>
              <w:rPr>
                <w:sz w:val="14"/>
              </w:rPr>
              <w:t>SOC-001, SOC-002</w:t>
            </w:r>
          </w:p>
        </w:tc>
      </w:tr>
      <w:tr>
        <w:trPr>
          <w:cantSplit/>
        </w:trPr>
        <w:tc>
          <w:tcPr>
            <w:tcW w:type="dxa" w:w="965"/>
            <w:vAlign w:val="top"/>
          </w:tcPr>
          <w:p>
            <w:pPr>
              <w:pStyle w:val="TableSmall"/>
            </w:pPr>
            <w:r>
              <w:rPr>
                <w:sz w:val="14"/>
              </w:rPr>
              <w:t>UAT-15</w:t>
            </w:r>
          </w:p>
        </w:tc>
        <w:tc>
          <w:tcPr>
            <w:tcW w:type="dxa" w:w="1829"/>
            <w:vAlign w:val="top"/>
          </w:tcPr>
          <w:p>
            <w:pPr>
              <w:pStyle w:val="TableSmall"/>
            </w:pPr>
            <w:r>
              <w:rPr>
                <w:sz w:val="14"/>
              </w:rPr>
              <w:t>Role separation</w:t>
            </w:r>
          </w:p>
        </w:tc>
        <w:tc>
          <w:tcPr>
            <w:tcW w:type="dxa" w:w="4824"/>
            <w:vAlign w:val="top"/>
          </w:tcPr>
          <w:p>
            <w:pPr>
              <w:pStyle w:val="TableSmall"/>
            </w:pPr>
            <w:r>
              <w:rPr>
                <w:sz w:val="14"/>
              </w:rPr>
              <w:t>Dealer salesperson cannot approve own KYB or edit other tenant subscriptions.</w:t>
            </w:r>
          </w:p>
        </w:tc>
        <w:tc>
          <w:tcPr>
            <w:tcW w:type="dxa" w:w="2102"/>
            <w:vAlign w:val="top"/>
          </w:tcPr>
          <w:p>
            <w:pPr>
              <w:pStyle w:val="TableSmall"/>
            </w:pPr>
            <w:r>
              <w:rPr>
                <w:sz w:val="14"/>
              </w:rPr>
              <w:t>ADM-001, ADM-002</w:t>
            </w:r>
          </w:p>
        </w:tc>
      </w:tr>
      <w:tr>
        <w:trPr>
          <w:cantSplit/>
        </w:trPr>
        <w:tc>
          <w:tcPr>
            <w:tcW w:type="dxa" w:w="965"/>
            <w:vAlign w:val="top"/>
            <w:shd w:fill="F2F7F8"/>
          </w:tcPr>
          <w:p>
            <w:pPr>
              <w:pStyle w:val="TableSmall"/>
            </w:pPr>
            <w:r>
              <w:rPr>
                <w:sz w:val="14"/>
              </w:rPr>
              <w:t>UAT-16</w:t>
            </w:r>
          </w:p>
        </w:tc>
        <w:tc>
          <w:tcPr>
            <w:tcW w:type="dxa" w:w="1829"/>
            <w:vAlign w:val="top"/>
            <w:shd w:fill="F2F7F8"/>
          </w:tcPr>
          <w:p>
            <w:pPr>
              <w:pStyle w:val="TableSmall"/>
            </w:pPr>
            <w:r>
              <w:rPr>
                <w:sz w:val="14"/>
              </w:rPr>
              <w:t>Reservation race</w:t>
            </w:r>
          </w:p>
        </w:tc>
        <w:tc>
          <w:tcPr>
            <w:tcW w:type="dxa" w:w="4824"/>
            <w:vAlign w:val="top"/>
            <w:shd w:fill="F2F7F8"/>
          </w:tcPr>
          <w:p>
            <w:pPr>
              <w:pStyle w:val="TableSmall"/>
            </w:pPr>
            <w:r>
              <w:rPr>
                <w:sz w:val="14"/>
              </w:rPr>
              <w:t>When R2 activated, simultaneous payments cannot lock same vehicle twice.</w:t>
            </w:r>
          </w:p>
        </w:tc>
        <w:tc>
          <w:tcPr>
            <w:tcW w:type="dxa" w:w="2102"/>
            <w:vAlign w:val="top"/>
            <w:shd w:fill="F2F7F8"/>
          </w:tcPr>
          <w:p>
            <w:pPr>
              <w:pStyle w:val="TableSmall"/>
            </w:pPr>
            <w:r>
              <w:rPr>
                <w:sz w:val="14"/>
              </w:rPr>
              <w:t>PAY-006, NFR-05</w:t>
            </w:r>
          </w:p>
        </w:tc>
      </w:tr>
      <w:tr>
        <w:trPr>
          <w:cantSplit/>
        </w:trPr>
        <w:tc>
          <w:tcPr>
            <w:tcW w:type="dxa" w:w="965"/>
            <w:vAlign w:val="top"/>
          </w:tcPr>
          <w:p>
            <w:pPr>
              <w:pStyle w:val="TableSmall"/>
            </w:pPr>
            <w:r>
              <w:rPr>
                <w:sz w:val="14"/>
              </w:rPr>
              <w:t>UAT-17</w:t>
            </w:r>
          </w:p>
        </w:tc>
        <w:tc>
          <w:tcPr>
            <w:tcW w:type="dxa" w:w="1829"/>
            <w:vAlign w:val="top"/>
          </w:tcPr>
          <w:p>
            <w:pPr>
              <w:pStyle w:val="TableSmall"/>
            </w:pPr>
            <w:r>
              <w:rPr>
                <w:sz w:val="14"/>
              </w:rPr>
              <w:t>Inspection partner failure</w:t>
            </w:r>
          </w:p>
        </w:tc>
        <w:tc>
          <w:tcPr>
            <w:tcW w:type="dxa" w:w="4824"/>
            <w:vAlign w:val="top"/>
          </w:tcPr>
          <w:p>
            <w:pPr>
              <w:pStyle w:val="TableSmall"/>
            </w:pPr>
            <w:r>
              <w:rPr>
                <w:sz w:val="14"/>
              </w:rPr>
              <w:t>Provider outage does not imply report exists; buyer receives tracked status.</w:t>
            </w:r>
          </w:p>
        </w:tc>
        <w:tc>
          <w:tcPr>
            <w:tcW w:type="dxa" w:w="2102"/>
            <w:vAlign w:val="top"/>
          </w:tcPr>
          <w:p>
            <w:pPr>
              <w:pStyle w:val="TableSmall"/>
            </w:pPr>
            <w:r>
              <w:rPr>
                <w:sz w:val="14"/>
              </w:rPr>
              <w:t>INS-003</w:t>
            </w:r>
          </w:p>
        </w:tc>
      </w:tr>
      <w:tr>
        <w:trPr>
          <w:cantSplit/>
        </w:trPr>
        <w:tc>
          <w:tcPr>
            <w:tcW w:type="dxa" w:w="965"/>
            <w:vAlign w:val="top"/>
            <w:shd w:fill="F2F7F8"/>
          </w:tcPr>
          <w:p>
            <w:pPr>
              <w:pStyle w:val="TableSmall"/>
            </w:pPr>
            <w:r>
              <w:rPr>
                <w:sz w:val="14"/>
              </w:rPr>
              <w:t>UAT-18</w:t>
            </w:r>
          </w:p>
        </w:tc>
        <w:tc>
          <w:tcPr>
            <w:tcW w:type="dxa" w:w="1829"/>
            <w:vAlign w:val="top"/>
            <w:shd w:fill="F2F7F8"/>
          </w:tcPr>
          <w:p>
            <w:pPr>
              <w:pStyle w:val="TableSmall"/>
            </w:pPr>
            <w:r>
              <w:rPr>
                <w:sz w:val="14"/>
              </w:rPr>
              <w:t>Service parts integrity</w:t>
            </w:r>
          </w:p>
        </w:tc>
        <w:tc>
          <w:tcPr>
            <w:tcW w:type="dxa" w:w="4824"/>
            <w:vAlign w:val="top"/>
            <w:shd w:fill="F2F7F8"/>
          </w:tcPr>
          <w:p>
            <w:pPr>
              <w:pStyle w:val="TableSmall"/>
            </w:pPr>
            <w:r>
              <w:rPr>
                <w:sz w:val="14"/>
              </w:rPr>
              <w:t>Negative stock movements rejected; parts and job invoice totals reconcile.</w:t>
            </w:r>
          </w:p>
        </w:tc>
        <w:tc>
          <w:tcPr>
            <w:tcW w:type="dxa" w:w="2102"/>
            <w:vAlign w:val="top"/>
            <w:shd w:fill="F2F7F8"/>
          </w:tcPr>
          <w:p>
            <w:pPr>
              <w:pStyle w:val="TableSmall"/>
            </w:pPr>
            <w:r>
              <w:rPr>
                <w:sz w:val="14"/>
              </w:rPr>
              <w:t>PRT-001, PRT-003</w:t>
            </w:r>
          </w:p>
        </w:tc>
      </w:tr>
      <w:tr>
        <w:trPr>
          <w:cantSplit/>
        </w:trPr>
        <w:tc>
          <w:tcPr>
            <w:tcW w:type="dxa" w:w="965"/>
            <w:vAlign w:val="top"/>
          </w:tcPr>
          <w:p>
            <w:pPr>
              <w:pStyle w:val="TableSmall"/>
            </w:pPr>
            <w:r>
              <w:rPr>
                <w:sz w:val="14"/>
              </w:rPr>
              <w:t>UAT-19</w:t>
            </w:r>
          </w:p>
        </w:tc>
        <w:tc>
          <w:tcPr>
            <w:tcW w:type="dxa" w:w="1829"/>
            <w:vAlign w:val="top"/>
          </w:tcPr>
          <w:p>
            <w:pPr>
              <w:pStyle w:val="TableSmall"/>
            </w:pPr>
            <w:r>
              <w:rPr>
                <w:sz w:val="14"/>
              </w:rPr>
              <w:t>Buyer privacy request</w:t>
            </w:r>
          </w:p>
        </w:tc>
        <w:tc>
          <w:tcPr>
            <w:tcW w:type="dxa" w:w="4824"/>
            <w:vAlign w:val="top"/>
          </w:tcPr>
          <w:p>
            <w:pPr>
              <w:pStyle w:val="TableSmall"/>
            </w:pPr>
            <w:r>
              <w:rPr>
                <w:sz w:val="14"/>
              </w:rPr>
              <w:t>Export contains only subject data; lawful retention explained in deletion status.</w:t>
            </w:r>
          </w:p>
        </w:tc>
        <w:tc>
          <w:tcPr>
            <w:tcW w:type="dxa" w:w="2102"/>
            <w:vAlign w:val="top"/>
          </w:tcPr>
          <w:p>
            <w:pPr>
              <w:pStyle w:val="TableSmall"/>
            </w:pPr>
            <w:r>
              <w:rPr>
                <w:sz w:val="14"/>
              </w:rPr>
              <w:t>SOC-008, NFR-14</w:t>
            </w:r>
          </w:p>
        </w:tc>
      </w:tr>
      <w:tr>
        <w:trPr>
          <w:cantSplit/>
        </w:trPr>
        <w:tc>
          <w:tcPr>
            <w:tcW w:type="dxa" w:w="965"/>
            <w:vAlign w:val="top"/>
            <w:shd w:fill="F2F7F8"/>
          </w:tcPr>
          <w:p>
            <w:pPr>
              <w:pStyle w:val="TableSmall"/>
            </w:pPr>
            <w:r>
              <w:rPr>
                <w:sz w:val="14"/>
              </w:rPr>
              <w:t>UAT-20</w:t>
            </w:r>
          </w:p>
        </w:tc>
        <w:tc>
          <w:tcPr>
            <w:tcW w:type="dxa" w:w="1829"/>
            <w:vAlign w:val="top"/>
            <w:shd w:fill="F2F7F8"/>
          </w:tcPr>
          <w:p>
            <w:pPr>
              <w:pStyle w:val="TableSmall"/>
            </w:pPr>
            <w:r>
              <w:rPr>
                <w:sz w:val="14"/>
              </w:rPr>
              <w:t>Sponsored result disclosure</w:t>
            </w:r>
          </w:p>
        </w:tc>
        <w:tc>
          <w:tcPr>
            <w:tcW w:type="dxa" w:w="4824"/>
            <w:vAlign w:val="top"/>
            <w:shd w:fill="F2F7F8"/>
          </w:tcPr>
          <w:p>
            <w:pPr>
              <w:pStyle w:val="TableSmall"/>
            </w:pPr>
            <w:r>
              <w:rPr>
                <w:sz w:val="14"/>
              </w:rPr>
              <w:t>Paid search placements are visibly marked and measurable, not organic-looking.</w:t>
            </w:r>
          </w:p>
        </w:tc>
        <w:tc>
          <w:tcPr>
            <w:tcW w:type="dxa" w:w="2102"/>
            <w:vAlign w:val="top"/>
            <w:shd w:fill="F2F7F8"/>
          </w:tcPr>
          <w:p>
            <w:pPr>
              <w:pStyle w:val="TableSmall"/>
            </w:pPr>
            <w:r>
              <w:rPr>
                <w:sz w:val="14"/>
              </w:rPr>
              <w:t>MKT-003, LST-012</w:t>
            </w:r>
          </w:p>
        </w:tc>
      </w:tr>
      <w:tr>
        <w:trPr>
          <w:cantSplit/>
        </w:trPr>
        <w:tc>
          <w:tcPr>
            <w:tcW w:type="dxa" w:w="965"/>
            <w:vAlign w:val="top"/>
          </w:tcPr>
          <w:p>
            <w:pPr>
              <w:pStyle w:val="TableSmall"/>
            </w:pPr>
            <w:r>
              <w:rPr>
                <w:sz w:val="14"/>
              </w:rPr>
              <w:t>UAT-21</w:t>
            </w:r>
          </w:p>
        </w:tc>
        <w:tc>
          <w:tcPr>
            <w:tcW w:type="dxa" w:w="1829"/>
            <w:vAlign w:val="top"/>
          </w:tcPr>
          <w:p>
            <w:pPr>
              <w:pStyle w:val="TableSmall"/>
            </w:pPr>
            <w:r>
              <w:rPr>
                <w:sz w:val="14"/>
              </w:rPr>
              <w:t>Global buyer journey</w:t>
            </w:r>
          </w:p>
        </w:tc>
        <w:tc>
          <w:tcPr>
            <w:tcW w:type="dxa" w:w="4824"/>
            <w:vAlign w:val="top"/>
          </w:tcPr>
          <w:p>
            <w:pPr>
              <w:pStyle w:val="TableSmall"/>
            </w:pPr>
            <w:r>
              <w:rPr>
                <w:sz w:val="14"/>
              </w:rPr>
              <w:t>Buyer interacts with two dealers and retains separate contact history and consent grants.</w:t>
            </w:r>
          </w:p>
        </w:tc>
        <w:tc>
          <w:tcPr>
            <w:tcW w:type="dxa" w:w="2102"/>
            <w:vAlign w:val="top"/>
          </w:tcPr>
          <w:p>
            <w:pPr>
              <w:pStyle w:val="TableSmall"/>
            </w:pPr>
            <w:r>
              <w:rPr>
                <w:sz w:val="14"/>
              </w:rPr>
              <w:t>BUY-006, SOC-003</w:t>
            </w:r>
          </w:p>
        </w:tc>
      </w:tr>
      <w:tr>
        <w:trPr>
          <w:cantSplit/>
        </w:trPr>
        <w:tc>
          <w:tcPr>
            <w:tcW w:type="dxa" w:w="965"/>
            <w:vAlign w:val="top"/>
            <w:shd w:fill="F2F7F8"/>
          </w:tcPr>
          <w:p>
            <w:pPr>
              <w:pStyle w:val="TableSmall"/>
            </w:pPr>
            <w:r>
              <w:rPr>
                <w:sz w:val="14"/>
              </w:rPr>
              <w:t>UAT-22</w:t>
            </w:r>
          </w:p>
        </w:tc>
        <w:tc>
          <w:tcPr>
            <w:tcW w:type="dxa" w:w="1829"/>
            <w:vAlign w:val="top"/>
            <w:shd w:fill="F2F7F8"/>
          </w:tcPr>
          <w:p>
            <w:pPr>
              <w:pStyle w:val="TableSmall"/>
            </w:pPr>
            <w:r>
              <w:rPr>
                <w:sz w:val="14"/>
              </w:rPr>
              <w:t>Stock feed reconciliation</w:t>
            </w:r>
          </w:p>
        </w:tc>
        <w:tc>
          <w:tcPr>
            <w:tcW w:type="dxa" w:w="4824"/>
            <w:vAlign w:val="top"/>
            <w:shd w:fill="F2F7F8"/>
          </w:tcPr>
          <w:p>
            <w:pPr>
              <w:pStyle w:val="TableSmall"/>
            </w:pPr>
            <w:r>
              <w:rPr>
                <w:sz w:val="14"/>
              </w:rPr>
              <w:t>An outdated import event cannot overwrite a newer sold state.</w:t>
            </w:r>
          </w:p>
        </w:tc>
        <w:tc>
          <w:tcPr>
            <w:tcW w:type="dxa" w:w="2102"/>
            <w:vAlign w:val="top"/>
            <w:shd w:fill="F2F7F8"/>
          </w:tcPr>
          <w:p>
            <w:pPr>
              <w:pStyle w:val="TableSmall"/>
            </w:pPr>
            <w:r>
              <w:rPr>
                <w:sz w:val="14"/>
              </w:rPr>
              <w:t>LST-011, NFR-04</w:t>
            </w:r>
          </w:p>
        </w:tc>
      </w:tr>
      <w:tr>
        <w:trPr>
          <w:cantSplit/>
        </w:trPr>
        <w:tc>
          <w:tcPr>
            <w:tcW w:type="dxa" w:w="965"/>
            <w:vAlign w:val="top"/>
          </w:tcPr>
          <w:p>
            <w:pPr>
              <w:pStyle w:val="TableSmall"/>
            </w:pPr>
            <w:r>
              <w:rPr>
                <w:sz w:val="14"/>
              </w:rPr>
              <w:t>UAT-23</w:t>
            </w:r>
          </w:p>
        </w:tc>
        <w:tc>
          <w:tcPr>
            <w:tcW w:type="dxa" w:w="1829"/>
            <w:vAlign w:val="top"/>
          </w:tcPr>
          <w:p>
            <w:pPr>
              <w:pStyle w:val="TableSmall"/>
            </w:pPr>
            <w:r>
              <w:rPr>
                <w:sz w:val="14"/>
              </w:rPr>
              <w:t>Platform support exceptional access</w:t>
            </w:r>
          </w:p>
        </w:tc>
        <w:tc>
          <w:tcPr>
            <w:tcW w:type="dxa" w:w="4824"/>
            <w:vAlign w:val="top"/>
          </w:tcPr>
          <w:p>
            <w:pPr>
              <w:pStyle w:val="TableSmall"/>
            </w:pPr>
            <w:r>
              <w:rPr>
                <w:sz w:val="14"/>
              </w:rPr>
              <w:t>Admin support view requires ticket/reason, is time limited and logged.</w:t>
            </w:r>
          </w:p>
        </w:tc>
        <w:tc>
          <w:tcPr>
            <w:tcW w:type="dxa" w:w="2102"/>
            <w:vAlign w:val="top"/>
          </w:tcPr>
          <w:p>
            <w:pPr>
              <w:pStyle w:val="TableSmall"/>
            </w:pPr>
            <w:r>
              <w:rPr>
                <w:sz w:val="14"/>
              </w:rPr>
              <w:t>ADM-001, NFR-12</w:t>
            </w:r>
          </w:p>
        </w:tc>
      </w:tr>
      <w:tr>
        <w:trPr>
          <w:cantSplit/>
        </w:trPr>
        <w:tc>
          <w:tcPr>
            <w:tcW w:type="dxa" w:w="965"/>
            <w:vAlign w:val="top"/>
            <w:shd w:fill="F2F7F8"/>
          </w:tcPr>
          <w:p>
            <w:pPr>
              <w:pStyle w:val="TableSmall"/>
            </w:pPr>
            <w:r>
              <w:rPr>
                <w:sz w:val="14"/>
              </w:rPr>
              <w:t>UAT-24</w:t>
            </w:r>
          </w:p>
        </w:tc>
        <w:tc>
          <w:tcPr>
            <w:tcW w:type="dxa" w:w="1829"/>
            <w:vAlign w:val="top"/>
            <w:shd w:fill="F2F7F8"/>
          </w:tcPr>
          <w:p>
            <w:pPr>
              <w:pStyle w:val="TableSmall"/>
            </w:pPr>
            <w:r>
              <w:rPr>
                <w:sz w:val="14"/>
              </w:rPr>
              <w:t>Dealer quota</w:t>
            </w:r>
          </w:p>
        </w:tc>
        <w:tc>
          <w:tcPr>
            <w:tcW w:type="dxa" w:w="4824"/>
            <w:vAlign w:val="top"/>
            <w:shd w:fill="F2F7F8"/>
          </w:tcPr>
          <w:p>
            <w:pPr>
              <w:pStyle w:val="TableSmall"/>
            </w:pPr>
            <w:r>
              <w:rPr>
                <w:sz w:val="14"/>
              </w:rPr>
              <w:t>Subscription cap prevents publication via UI, API and bulk import.</w:t>
            </w:r>
          </w:p>
        </w:tc>
        <w:tc>
          <w:tcPr>
            <w:tcW w:type="dxa" w:w="2102"/>
            <w:vAlign w:val="top"/>
            <w:shd w:fill="F2F7F8"/>
          </w:tcPr>
          <w:p>
            <w:pPr>
              <w:pStyle w:val="TableSmall"/>
            </w:pPr>
            <w:r>
              <w:rPr>
                <w:sz w:val="14"/>
              </w:rPr>
              <w:t>PAY-001, NFR-06</w:t>
            </w:r>
          </w:p>
        </w:tc>
      </w:tr>
    </w:tbl>
    <w:p>
      <w:pPr>
        <w:spacing w:after="0"/>
      </w:pPr>
    </w:p>
    <w:p>
      <w:pPr>
        <w:pStyle w:val="Heading2"/>
      </w:pPr>
      <w:r>
        <w:t>15.1 Definition of done (all P0 requirements)</w:t>
      </w:r>
    </w:p>
    <w:p>
      <w:pPr>
        <w:pStyle w:val="ListBullet"/>
      </w:pPr>
      <w:r>
        <w:t>Signed-off functional behavior and edge cases; UI Figma acceptance (as relevant); OpenAPI contract/schema; migration with rollback; tenant/privacy authorization tests;</w:t>
      </w:r>
    </w:p>
    <w:p>
      <w:pPr>
        <w:pStyle w:val="ListBullet"/>
      </w:pPr>
      <w:r>
        <w:t>Server-side validation, audit event and idempotency where necessary; integration and end-to-end tests in CI; dashboards and alerts for business-critical flow;</w:t>
      </w:r>
    </w:p>
    <w:p>
      <w:pPr>
        <w:pStyle w:val="ListBullet"/>
      </w:pPr>
      <w:r>
        <w:t>Accessibility and localized content verification; threat/privacy review; operational support and incident runbook; stable feature-flag rollback.</w:t>
      </w:r>
    </w:p>
    <w:p>
      <w:pPr>
        <w:pStyle w:val="ListBullet"/>
      </w:pPr>
      <w:r>
        <w:t>Acceptance proof references exact requirement ID, test ID and release commit; no requirement is “done” solely because a UI component exists.</w:t>
      </w:r>
    </w:p>
    <w:p>
      <w:pPr>
        <w:pStyle w:val="Heading1"/>
      </w:pPr>
      <w:r>
        <w:t>16. Business model, go-to-market and operational risks</w:t>
      </w:r>
    </w:p>
    <w:p>
      <w:pPr>
        <w:pStyle w:val="Heading2"/>
      </w:pPr>
      <w:r>
        <w:t>16.1 Revenue options — decide order, do not overfit</w:t>
      </w:r>
    </w:p>
    <w:tbl>
      <w:tblPr>
        <w:tblStyle w:val="TableGrid"/>
        <w:tblW w:type="auto" w:w="0"/>
        <w:jc w:val="center"/>
        <w:tblLook w:firstColumn="1" w:firstRow="1" w:lastColumn="0" w:lastRow="0" w:noHBand="0" w:noVBand="1" w:val="04A0"/>
      </w:tblPr>
      <w:tblGrid>
        <w:gridCol w:w="2520"/>
        <w:gridCol w:w="1440"/>
        <w:gridCol w:w="5760"/>
      </w:tblGrid>
      <w:tr>
        <w:trPr>
          <w:tblHeader w:val="true"/>
          <w:cantSplit/>
        </w:trPr>
        <w:tc>
          <w:tcPr>
            <w:tcW w:type="dxa" w:w="2520"/>
            <w:shd w:fill="183A58"/>
            <w:vAlign w:val="center"/>
          </w:tcPr>
          <w:p>
            <w:pPr>
              <w:pStyle w:val="TableSmall"/>
            </w:pPr>
            <w:r>
              <w:rPr>
                <w:b/>
                <w:color w:val="FFFFFF"/>
                <w:sz w:val="14"/>
              </w:rPr>
              <w:t>Model</w:t>
            </w:r>
          </w:p>
        </w:tc>
        <w:tc>
          <w:tcPr>
            <w:tcW w:type="dxa" w:w="1440"/>
            <w:shd w:fill="183A58"/>
            <w:vAlign w:val="center"/>
          </w:tcPr>
          <w:p>
            <w:pPr>
              <w:pStyle w:val="TableSmall"/>
            </w:pPr>
            <w:r>
              <w:rPr>
                <w:b/>
                <w:color w:val="FFFFFF"/>
                <w:sz w:val="14"/>
              </w:rPr>
              <w:t>When to introduce</w:t>
            </w:r>
          </w:p>
        </w:tc>
        <w:tc>
          <w:tcPr>
            <w:tcW w:type="dxa" w:w="5760"/>
            <w:shd w:fill="183A58"/>
            <w:vAlign w:val="center"/>
          </w:tcPr>
          <w:p>
            <w:pPr>
              <w:pStyle w:val="TableSmall"/>
            </w:pPr>
            <w:r>
              <w:rPr>
                <w:b/>
                <w:color w:val="FFFFFF"/>
                <w:sz w:val="14"/>
              </w:rPr>
              <w:t>Risk / commercial rule</w:t>
            </w:r>
          </w:p>
        </w:tc>
      </w:tr>
      <w:tr>
        <w:trPr>
          <w:cantSplit/>
        </w:trPr>
        <w:tc>
          <w:tcPr>
            <w:tcW w:type="dxa" w:w="2520"/>
            <w:vAlign w:val="top"/>
          </w:tcPr>
          <w:p>
            <w:pPr>
              <w:pStyle w:val="TableSmall"/>
            </w:pPr>
            <w:r>
              <w:rPr>
                <w:sz w:val="14"/>
              </w:rPr>
              <w:t>Dealer SaaS subscription</w:t>
            </w:r>
          </w:p>
        </w:tc>
        <w:tc>
          <w:tcPr>
            <w:tcW w:type="dxa" w:w="1440"/>
            <w:vAlign w:val="top"/>
          </w:tcPr>
          <w:p>
            <w:pPr>
              <w:pStyle w:val="TableSmall"/>
            </w:pPr>
            <w:r>
              <w:rPr>
                <w:sz w:val="14"/>
              </w:rPr>
              <w:t>R1 pilot</w:t>
            </w:r>
          </w:p>
        </w:tc>
        <w:tc>
          <w:tcPr>
            <w:tcW w:type="dxa" w:w="5760"/>
            <w:vAlign w:val="top"/>
          </w:tcPr>
          <w:p>
            <w:pPr>
              <w:pStyle w:val="TableSmall"/>
            </w:pPr>
            <w:r>
              <w:rPr>
                <w:sz w:val="14"/>
              </w:rPr>
              <w:t>Predictable but competes with free classifieds; must provide real lead/inventory productivity value.</w:t>
            </w:r>
          </w:p>
        </w:tc>
      </w:tr>
      <w:tr>
        <w:trPr>
          <w:cantSplit/>
        </w:trPr>
        <w:tc>
          <w:tcPr>
            <w:tcW w:type="dxa" w:w="2520"/>
            <w:vAlign w:val="top"/>
            <w:shd w:fill="F2F7F8"/>
          </w:tcPr>
          <w:p>
            <w:pPr>
              <w:pStyle w:val="TableSmall"/>
            </w:pPr>
            <w:r>
              <w:rPr>
                <w:sz w:val="14"/>
              </w:rPr>
              <w:t>Tiered active listings / seats / branches</w:t>
            </w:r>
          </w:p>
        </w:tc>
        <w:tc>
          <w:tcPr>
            <w:tcW w:type="dxa" w:w="1440"/>
            <w:vAlign w:val="top"/>
            <w:shd w:fill="F2F7F8"/>
          </w:tcPr>
          <w:p>
            <w:pPr>
              <w:pStyle w:val="TableSmall"/>
            </w:pPr>
            <w:r>
              <w:rPr>
                <w:sz w:val="14"/>
              </w:rPr>
              <w:t>R1</w:t>
            </w:r>
          </w:p>
        </w:tc>
        <w:tc>
          <w:tcPr>
            <w:tcW w:type="dxa" w:w="5760"/>
            <w:vAlign w:val="top"/>
            <w:shd w:fill="F2F7F8"/>
          </w:tcPr>
          <w:p>
            <w:pPr>
              <w:pStyle w:val="TableSmall"/>
            </w:pPr>
            <w:r>
              <w:rPr>
                <w:sz w:val="14"/>
              </w:rPr>
              <w:t>Transparent caps; no bait-and-switch plan changes.</w:t>
            </w:r>
          </w:p>
        </w:tc>
      </w:tr>
      <w:tr>
        <w:trPr>
          <w:cantSplit/>
        </w:trPr>
        <w:tc>
          <w:tcPr>
            <w:tcW w:type="dxa" w:w="2520"/>
            <w:vAlign w:val="top"/>
          </w:tcPr>
          <w:p>
            <w:pPr>
              <w:pStyle w:val="TableSmall"/>
            </w:pPr>
            <w:r>
              <w:rPr>
                <w:sz w:val="14"/>
              </w:rPr>
              <w:t>Promoted listings and campaign spots</w:t>
            </w:r>
          </w:p>
        </w:tc>
        <w:tc>
          <w:tcPr>
            <w:tcW w:type="dxa" w:w="1440"/>
            <w:vAlign w:val="top"/>
          </w:tcPr>
          <w:p>
            <w:pPr>
              <w:pStyle w:val="TableSmall"/>
            </w:pPr>
            <w:r>
              <w:rPr>
                <w:sz w:val="14"/>
              </w:rPr>
              <w:t>R2</w:t>
            </w:r>
          </w:p>
        </w:tc>
        <w:tc>
          <w:tcPr>
            <w:tcW w:type="dxa" w:w="5760"/>
            <w:vAlign w:val="top"/>
          </w:tcPr>
          <w:p>
            <w:pPr>
              <w:pStyle w:val="TableSmall"/>
            </w:pPr>
            <w:r>
              <w:rPr>
                <w:sz w:val="14"/>
              </w:rPr>
              <w:t>Clear sponsored-label treatment, anti-pay-to-win trust guardrails.</w:t>
            </w:r>
          </w:p>
        </w:tc>
      </w:tr>
      <w:tr>
        <w:trPr>
          <w:cantSplit/>
        </w:trPr>
        <w:tc>
          <w:tcPr>
            <w:tcW w:type="dxa" w:w="2520"/>
            <w:vAlign w:val="top"/>
            <w:shd w:fill="F2F7F8"/>
          </w:tcPr>
          <w:p>
            <w:pPr>
              <w:pStyle w:val="TableSmall"/>
            </w:pPr>
            <w:r>
              <w:rPr>
                <w:sz w:val="14"/>
              </w:rPr>
              <w:t>Qualified lead credit or referral</w:t>
            </w:r>
          </w:p>
        </w:tc>
        <w:tc>
          <w:tcPr>
            <w:tcW w:type="dxa" w:w="1440"/>
            <w:vAlign w:val="top"/>
            <w:shd w:fill="F2F7F8"/>
          </w:tcPr>
          <w:p>
            <w:pPr>
              <w:pStyle w:val="TableSmall"/>
            </w:pPr>
            <w:r>
              <w:rPr>
                <w:sz w:val="14"/>
              </w:rPr>
              <w:t>R2</w:t>
            </w:r>
          </w:p>
        </w:tc>
        <w:tc>
          <w:tcPr>
            <w:tcW w:type="dxa" w:w="5760"/>
            <w:vAlign w:val="top"/>
            <w:shd w:fill="F2F7F8"/>
          </w:tcPr>
          <w:p>
            <w:pPr>
              <w:pStyle w:val="TableSmall"/>
            </w:pPr>
            <w:r>
              <w:rPr>
                <w:sz w:val="14"/>
              </w:rPr>
              <w:t>Fraud-resistant billable definition and duplicate lead policy required.</w:t>
            </w:r>
          </w:p>
        </w:tc>
      </w:tr>
      <w:tr>
        <w:trPr>
          <w:cantSplit/>
        </w:trPr>
        <w:tc>
          <w:tcPr>
            <w:tcW w:type="dxa" w:w="2520"/>
            <w:vAlign w:val="top"/>
          </w:tcPr>
          <w:p>
            <w:pPr>
              <w:pStyle w:val="TableSmall"/>
            </w:pPr>
            <w:r>
              <w:rPr>
                <w:sz w:val="14"/>
              </w:rPr>
              <w:t>Inspection/finance referral fee</w:t>
            </w:r>
          </w:p>
        </w:tc>
        <w:tc>
          <w:tcPr>
            <w:tcW w:type="dxa" w:w="1440"/>
            <w:vAlign w:val="top"/>
          </w:tcPr>
          <w:p>
            <w:pPr>
              <w:pStyle w:val="TableSmall"/>
            </w:pPr>
            <w:r>
              <w:rPr>
                <w:sz w:val="14"/>
              </w:rPr>
              <w:t>R2 after legal review</w:t>
            </w:r>
          </w:p>
        </w:tc>
        <w:tc>
          <w:tcPr>
            <w:tcW w:type="dxa" w:w="5760"/>
            <w:vAlign w:val="top"/>
          </w:tcPr>
          <w:p>
            <w:pPr>
              <w:pStyle w:val="TableSmall"/>
            </w:pPr>
            <w:r>
              <w:rPr>
                <w:sz w:val="14"/>
              </w:rPr>
              <w:t>Disclose affiliated provider and licensing/compliance requirements.</w:t>
            </w:r>
          </w:p>
        </w:tc>
      </w:tr>
      <w:tr>
        <w:trPr>
          <w:cantSplit/>
        </w:trPr>
        <w:tc>
          <w:tcPr>
            <w:tcW w:type="dxa" w:w="2520"/>
            <w:vAlign w:val="top"/>
            <w:shd w:fill="F2F7F8"/>
          </w:tcPr>
          <w:p>
            <w:pPr>
              <w:pStyle w:val="TableSmall"/>
            </w:pPr>
            <w:r>
              <w:rPr>
                <w:sz w:val="14"/>
              </w:rPr>
              <w:t>Sales transaction commission</w:t>
            </w:r>
          </w:p>
        </w:tc>
        <w:tc>
          <w:tcPr>
            <w:tcW w:type="dxa" w:w="1440"/>
            <w:vAlign w:val="top"/>
            <w:shd w:fill="F2F7F8"/>
          </w:tcPr>
          <w:p>
            <w:pPr>
              <w:pStyle w:val="TableSmall"/>
            </w:pPr>
            <w:r>
              <w:rPr>
                <w:sz w:val="14"/>
              </w:rPr>
              <w:t>R2 or later</w:t>
            </w:r>
          </w:p>
        </w:tc>
        <w:tc>
          <w:tcPr>
            <w:tcW w:type="dxa" w:w="5760"/>
            <w:vAlign w:val="top"/>
            <w:shd w:fill="F2F7F8"/>
          </w:tcPr>
          <w:p>
            <w:pPr>
              <w:pStyle w:val="TableSmall"/>
            </w:pPr>
            <w:r>
              <w:rPr>
                <w:sz w:val="14"/>
              </w:rPr>
              <w:t>Proof of sale and dispute policy; avoid custody of customer funds.</w:t>
            </w:r>
          </w:p>
        </w:tc>
      </w:tr>
      <w:tr>
        <w:trPr>
          <w:cantSplit/>
        </w:trPr>
        <w:tc>
          <w:tcPr>
            <w:tcW w:type="dxa" w:w="2520"/>
            <w:vAlign w:val="top"/>
          </w:tcPr>
          <w:p>
            <w:pPr>
              <w:pStyle w:val="TableSmall"/>
            </w:pPr>
            <w:r>
              <w:rPr>
                <w:sz w:val="14"/>
              </w:rPr>
              <w:t>Data/market insights subscription</w:t>
            </w:r>
          </w:p>
        </w:tc>
        <w:tc>
          <w:tcPr>
            <w:tcW w:type="dxa" w:w="1440"/>
            <w:vAlign w:val="top"/>
          </w:tcPr>
          <w:p>
            <w:pPr>
              <w:pStyle w:val="TableSmall"/>
            </w:pPr>
            <w:r>
              <w:rPr>
                <w:sz w:val="14"/>
              </w:rPr>
              <w:t>R3</w:t>
            </w:r>
          </w:p>
        </w:tc>
        <w:tc>
          <w:tcPr>
            <w:tcW w:type="dxa" w:w="5760"/>
            <w:vAlign w:val="top"/>
          </w:tcPr>
          <w:p>
            <w:pPr>
              <w:pStyle w:val="TableSmall"/>
            </w:pPr>
            <w:r>
              <w:rPr>
                <w:sz w:val="14"/>
              </w:rPr>
              <w:t>Only permitted aggregated privacy-preserving analytics.</w:t>
            </w:r>
          </w:p>
        </w:tc>
      </w:tr>
    </w:tbl>
    <w:p>
      <w:pPr>
        <w:spacing w:after="0"/>
      </w:pPr>
    </w:p>
    <w:p>
      <w:pPr>
        <w:pStyle w:val="Heading2"/>
      </w:pPr>
      <w:r>
        <w:t>16.2 Marketplace chicken-and-egg risk</w:t>
      </w:r>
    </w:p>
    <w:p>
      <w:r>
        <w:t>Do not launch empty. Recruit a concentrated supply-side cluster of credible dealerships and publish a high-quality inventory base in one city/segment; only then spend heavily on buyer acquisition. For every listing enforce availability, quality media, reliable contact and response SLA. Build search demand with indexable pages, but measure qualified dealer responses and completed sales, not vanity page views.</w:t>
      </w:r>
    </w:p>
    <w:p>
      <w:pPr>
        <w:pStyle w:val="Heading2"/>
      </w:pPr>
      <w:r>
        <w:t>16.3 Critical dependencies and open decisions</w:t>
      </w:r>
    </w:p>
    <w:tbl>
      <w:tblPr>
        <w:tblStyle w:val="TableGrid"/>
        <w:tblW w:type="auto" w:w="0"/>
        <w:jc w:val="center"/>
        <w:tblLook w:firstColumn="1" w:firstRow="1" w:lastColumn="0" w:lastRow="0" w:noHBand="0" w:noVBand="1" w:val="04A0"/>
      </w:tblPr>
      <w:tblGrid>
        <w:gridCol w:w="936"/>
        <w:gridCol w:w="3672"/>
        <w:gridCol w:w="5112"/>
      </w:tblGrid>
      <w:tr>
        <w:trPr>
          <w:tblHeader w:val="true"/>
          <w:cantSplit/>
        </w:trPr>
        <w:tc>
          <w:tcPr>
            <w:tcW w:type="dxa" w:w="936"/>
            <w:shd w:fill="183A58"/>
            <w:vAlign w:val="center"/>
          </w:tcPr>
          <w:p>
            <w:pPr>
              <w:pStyle w:val="TableSmall"/>
            </w:pPr>
            <w:r>
              <w:rPr>
                <w:b/>
                <w:color w:val="FFFFFF"/>
                <w:sz w:val="14"/>
              </w:rPr>
              <w:t>Decision ID</w:t>
            </w:r>
          </w:p>
        </w:tc>
        <w:tc>
          <w:tcPr>
            <w:tcW w:type="dxa" w:w="3672"/>
            <w:shd w:fill="183A58"/>
            <w:vAlign w:val="center"/>
          </w:tcPr>
          <w:p>
            <w:pPr>
              <w:pStyle w:val="TableSmall"/>
            </w:pPr>
            <w:r>
              <w:rPr>
                <w:b/>
                <w:color w:val="FFFFFF"/>
                <w:sz w:val="14"/>
              </w:rPr>
              <w:t>Open product or legal decision</w:t>
            </w:r>
          </w:p>
        </w:tc>
        <w:tc>
          <w:tcPr>
            <w:tcW w:type="dxa" w:w="5112"/>
            <w:shd w:fill="183A58"/>
            <w:vAlign w:val="center"/>
          </w:tcPr>
          <w:p>
            <w:pPr>
              <w:pStyle w:val="TableSmall"/>
            </w:pPr>
            <w:r>
              <w:rPr>
                <w:b/>
                <w:color w:val="FFFFFF"/>
                <w:sz w:val="14"/>
              </w:rPr>
              <w:t>Proposed action / owner</w:t>
            </w:r>
          </w:p>
        </w:tc>
      </w:tr>
      <w:tr>
        <w:trPr>
          <w:cantSplit/>
        </w:trPr>
        <w:tc>
          <w:tcPr>
            <w:tcW w:type="dxa" w:w="936"/>
            <w:vAlign w:val="top"/>
          </w:tcPr>
          <w:p>
            <w:pPr>
              <w:pStyle w:val="TableSmall"/>
            </w:pPr>
            <w:r>
              <w:rPr>
                <w:sz w:val="14"/>
              </w:rPr>
              <w:t>D-01</w:t>
            </w:r>
          </w:p>
        </w:tc>
        <w:tc>
          <w:tcPr>
            <w:tcW w:type="dxa" w:w="3672"/>
            <w:vAlign w:val="top"/>
          </w:tcPr>
          <w:p>
            <w:pPr>
              <w:pStyle w:val="TableSmall"/>
            </w:pPr>
            <w:r>
              <w:rPr>
                <w:sz w:val="14"/>
              </w:rPr>
              <w:t>Initial geography/currency and language</w:t>
            </w:r>
          </w:p>
        </w:tc>
        <w:tc>
          <w:tcPr>
            <w:tcW w:type="dxa" w:w="5112"/>
            <w:vAlign w:val="top"/>
          </w:tcPr>
          <w:p>
            <w:pPr>
              <w:pStyle w:val="TableSmall"/>
            </w:pPr>
            <w:r>
              <w:rPr>
                <w:sz w:val="14"/>
              </w:rPr>
              <w:t>Product owner: UAE-first assumption to confirm; choose 1 emirate for pilot.</w:t>
            </w:r>
          </w:p>
        </w:tc>
      </w:tr>
      <w:tr>
        <w:trPr>
          <w:cantSplit/>
        </w:trPr>
        <w:tc>
          <w:tcPr>
            <w:tcW w:type="dxa" w:w="936"/>
            <w:vAlign w:val="top"/>
            <w:shd w:fill="F2F7F8"/>
          </w:tcPr>
          <w:p>
            <w:pPr>
              <w:pStyle w:val="TableSmall"/>
            </w:pPr>
            <w:r>
              <w:rPr>
                <w:sz w:val="14"/>
              </w:rPr>
              <w:t>D-02</w:t>
            </w:r>
          </w:p>
        </w:tc>
        <w:tc>
          <w:tcPr>
            <w:tcW w:type="dxa" w:w="3672"/>
            <w:vAlign w:val="top"/>
            <w:shd w:fill="F2F7F8"/>
          </w:tcPr>
          <w:p>
            <w:pPr>
              <w:pStyle w:val="TableSmall"/>
            </w:pPr>
            <w:r>
              <w:rPr>
                <w:sz w:val="14"/>
              </w:rPr>
              <w:t>Supply focus: licensed dealers only vs private sellers</w:t>
            </w:r>
          </w:p>
        </w:tc>
        <w:tc>
          <w:tcPr>
            <w:tcW w:type="dxa" w:w="5112"/>
            <w:vAlign w:val="top"/>
            <w:shd w:fill="F2F7F8"/>
          </w:tcPr>
          <w:p>
            <w:pPr>
              <w:pStyle w:val="TableSmall"/>
            </w:pPr>
            <w:r>
              <w:rPr>
                <w:sz w:val="14"/>
              </w:rPr>
              <w:t>Recommend dealer-only R1; private sellers require separate trust, payment and liability model.</w:t>
            </w:r>
          </w:p>
        </w:tc>
      </w:tr>
      <w:tr>
        <w:trPr>
          <w:cantSplit/>
        </w:trPr>
        <w:tc>
          <w:tcPr>
            <w:tcW w:type="dxa" w:w="936"/>
            <w:vAlign w:val="top"/>
          </w:tcPr>
          <w:p>
            <w:pPr>
              <w:pStyle w:val="TableSmall"/>
            </w:pPr>
            <w:r>
              <w:rPr>
                <w:sz w:val="14"/>
              </w:rPr>
              <w:t>D-03</w:t>
            </w:r>
          </w:p>
        </w:tc>
        <w:tc>
          <w:tcPr>
            <w:tcW w:type="dxa" w:w="3672"/>
            <w:vAlign w:val="top"/>
          </w:tcPr>
          <w:p>
            <w:pPr>
              <w:pStyle w:val="TableSmall"/>
            </w:pPr>
            <w:r>
              <w:rPr>
                <w:sz w:val="14"/>
              </w:rPr>
              <w:t>Inspected/verified badge standard</w:t>
            </w:r>
          </w:p>
        </w:tc>
        <w:tc>
          <w:tcPr>
            <w:tcW w:type="dxa" w:w="5112"/>
            <w:vAlign w:val="top"/>
          </w:tcPr>
          <w:p>
            <w:pPr>
              <w:pStyle w:val="TableSmall"/>
            </w:pPr>
            <w:r>
              <w:rPr>
                <w:sz w:val="14"/>
              </w:rPr>
              <w:t>Trust/legal: define actual checks, provider and expiry.</w:t>
            </w:r>
          </w:p>
        </w:tc>
      </w:tr>
      <w:tr>
        <w:trPr>
          <w:cantSplit/>
        </w:trPr>
        <w:tc>
          <w:tcPr>
            <w:tcW w:type="dxa" w:w="936"/>
            <w:vAlign w:val="top"/>
            <w:shd w:fill="F2F7F8"/>
          </w:tcPr>
          <w:p>
            <w:pPr>
              <w:pStyle w:val="TableSmall"/>
            </w:pPr>
            <w:r>
              <w:rPr>
                <w:sz w:val="14"/>
              </w:rPr>
              <w:t>D-04</w:t>
            </w:r>
          </w:p>
        </w:tc>
        <w:tc>
          <w:tcPr>
            <w:tcW w:type="dxa" w:w="3672"/>
            <w:vAlign w:val="top"/>
            <w:shd w:fill="F2F7F8"/>
          </w:tcPr>
          <w:p>
            <w:pPr>
              <w:pStyle w:val="TableSmall"/>
            </w:pPr>
            <w:r>
              <w:rPr>
                <w:sz w:val="14"/>
              </w:rPr>
              <w:t>Lead privacy and resale of contact details</w:t>
            </w:r>
          </w:p>
        </w:tc>
        <w:tc>
          <w:tcPr>
            <w:tcW w:type="dxa" w:w="5112"/>
            <w:vAlign w:val="top"/>
            <w:shd w:fill="F2F7F8"/>
          </w:tcPr>
          <w:p>
            <w:pPr>
              <w:pStyle w:val="TableSmall"/>
            </w:pPr>
            <w:r>
              <w:rPr>
                <w:sz w:val="14"/>
              </w:rPr>
              <w:t>Legal + product: prohibit cross-dealer reuse without consent.</w:t>
            </w:r>
          </w:p>
        </w:tc>
      </w:tr>
      <w:tr>
        <w:trPr>
          <w:cantSplit/>
        </w:trPr>
        <w:tc>
          <w:tcPr>
            <w:tcW w:type="dxa" w:w="936"/>
            <w:vAlign w:val="top"/>
          </w:tcPr>
          <w:p>
            <w:pPr>
              <w:pStyle w:val="TableSmall"/>
            </w:pPr>
            <w:r>
              <w:rPr>
                <w:sz w:val="14"/>
              </w:rPr>
              <w:t>D-05</w:t>
            </w:r>
          </w:p>
        </w:tc>
        <w:tc>
          <w:tcPr>
            <w:tcW w:type="dxa" w:w="3672"/>
            <w:vAlign w:val="top"/>
          </w:tcPr>
          <w:p>
            <w:pPr>
              <w:pStyle w:val="TableSmall"/>
            </w:pPr>
            <w:r>
              <w:rPr>
                <w:sz w:val="14"/>
              </w:rPr>
              <w:t>Dealer inventory source of truth</w:t>
            </w:r>
          </w:p>
        </w:tc>
        <w:tc>
          <w:tcPr>
            <w:tcW w:type="dxa" w:w="5112"/>
            <w:vAlign w:val="top"/>
          </w:tcPr>
          <w:p>
            <w:pPr>
              <w:pStyle w:val="TableSmall"/>
            </w:pPr>
            <w:r>
              <w:rPr>
                <w:sz w:val="14"/>
              </w:rPr>
              <w:t>Engineering/dealer pilot: native stock first; DMS integrations per validated demand.</w:t>
            </w:r>
          </w:p>
        </w:tc>
      </w:tr>
      <w:tr>
        <w:trPr>
          <w:cantSplit/>
        </w:trPr>
        <w:tc>
          <w:tcPr>
            <w:tcW w:type="dxa" w:w="936"/>
            <w:vAlign w:val="top"/>
            <w:shd w:fill="F2F7F8"/>
          </w:tcPr>
          <w:p>
            <w:pPr>
              <w:pStyle w:val="TableSmall"/>
            </w:pPr>
            <w:r>
              <w:rPr>
                <w:sz w:val="14"/>
              </w:rPr>
              <w:t>D-06</w:t>
            </w:r>
          </w:p>
        </w:tc>
        <w:tc>
          <w:tcPr>
            <w:tcW w:type="dxa" w:w="3672"/>
            <w:vAlign w:val="top"/>
            <w:shd w:fill="F2F7F8"/>
          </w:tcPr>
          <w:p>
            <w:pPr>
              <w:pStyle w:val="TableSmall"/>
            </w:pPr>
            <w:r>
              <w:rPr>
                <w:sz w:val="14"/>
              </w:rPr>
              <w:t>Payments and refunds for reservations</w:t>
            </w:r>
          </w:p>
        </w:tc>
        <w:tc>
          <w:tcPr>
            <w:tcW w:type="dxa" w:w="5112"/>
            <w:vAlign w:val="top"/>
            <w:shd w:fill="F2F7F8"/>
          </w:tcPr>
          <w:p>
            <w:pPr>
              <w:pStyle w:val="TableSmall"/>
            </w:pPr>
            <w:r>
              <w:rPr>
                <w:sz w:val="14"/>
              </w:rPr>
              <w:t>Finance/legal: PSP and escrow/regulation review before deposits.</w:t>
            </w:r>
          </w:p>
        </w:tc>
      </w:tr>
      <w:tr>
        <w:trPr>
          <w:cantSplit/>
        </w:trPr>
        <w:tc>
          <w:tcPr>
            <w:tcW w:type="dxa" w:w="936"/>
            <w:vAlign w:val="top"/>
          </w:tcPr>
          <w:p>
            <w:pPr>
              <w:pStyle w:val="TableSmall"/>
            </w:pPr>
            <w:r>
              <w:rPr>
                <w:sz w:val="14"/>
              </w:rPr>
              <w:t>D-07</w:t>
            </w:r>
          </w:p>
        </w:tc>
        <w:tc>
          <w:tcPr>
            <w:tcW w:type="dxa" w:w="3672"/>
            <w:vAlign w:val="top"/>
          </w:tcPr>
          <w:p>
            <w:pPr>
              <w:pStyle w:val="TableSmall"/>
            </w:pPr>
            <w:r>
              <w:rPr>
                <w:sz w:val="14"/>
              </w:rPr>
              <w:t>Finance and insurance referrals</w:t>
            </w:r>
          </w:p>
        </w:tc>
        <w:tc>
          <w:tcPr>
            <w:tcW w:type="dxa" w:w="5112"/>
            <w:vAlign w:val="top"/>
          </w:tcPr>
          <w:p>
            <w:pPr>
              <w:pStyle w:val="TableSmall"/>
            </w:pPr>
            <w:r>
              <w:rPr>
                <w:sz w:val="14"/>
              </w:rPr>
              <w:t>Legal/partnerships: authorized partner and disclosures.</w:t>
            </w:r>
          </w:p>
        </w:tc>
      </w:tr>
      <w:tr>
        <w:trPr>
          <w:cantSplit/>
        </w:trPr>
        <w:tc>
          <w:tcPr>
            <w:tcW w:type="dxa" w:w="936"/>
            <w:vAlign w:val="top"/>
            <w:shd w:fill="F2F7F8"/>
          </w:tcPr>
          <w:p>
            <w:pPr>
              <w:pStyle w:val="TableSmall"/>
            </w:pPr>
            <w:r>
              <w:rPr>
                <w:sz w:val="14"/>
              </w:rPr>
              <w:t>D-08</w:t>
            </w:r>
          </w:p>
        </w:tc>
        <w:tc>
          <w:tcPr>
            <w:tcW w:type="dxa" w:w="3672"/>
            <w:vAlign w:val="top"/>
            <w:shd w:fill="F2F7F8"/>
          </w:tcPr>
          <w:p>
            <w:pPr>
              <w:pStyle w:val="TableSmall"/>
            </w:pPr>
            <w:r>
              <w:rPr>
                <w:sz w:val="14"/>
              </w:rPr>
              <w:t>Tenant subscription packaging</w:t>
            </w:r>
          </w:p>
        </w:tc>
        <w:tc>
          <w:tcPr>
            <w:tcW w:type="dxa" w:w="5112"/>
            <w:vAlign w:val="top"/>
            <w:shd w:fill="F2F7F8"/>
          </w:tcPr>
          <w:p>
            <w:pPr>
              <w:pStyle w:val="TableSmall"/>
            </w:pPr>
            <w:r>
              <w:rPr>
                <w:sz w:val="14"/>
              </w:rPr>
              <w:t>Commercial: define plan entitlements and pilot pricing.</w:t>
            </w:r>
          </w:p>
        </w:tc>
      </w:tr>
      <w:tr>
        <w:trPr>
          <w:cantSplit/>
        </w:trPr>
        <w:tc>
          <w:tcPr>
            <w:tcW w:type="dxa" w:w="936"/>
            <w:vAlign w:val="top"/>
          </w:tcPr>
          <w:p>
            <w:pPr>
              <w:pStyle w:val="TableSmall"/>
            </w:pPr>
            <w:r>
              <w:rPr>
                <w:sz w:val="14"/>
              </w:rPr>
              <w:t>D-09</w:t>
            </w:r>
          </w:p>
        </w:tc>
        <w:tc>
          <w:tcPr>
            <w:tcW w:type="dxa" w:w="3672"/>
            <w:vAlign w:val="top"/>
          </w:tcPr>
          <w:p>
            <w:pPr>
              <w:pStyle w:val="TableSmall"/>
            </w:pPr>
            <w:r>
              <w:rPr>
                <w:sz w:val="14"/>
              </w:rPr>
              <w:t>Dealer CRM migration / imports</w:t>
            </w:r>
          </w:p>
        </w:tc>
        <w:tc>
          <w:tcPr>
            <w:tcW w:type="dxa" w:w="5112"/>
            <w:vAlign w:val="top"/>
          </w:tcPr>
          <w:p>
            <w:pPr>
              <w:pStyle w:val="TableSmall"/>
            </w:pPr>
            <w:r>
              <w:rPr>
                <w:sz w:val="14"/>
              </w:rPr>
              <w:t>Customer success/engineering: import mapping and deduplication policy.</w:t>
            </w:r>
          </w:p>
        </w:tc>
      </w:tr>
      <w:tr>
        <w:trPr>
          <w:cantSplit/>
        </w:trPr>
        <w:tc>
          <w:tcPr>
            <w:tcW w:type="dxa" w:w="936"/>
            <w:vAlign w:val="top"/>
            <w:shd w:fill="F2F7F8"/>
          </w:tcPr>
          <w:p>
            <w:pPr>
              <w:pStyle w:val="TableSmall"/>
            </w:pPr>
            <w:r>
              <w:rPr>
                <w:sz w:val="14"/>
              </w:rPr>
              <w:t>D-10</w:t>
            </w:r>
          </w:p>
        </w:tc>
        <w:tc>
          <w:tcPr>
            <w:tcW w:type="dxa" w:w="3672"/>
            <w:vAlign w:val="top"/>
            <w:shd w:fill="F2F7F8"/>
          </w:tcPr>
          <w:p>
            <w:pPr>
              <w:pStyle w:val="TableSmall"/>
            </w:pPr>
            <w:r>
              <w:rPr>
                <w:sz w:val="14"/>
              </w:rPr>
              <w:t>Arabic+English at day one?</w:t>
            </w:r>
          </w:p>
        </w:tc>
        <w:tc>
          <w:tcPr>
            <w:tcW w:type="dxa" w:w="5112"/>
            <w:vAlign w:val="top"/>
            <w:shd w:fill="F2F7F8"/>
          </w:tcPr>
          <w:p>
            <w:pPr>
              <w:pStyle w:val="TableSmall"/>
            </w:pPr>
            <w:r>
              <w:rPr>
                <w:sz w:val="14"/>
              </w:rPr>
              <w:t>Product/UX: launch language acceptance and RTL effort.</w:t>
            </w:r>
          </w:p>
        </w:tc>
      </w:tr>
      <w:tr>
        <w:trPr>
          <w:cantSplit/>
        </w:trPr>
        <w:tc>
          <w:tcPr>
            <w:tcW w:type="dxa" w:w="936"/>
            <w:vAlign w:val="top"/>
          </w:tcPr>
          <w:p>
            <w:pPr>
              <w:pStyle w:val="TableSmall"/>
            </w:pPr>
            <w:r>
              <w:rPr>
                <w:sz w:val="14"/>
              </w:rPr>
              <w:t>D-11</w:t>
            </w:r>
          </w:p>
        </w:tc>
        <w:tc>
          <w:tcPr>
            <w:tcW w:type="dxa" w:w="3672"/>
            <w:vAlign w:val="top"/>
          </w:tcPr>
          <w:p>
            <w:pPr>
              <w:pStyle w:val="TableSmall"/>
            </w:pPr>
            <w:r>
              <w:rPr>
                <w:sz w:val="14"/>
              </w:rPr>
              <w:t>Private buyer marketplace later?</w:t>
            </w:r>
          </w:p>
        </w:tc>
        <w:tc>
          <w:tcPr>
            <w:tcW w:type="dxa" w:w="5112"/>
            <w:vAlign w:val="top"/>
          </w:tcPr>
          <w:p>
            <w:pPr>
              <w:pStyle w:val="TableSmall"/>
            </w:pPr>
            <w:r>
              <w:rPr>
                <w:sz w:val="14"/>
              </w:rPr>
              <w:t>Sponsor: separate actor, compliance and feature scope.</w:t>
            </w:r>
          </w:p>
        </w:tc>
      </w:tr>
      <w:tr>
        <w:trPr>
          <w:cantSplit/>
        </w:trPr>
        <w:tc>
          <w:tcPr>
            <w:tcW w:type="dxa" w:w="936"/>
            <w:vAlign w:val="top"/>
            <w:shd w:fill="F2F7F8"/>
          </w:tcPr>
          <w:p>
            <w:pPr>
              <w:pStyle w:val="TableSmall"/>
            </w:pPr>
            <w:r>
              <w:rPr>
                <w:sz w:val="14"/>
              </w:rPr>
              <w:t>D-12</w:t>
            </w:r>
          </w:p>
        </w:tc>
        <w:tc>
          <w:tcPr>
            <w:tcW w:type="dxa" w:w="3672"/>
            <w:vAlign w:val="top"/>
            <w:shd w:fill="F2F7F8"/>
          </w:tcPr>
          <w:p>
            <w:pPr>
              <w:pStyle w:val="TableSmall"/>
            </w:pPr>
            <w:r>
              <w:rPr>
                <w:sz w:val="14"/>
              </w:rPr>
              <w:t>Dealer accounting depth / tax rules</w:t>
            </w:r>
          </w:p>
        </w:tc>
        <w:tc>
          <w:tcPr>
            <w:tcW w:type="dxa" w:w="5112"/>
            <w:vAlign w:val="top"/>
            <w:shd w:fill="F2F7F8"/>
          </w:tcPr>
          <w:p>
            <w:pPr>
              <w:pStyle w:val="TableSmall"/>
            </w:pPr>
            <w:r>
              <w:rPr>
                <w:sz w:val="14"/>
              </w:rPr>
              <w:t>Dealer finance SMEs: define journal and VAT needs by region.</w:t>
            </w:r>
          </w:p>
        </w:tc>
      </w:tr>
      <w:tr>
        <w:trPr>
          <w:cantSplit/>
        </w:trPr>
        <w:tc>
          <w:tcPr>
            <w:tcW w:type="dxa" w:w="936"/>
            <w:vAlign w:val="top"/>
          </w:tcPr>
          <w:p>
            <w:pPr>
              <w:pStyle w:val="TableSmall"/>
            </w:pPr>
            <w:r>
              <w:rPr>
                <w:sz w:val="14"/>
              </w:rPr>
              <w:t>D-13</w:t>
            </w:r>
          </w:p>
        </w:tc>
        <w:tc>
          <w:tcPr>
            <w:tcW w:type="dxa" w:w="3672"/>
            <w:vAlign w:val="top"/>
          </w:tcPr>
          <w:p>
            <w:pPr>
              <w:pStyle w:val="TableSmall"/>
            </w:pPr>
            <w:r>
              <w:rPr>
                <w:sz w:val="14"/>
              </w:rPr>
              <w:t>Estimated monthly visitors, dealer/listing/lead volumes</w:t>
            </w:r>
          </w:p>
        </w:tc>
        <w:tc>
          <w:tcPr>
            <w:tcW w:type="dxa" w:w="5112"/>
            <w:vAlign w:val="top"/>
          </w:tcPr>
          <w:p>
            <w:pPr>
              <w:pStyle w:val="TableSmall"/>
            </w:pPr>
            <w:r>
              <w:rPr>
                <w:sz w:val="14"/>
              </w:rPr>
              <w:t>Sponsor: sizing assumption before infra and SLO budgeting.</w:t>
            </w:r>
          </w:p>
        </w:tc>
      </w:tr>
      <w:tr>
        <w:trPr>
          <w:cantSplit/>
        </w:trPr>
        <w:tc>
          <w:tcPr>
            <w:tcW w:type="dxa" w:w="936"/>
            <w:vAlign w:val="top"/>
            <w:shd w:fill="F2F7F8"/>
          </w:tcPr>
          <w:p>
            <w:pPr>
              <w:pStyle w:val="TableSmall"/>
            </w:pPr>
            <w:r>
              <w:rPr>
                <w:sz w:val="14"/>
              </w:rPr>
              <w:t>D-14</w:t>
            </w:r>
          </w:p>
        </w:tc>
        <w:tc>
          <w:tcPr>
            <w:tcW w:type="dxa" w:w="3672"/>
            <w:vAlign w:val="top"/>
            <w:shd w:fill="F2F7F8"/>
          </w:tcPr>
          <w:p>
            <w:pPr>
              <w:pStyle w:val="TableSmall"/>
            </w:pPr>
            <w:r>
              <w:rPr>
                <w:sz w:val="14"/>
              </w:rPr>
              <w:t>Inspect partner / lender / notification providers</w:t>
            </w:r>
          </w:p>
        </w:tc>
        <w:tc>
          <w:tcPr>
            <w:tcW w:type="dxa" w:w="5112"/>
            <w:vAlign w:val="top"/>
            <w:shd w:fill="F2F7F8"/>
          </w:tcPr>
          <w:p>
            <w:pPr>
              <w:pStyle w:val="TableSmall"/>
            </w:pPr>
            <w:r>
              <w:rPr>
                <w:sz w:val="14"/>
              </w:rPr>
              <w:t>Business development: integration terms and fallback.</w:t>
            </w:r>
          </w:p>
        </w:tc>
      </w:tr>
      <w:tr>
        <w:trPr>
          <w:cantSplit/>
        </w:trPr>
        <w:tc>
          <w:tcPr>
            <w:tcW w:type="dxa" w:w="936"/>
            <w:vAlign w:val="top"/>
          </w:tcPr>
          <w:p>
            <w:pPr>
              <w:pStyle w:val="TableSmall"/>
            </w:pPr>
            <w:r>
              <w:rPr>
                <w:sz w:val="14"/>
              </w:rPr>
              <w:t>D-15</w:t>
            </w:r>
          </w:p>
        </w:tc>
        <w:tc>
          <w:tcPr>
            <w:tcW w:type="dxa" w:w="3672"/>
            <w:vAlign w:val="top"/>
          </w:tcPr>
          <w:p>
            <w:pPr>
              <w:pStyle w:val="TableSmall"/>
            </w:pPr>
            <w:r>
              <w:rPr>
                <w:sz w:val="14"/>
              </w:rPr>
              <w:t>Ownership and data export at tenant offboarding</w:t>
            </w:r>
          </w:p>
        </w:tc>
        <w:tc>
          <w:tcPr>
            <w:tcW w:type="dxa" w:w="5112"/>
            <w:vAlign w:val="top"/>
          </w:tcPr>
          <w:p>
            <w:pPr>
              <w:pStyle w:val="TableSmall"/>
            </w:pPr>
            <w:r>
              <w:rPr>
                <w:sz w:val="14"/>
              </w:rPr>
              <w:t>Legal/architecture: retention and buyer vs dealer portability decisions.</w:t>
            </w:r>
          </w:p>
        </w:tc>
      </w:tr>
      <w:tr>
        <w:trPr>
          <w:cantSplit/>
        </w:trPr>
        <w:tc>
          <w:tcPr>
            <w:tcW w:type="dxa" w:w="936"/>
            <w:vAlign w:val="top"/>
            <w:shd w:fill="F2F7F8"/>
          </w:tcPr>
          <w:p>
            <w:pPr>
              <w:pStyle w:val="TableSmall"/>
            </w:pPr>
            <w:r>
              <w:rPr>
                <w:sz w:val="14"/>
              </w:rPr>
              <w:t>D-16</w:t>
            </w:r>
          </w:p>
        </w:tc>
        <w:tc>
          <w:tcPr>
            <w:tcW w:type="dxa" w:w="3672"/>
            <w:vAlign w:val="top"/>
            <w:shd w:fill="F2F7F8"/>
          </w:tcPr>
          <w:p>
            <w:pPr>
              <w:pStyle w:val="TableSmall"/>
            </w:pPr>
            <w:r>
              <w:rPr>
                <w:sz w:val="14"/>
              </w:rPr>
              <w:t>Marketplace trademark, brand and intellectual property</w:t>
            </w:r>
          </w:p>
        </w:tc>
        <w:tc>
          <w:tcPr>
            <w:tcW w:type="dxa" w:w="5112"/>
            <w:vAlign w:val="top"/>
            <w:shd w:fill="F2F7F8"/>
          </w:tcPr>
          <w:p>
            <w:pPr>
              <w:pStyle w:val="TableSmall"/>
            </w:pPr>
            <w:r>
              <w:rPr>
                <w:sz w:val="14"/>
              </w:rPr>
              <w:t>Legal: develop original product and UX, do not copy Keyloop proprietary code/content.</w:t>
            </w:r>
          </w:p>
        </w:tc>
      </w:tr>
    </w:tbl>
    <w:p>
      <w:pPr>
        <w:spacing w:after="0"/>
      </w:pPr>
    </w:p>
    <w:p>
      <w:pPr>
        <w:pStyle w:val="Heading1"/>
      </w:pPr>
      <w:r>
        <w:t>17. Approval conditions and next engineering artifacts</w:t>
      </w:r>
    </w:p>
    <w:p>
      <w:r>
        <w:t>This is a product/functional baseline only. Before production build authorization, product owner and engineering lead should confirm market scope and dealer pilot assumptions; legal should approve money movement, privacy/consent and advertising claims; architecture should demonstrate tenant isolation and inventory→marketplace consistency.</w:t>
      </w:r>
    </w:p>
    <w:tbl>
      <w:tblPr>
        <w:tblStyle w:val="TableGrid"/>
        <w:tblW w:type="auto" w:w="0"/>
        <w:jc w:val="center"/>
        <w:tblLook w:firstColumn="1" w:firstRow="1" w:lastColumn="0" w:lastRow="0" w:noHBand="0" w:noVBand="1" w:val="04A0"/>
      </w:tblPr>
      <w:tblGrid>
        <w:gridCol w:w="3456"/>
        <w:gridCol w:w="6264"/>
      </w:tblGrid>
      <w:tr>
        <w:trPr>
          <w:tblHeader w:val="true"/>
          <w:cantSplit/>
        </w:trPr>
        <w:tc>
          <w:tcPr>
            <w:tcW w:type="dxa" w:w="3456"/>
            <w:shd w:fill="183A58"/>
            <w:vAlign w:val="center"/>
          </w:tcPr>
          <w:p>
            <w:pPr>
              <w:pStyle w:val="TableSmall"/>
            </w:pPr>
            <w:r>
              <w:rPr>
                <w:b/>
                <w:color w:val="FFFFFF"/>
                <w:sz w:val="15"/>
              </w:rPr>
              <w:t>Signoff</w:t>
            </w:r>
          </w:p>
        </w:tc>
        <w:tc>
          <w:tcPr>
            <w:tcW w:type="dxa" w:w="6264"/>
            <w:shd w:fill="183A58"/>
            <w:vAlign w:val="center"/>
          </w:tcPr>
          <w:p>
            <w:pPr>
              <w:pStyle w:val="TableSmall"/>
            </w:pPr>
            <w:r>
              <w:rPr>
                <w:b/>
                <w:color w:val="FFFFFF"/>
                <w:sz w:val="15"/>
              </w:rPr>
              <w:t>Reviewer / status</w:t>
            </w:r>
          </w:p>
        </w:tc>
      </w:tr>
      <w:tr>
        <w:trPr>
          <w:cantSplit/>
        </w:trPr>
        <w:tc>
          <w:tcPr>
            <w:tcW w:type="dxa" w:w="3456"/>
            <w:vAlign w:val="top"/>
          </w:tcPr>
          <w:p>
            <w:pPr>
              <w:pStyle w:val="TableSmall"/>
            </w:pPr>
            <w:r>
              <w:rPr>
                <w:sz w:val="15"/>
              </w:rPr>
              <w:t>Product owner / business sponsor</w:t>
            </w:r>
          </w:p>
        </w:tc>
        <w:tc>
          <w:tcPr>
            <w:tcW w:type="dxa" w:w="6264"/>
            <w:vAlign w:val="top"/>
          </w:tcPr>
          <w:p>
            <w:pPr>
              <w:pStyle w:val="TableSmall"/>
            </w:pPr>
            <w:r>
              <w:rPr>
                <w:sz w:val="15"/>
              </w:rPr>
              <w:t>Pending</w:t>
            </w:r>
          </w:p>
        </w:tc>
      </w:tr>
      <w:tr>
        <w:trPr>
          <w:cantSplit/>
        </w:trPr>
        <w:tc>
          <w:tcPr>
            <w:tcW w:type="dxa" w:w="3456"/>
            <w:vAlign w:val="top"/>
            <w:shd w:fill="F2F7F8"/>
          </w:tcPr>
          <w:p>
            <w:pPr>
              <w:pStyle w:val="TableSmall"/>
            </w:pPr>
            <w:r>
              <w:rPr>
                <w:sz w:val="15"/>
              </w:rPr>
              <w:t>Engineering lead / architect</w:t>
            </w:r>
          </w:p>
        </w:tc>
        <w:tc>
          <w:tcPr>
            <w:tcW w:type="dxa" w:w="6264"/>
            <w:vAlign w:val="top"/>
            <w:shd w:fill="F2F7F8"/>
          </w:tcPr>
          <w:p>
            <w:pPr>
              <w:pStyle w:val="TableSmall"/>
            </w:pPr>
            <w:r>
              <w:rPr>
                <w:sz w:val="15"/>
              </w:rPr>
              <w:t>Pending</w:t>
            </w:r>
          </w:p>
        </w:tc>
      </w:tr>
      <w:tr>
        <w:trPr>
          <w:cantSplit/>
        </w:trPr>
        <w:tc>
          <w:tcPr>
            <w:tcW w:type="dxa" w:w="3456"/>
            <w:vAlign w:val="top"/>
          </w:tcPr>
          <w:p>
            <w:pPr>
              <w:pStyle w:val="TableSmall"/>
            </w:pPr>
            <w:r>
              <w:rPr>
                <w:sz w:val="15"/>
              </w:rPr>
              <w:t>Dealer operations / inventory SME</w:t>
            </w:r>
          </w:p>
        </w:tc>
        <w:tc>
          <w:tcPr>
            <w:tcW w:type="dxa" w:w="6264"/>
            <w:vAlign w:val="top"/>
          </w:tcPr>
          <w:p>
            <w:pPr>
              <w:pStyle w:val="TableSmall"/>
            </w:pPr>
            <w:r>
              <w:rPr>
                <w:sz w:val="15"/>
              </w:rPr>
              <w:t>Pending</w:t>
            </w:r>
          </w:p>
        </w:tc>
      </w:tr>
      <w:tr>
        <w:trPr>
          <w:cantSplit/>
        </w:trPr>
        <w:tc>
          <w:tcPr>
            <w:tcW w:type="dxa" w:w="3456"/>
            <w:vAlign w:val="top"/>
            <w:shd w:fill="F2F7F8"/>
          </w:tcPr>
          <w:p>
            <w:pPr>
              <w:pStyle w:val="TableSmall"/>
            </w:pPr>
            <w:r>
              <w:rPr>
                <w:sz w:val="15"/>
              </w:rPr>
              <w:t>Marketplace UX and growth</w:t>
            </w:r>
          </w:p>
        </w:tc>
        <w:tc>
          <w:tcPr>
            <w:tcW w:type="dxa" w:w="6264"/>
            <w:vAlign w:val="top"/>
            <w:shd w:fill="F2F7F8"/>
          </w:tcPr>
          <w:p>
            <w:pPr>
              <w:pStyle w:val="TableSmall"/>
            </w:pPr>
            <w:r>
              <w:rPr>
                <w:sz w:val="15"/>
              </w:rPr>
              <w:t>Pending</w:t>
            </w:r>
          </w:p>
        </w:tc>
      </w:tr>
      <w:tr>
        <w:trPr>
          <w:cantSplit/>
        </w:trPr>
        <w:tc>
          <w:tcPr>
            <w:tcW w:type="dxa" w:w="3456"/>
            <w:vAlign w:val="top"/>
          </w:tcPr>
          <w:p>
            <w:pPr>
              <w:pStyle w:val="TableSmall"/>
            </w:pPr>
            <w:r>
              <w:rPr>
                <w:sz w:val="15"/>
              </w:rPr>
              <w:t>Security / privacy / legal</w:t>
            </w:r>
          </w:p>
        </w:tc>
        <w:tc>
          <w:tcPr>
            <w:tcW w:type="dxa" w:w="6264"/>
            <w:vAlign w:val="top"/>
          </w:tcPr>
          <w:p>
            <w:pPr>
              <w:pStyle w:val="TableSmall"/>
            </w:pPr>
            <w:r>
              <w:rPr>
                <w:sz w:val="15"/>
              </w:rPr>
              <w:t>Pending</w:t>
            </w:r>
          </w:p>
        </w:tc>
      </w:tr>
      <w:tr>
        <w:trPr>
          <w:cantSplit/>
        </w:trPr>
        <w:tc>
          <w:tcPr>
            <w:tcW w:type="dxa" w:w="3456"/>
            <w:vAlign w:val="top"/>
            <w:shd w:fill="F2F7F8"/>
          </w:tcPr>
          <w:p>
            <w:pPr>
              <w:pStyle w:val="TableSmall"/>
            </w:pPr>
            <w:r>
              <w:rPr>
                <w:sz w:val="15"/>
              </w:rPr>
              <w:t>Finance / billing</w:t>
            </w:r>
          </w:p>
        </w:tc>
        <w:tc>
          <w:tcPr>
            <w:tcW w:type="dxa" w:w="6264"/>
            <w:vAlign w:val="top"/>
            <w:shd w:fill="F2F7F8"/>
          </w:tcPr>
          <w:p>
            <w:pPr>
              <w:pStyle w:val="TableSmall"/>
            </w:pPr>
            <w:r>
              <w:rPr>
                <w:sz w:val="15"/>
              </w:rPr>
              <w:t>Pending</w:t>
            </w:r>
          </w:p>
        </w:tc>
      </w:tr>
      <w:tr>
        <w:trPr>
          <w:cantSplit/>
        </w:trPr>
        <w:tc>
          <w:tcPr>
            <w:tcW w:type="dxa" w:w="3456"/>
            <w:vAlign w:val="top"/>
          </w:tcPr>
          <w:p>
            <w:pPr>
              <w:pStyle w:val="TableSmall"/>
            </w:pPr>
            <w:r>
              <w:rPr>
                <w:sz w:val="15"/>
              </w:rPr>
              <w:t>QA / UAT owner</w:t>
            </w:r>
          </w:p>
        </w:tc>
        <w:tc>
          <w:tcPr>
            <w:tcW w:type="dxa" w:w="6264"/>
            <w:vAlign w:val="top"/>
          </w:tcPr>
          <w:p>
            <w:pPr>
              <w:pStyle w:val="TableSmall"/>
            </w:pPr>
            <w:r>
              <w:rPr>
                <w:sz w:val="15"/>
              </w:rPr>
              <w:t>Pending</w:t>
            </w:r>
          </w:p>
        </w:tc>
      </w:tr>
    </w:tbl>
    <w:p>
      <w:pPr>
        <w:spacing w:after="0"/>
      </w:pPr>
    </w:p>
    <w:p>
      <w:pPr>
        <w:pStyle w:val="Heading2"/>
      </w:pPr>
      <w:r>
        <w:t>17.1 Artifacts to produce after baseline approval</w:t>
      </w:r>
    </w:p>
    <w:p>
      <w:pPr>
        <w:pStyle w:val="ListBullet"/>
      </w:pPr>
      <w:r>
        <w:t>MVP user-story backlog with estimates and acceptance scenarios linked to FRD IDs.</w:t>
      </w:r>
    </w:p>
    <w:p>
      <w:pPr>
        <w:pStyle w:val="ListBullet"/>
      </w:pPr>
      <w:r>
        <w:t>OpenAPI 3.1 specification and example requests/responses for the first eight bounded contexts.</w:t>
      </w:r>
    </w:p>
    <w:p>
      <w:pPr>
        <w:pStyle w:val="ListBullet"/>
      </w:pPr>
      <w:r>
        <w:t>ERD, database migration plan, tenant RLS access-policy tests and outbox event contracts.</w:t>
      </w:r>
    </w:p>
    <w:p>
      <w:pPr>
        <w:pStyle w:val="ListBullet"/>
      </w:pPr>
      <w:r>
        <w:t>Figma user flows and UI screen inventory for buyer, dealer and platform portals.</w:t>
      </w:r>
    </w:p>
    <w:p>
      <w:pPr>
        <w:pStyle w:val="ListBullet"/>
      </w:pPr>
      <w:r>
        <w:t>Pilot dealer onboarding playbook, listing quality rubric, buyer privacy notices and KPI instrumentation plan.</w:t>
      </w:r>
    </w:p>
    <w:p>
      <w:pPr>
        <w:pStyle w:val="Heading1"/>
      </w:pPr>
      <w:r>
        <w:t>Appendix A. Glossary</w:t>
      </w:r>
    </w:p>
    <w:tbl>
      <w:tblPr>
        <w:tblStyle w:val="TableGrid"/>
        <w:tblW w:type="auto" w:w="0"/>
        <w:jc w:val="center"/>
        <w:tblLook w:firstColumn="1" w:firstRow="1" w:lastColumn="0" w:lastRow="0" w:noHBand="0" w:noVBand="1" w:val="04A0"/>
      </w:tblPr>
      <w:tblGrid>
        <w:gridCol w:w="2016"/>
        <w:gridCol w:w="7704"/>
      </w:tblGrid>
      <w:tr>
        <w:trPr>
          <w:tblHeader w:val="true"/>
          <w:cantSplit/>
        </w:trPr>
        <w:tc>
          <w:tcPr>
            <w:tcW w:type="dxa" w:w="2016"/>
            <w:shd w:fill="183A58"/>
            <w:vAlign w:val="center"/>
          </w:tcPr>
          <w:p>
            <w:pPr>
              <w:pStyle w:val="TableSmall"/>
            </w:pPr>
            <w:r>
              <w:rPr>
                <w:b/>
                <w:color w:val="FFFFFF"/>
                <w:sz w:val="15"/>
              </w:rPr>
              <w:t>Term</w:t>
            </w:r>
          </w:p>
        </w:tc>
        <w:tc>
          <w:tcPr>
            <w:tcW w:type="dxa" w:w="7704"/>
            <w:shd w:fill="183A58"/>
            <w:vAlign w:val="center"/>
          </w:tcPr>
          <w:p>
            <w:pPr>
              <w:pStyle w:val="TableSmall"/>
            </w:pPr>
            <w:r>
              <w:rPr>
                <w:b/>
                <w:color w:val="FFFFFF"/>
                <w:sz w:val="15"/>
              </w:rPr>
              <w:t>Meaning</w:t>
            </w:r>
          </w:p>
        </w:tc>
      </w:tr>
      <w:tr>
        <w:trPr>
          <w:cantSplit/>
        </w:trPr>
        <w:tc>
          <w:tcPr>
            <w:tcW w:type="dxa" w:w="2016"/>
            <w:vAlign w:val="top"/>
          </w:tcPr>
          <w:p>
            <w:pPr>
              <w:pStyle w:val="TableSmall"/>
            </w:pPr>
            <w:r>
              <w:rPr>
                <w:sz w:val="15"/>
              </w:rPr>
              <w:t>Marketplace</w:t>
            </w:r>
          </w:p>
        </w:tc>
        <w:tc>
          <w:tcPr>
            <w:tcW w:type="dxa" w:w="7704"/>
            <w:vAlign w:val="top"/>
          </w:tcPr>
          <w:p>
            <w:pPr>
              <w:pStyle w:val="TableSmall"/>
            </w:pPr>
            <w:r>
              <w:rPr>
                <w:sz w:val="15"/>
              </w:rPr>
              <w:t>Consumer-facing platform aggregating approved vehicle listings from many sellers.</w:t>
            </w:r>
          </w:p>
        </w:tc>
      </w:tr>
      <w:tr>
        <w:trPr>
          <w:cantSplit/>
        </w:trPr>
        <w:tc>
          <w:tcPr>
            <w:tcW w:type="dxa" w:w="2016"/>
            <w:vAlign w:val="top"/>
            <w:shd w:fill="F2F7F8"/>
          </w:tcPr>
          <w:p>
            <w:pPr>
              <w:pStyle w:val="TableSmall"/>
            </w:pPr>
            <w:r>
              <w:rPr>
                <w:sz w:val="15"/>
              </w:rPr>
              <w:t>Tenant</w:t>
            </w:r>
          </w:p>
        </w:tc>
        <w:tc>
          <w:tcPr>
            <w:tcW w:type="dxa" w:w="7704"/>
            <w:vAlign w:val="top"/>
            <w:shd w:fill="F2F7F8"/>
          </w:tcPr>
          <w:p>
            <w:pPr>
              <w:pStyle w:val="TableSmall"/>
            </w:pPr>
            <w:r>
              <w:rPr>
                <w:sz w:val="15"/>
              </w:rPr>
              <w:t>Independent dealership legal entity or dealer group with isolated operational data.</w:t>
            </w:r>
          </w:p>
        </w:tc>
      </w:tr>
      <w:tr>
        <w:trPr>
          <w:cantSplit/>
        </w:trPr>
        <w:tc>
          <w:tcPr>
            <w:tcW w:type="dxa" w:w="2016"/>
            <w:vAlign w:val="top"/>
          </w:tcPr>
          <w:p>
            <w:pPr>
              <w:pStyle w:val="TableSmall"/>
            </w:pPr>
            <w:r>
              <w:rPr>
                <w:sz w:val="15"/>
              </w:rPr>
              <w:t>DMS</w:t>
            </w:r>
          </w:p>
        </w:tc>
        <w:tc>
          <w:tcPr>
            <w:tcW w:type="dxa" w:w="7704"/>
            <w:vAlign w:val="top"/>
          </w:tcPr>
          <w:p>
            <w:pPr>
              <w:pStyle w:val="TableSmall"/>
            </w:pPr>
            <w:r>
              <w:rPr>
                <w:sz w:val="15"/>
              </w:rPr>
              <w:t>Dealership Management System; back-office sales, inventory, service and finance tools.</w:t>
            </w:r>
          </w:p>
        </w:tc>
      </w:tr>
      <w:tr>
        <w:trPr>
          <w:cantSplit/>
        </w:trPr>
        <w:tc>
          <w:tcPr>
            <w:tcW w:type="dxa" w:w="2016"/>
            <w:vAlign w:val="top"/>
            <w:shd w:fill="F2F7F8"/>
          </w:tcPr>
          <w:p>
            <w:pPr>
              <w:pStyle w:val="TableSmall"/>
            </w:pPr>
            <w:r>
              <w:rPr>
                <w:sz w:val="15"/>
              </w:rPr>
              <w:t>CRM</w:t>
            </w:r>
          </w:p>
        </w:tc>
        <w:tc>
          <w:tcPr>
            <w:tcW w:type="dxa" w:w="7704"/>
            <w:vAlign w:val="top"/>
            <w:shd w:fill="F2F7F8"/>
          </w:tcPr>
          <w:p>
            <w:pPr>
              <w:pStyle w:val="TableSmall"/>
            </w:pPr>
            <w:r>
              <w:rPr>
                <w:sz w:val="15"/>
              </w:rPr>
              <w:t>Dealer relationship and opportunity management, separate from global buyer profile.</w:t>
            </w:r>
          </w:p>
        </w:tc>
      </w:tr>
      <w:tr>
        <w:trPr>
          <w:cantSplit/>
        </w:trPr>
        <w:tc>
          <w:tcPr>
            <w:tcW w:type="dxa" w:w="2016"/>
            <w:vAlign w:val="top"/>
          </w:tcPr>
          <w:p>
            <w:pPr>
              <w:pStyle w:val="TableSmall"/>
            </w:pPr>
            <w:r>
              <w:rPr>
                <w:sz w:val="15"/>
              </w:rPr>
              <w:t>VIN</w:t>
            </w:r>
          </w:p>
        </w:tc>
        <w:tc>
          <w:tcPr>
            <w:tcW w:type="dxa" w:w="7704"/>
            <w:vAlign w:val="top"/>
          </w:tcPr>
          <w:p>
            <w:pPr>
              <w:pStyle w:val="TableSmall"/>
            </w:pPr>
            <w:r>
              <w:rPr>
                <w:sz w:val="15"/>
              </w:rPr>
              <w:t>Vehicle Identification Number; sensitive/restricted display per policy.</w:t>
            </w:r>
          </w:p>
        </w:tc>
      </w:tr>
      <w:tr>
        <w:trPr>
          <w:cantSplit/>
        </w:trPr>
        <w:tc>
          <w:tcPr>
            <w:tcW w:type="dxa" w:w="2016"/>
            <w:vAlign w:val="top"/>
            <w:shd w:fill="F2F7F8"/>
          </w:tcPr>
          <w:p>
            <w:pPr>
              <w:pStyle w:val="TableSmall"/>
            </w:pPr>
            <w:r>
              <w:rPr>
                <w:sz w:val="15"/>
              </w:rPr>
              <w:t>KYB</w:t>
            </w:r>
          </w:p>
        </w:tc>
        <w:tc>
          <w:tcPr>
            <w:tcW w:type="dxa" w:w="7704"/>
            <w:vAlign w:val="top"/>
            <w:shd w:fill="F2F7F8"/>
          </w:tcPr>
          <w:p>
            <w:pPr>
              <w:pStyle w:val="TableSmall"/>
            </w:pPr>
            <w:r>
              <w:rPr>
                <w:sz w:val="15"/>
              </w:rPr>
              <w:t>Know Your Business; review of dealership legal/business credentials.</w:t>
            </w:r>
          </w:p>
        </w:tc>
      </w:tr>
      <w:tr>
        <w:trPr>
          <w:cantSplit/>
        </w:trPr>
        <w:tc>
          <w:tcPr>
            <w:tcW w:type="dxa" w:w="2016"/>
            <w:vAlign w:val="top"/>
          </w:tcPr>
          <w:p>
            <w:pPr>
              <w:pStyle w:val="TableSmall"/>
            </w:pPr>
            <w:r>
              <w:rPr>
                <w:sz w:val="15"/>
              </w:rPr>
              <w:t>Lead grant</w:t>
            </w:r>
          </w:p>
        </w:tc>
        <w:tc>
          <w:tcPr>
            <w:tcW w:type="dxa" w:w="7704"/>
            <w:vAlign w:val="top"/>
          </w:tcPr>
          <w:p>
            <w:pPr>
              <w:pStyle w:val="TableSmall"/>
            </w:pPr>
            <w:r>
              <w:rPr>
                <w:sz w:val="15"/>
              </w:rPr>
              <w:t>Purpose-limited buyer information shared with a specific dealer from an explicit enquiry.</w:t>
            </w:r>
          </w:p>
        </w:tc>
      </w:tr>
      <w:tr>
        <w:trPr>
          <w:cantSplit/>
        </w:trPr>
        <w:tc>
          <w:tcPr>
            <w:tcW w:type="dxa" w:w="2016"/>
            <w:vAlign w:val="top"/>
            <w:shd w:fill="F2F7F8"/>
          </w:tcPr>
          <w:p>
            <w:pPr>
              <w:pStyle w:val="TableSmall"/>
            </w:pPr>
            <w:r>
              <w:rPr>
                <w:sz w:val="15"/>
              </w:rPr>
              <w:t>Stock record</w:t>
            </w:r>
          </w:p>
        </w:tc>
        <w:tc>
          <w:tcPr>
            <w:tcW w:type="dxa" w:w="7704"/>
            <w:vAlign w:val="top"/>
            <w:shd w:fill="F2F7F8"/>
          </w:tcPr>
          <w:p>
            <w:pPr>
              <w:pStyle w:val="TableSmall"/>
            </w:pPr>
            <w:r>
              <w:rPr>
                <w:sz w:val="15"/>
              </w:rPr>
              <w:t>Authoritative physical vehicle inventory record inside dealer operations.</w:t>
            </w:r>
          </w:p>
        </w:tc>
      </w:tr>
      <w:tr>
        <w:trPr>
          <w:cantSplit/>
        </w:trPr>
        <w:tc>
          <w:tcPr>
            <w:tcW w:type="dxa" w:w="2016"/>
            <w:vAlign w:val="top"/>
          </w:tcPr>
          <w:p>
            <w:pPr>
              <w:pStyle w:val="TableSmall"/>
            </w:pPr>
            <w:r>
              <w:rPr>
                <w:sz w:val="15"/>
              </w:rPr>
              <w:t>Listing projection</w:t>
            </w:r>
          </w:p>
        </w:tc>
        <w:tc>
          <w:tcPr>
            <w:tcW w:type="dxa" w:w="7704"/>
            <w:vAlign w:val="top"/>
          </w:tcPr>
          <w:p>
            <w:pPr>
              <w:pStyle w:val="TableSmall"/>
            </w:pPr>
            <w:r>
              <w:rPr>
                <w:sz w:val="15"/>
              </w:rPr>
              <w:t>Public-approved fields of a stock record, indexed for marketplace search.</w:t>
            </w:r>
          </w:p>
        </w:tc>
      </w:tr>
      <w:tr>
        <w:trPr>
          <w:cantSplit/>
        </w:trPr>
        <w:tc>
          <w:tcPr>
            <w:tcW w:type="dxa" w:w="2016"/>
            <w:vAlign w:val="top"/>
            <w:shd w:fill="F2F7F8"/>
          </w:tcPr>
          <w:p>
            <w:pPr>
              <w:pStyle w:val="TableSmall"/>
            </w:pPr>
            <w:r>
              <w:rPr>
                <w:sz w:val="15"/>
              </w:rPr>
              <w:t>SLO</w:t>
            </w:r>
          </w:p>
        </w:tc>
        <w:tc>
          <w:tcPr>
            <w:tcW w:type="dxa" w:w="7704"/>
            <w:vAlign w:val="top"/>
            <w:shd w:fill="F2F7F8"/>
          </w:tcPr>
          <w:p>
            <w:pPr>
              <w:pStyle w:val="TableSmall"/>
            </w:pPr>
            <w:r>
              <w:rPr>
                <w:sz w:val="15"/>
              </w:rPr>
              <w:t>Service Level Objective; measured internal reliability/performance target.</w:t>
            </w:r>
          </w:p>
        </w:tc>
      </w:tr>
      <w:tr>
        <w:trPr>
          <w:cantSplit/>
        </w:trPr>
        <w:tc>
          <w:tcPr>
            <w:tcW w:type="dxa" w:w="2016"/>
            <w:vAlign w:val="top"/>
          </w:tcPr>
          <w:p>
            <w:pPr>
              <w:pStyle w:val="TableSmall"/>
            </w:pPr>
            <w:r>
              <w:rPr>
                <w:sz w:val="15"/>
              </w:rPr>
              <w:t>P0 / P1 / P2</w:t>
            </w:r>
          </w:p>
        </w:tc>
        <w:tc>
          <w:tcPr>
            <w:tcW w:type="dxa" w:w="7704"/>
            <w:vAlign w:val="top"/>
          </w:tcPr>
          <w:p>
            <w:pPr>
              <w:pStyle w:val="TableSmall"/>
            </w:pPr>
            <w:r>
              <w:rPr>
                <w:sz w:val="15"/>
              </w:rPr>
              <w:t>Launch critical / staged expansion / advanced capability.</w:t>
            </w:r>
          </w:p>
        </w:tc>
      </w:tr>
      <w:tr>
        <w:trPr>
          <w:cantSplit/>
        </w:trPr>
        <w:tc>
          <w:tcPr>
            <w:tcW w:type="dxa" w:w="2016"/>
            <w:vAlign w:val="top"/>
            <w:shd w:fill="F2F7F8"/>
          </w:tcPr>
          <w:p>
            <w:pPr>
              <w:pStyle w:val="TableSmall"/>
            </w:pPr>
            <w:r>
              <w:rPr>
                <w:sz w:val="15"/>
              </w:rPr>
              <w:t>RLS</w:t>
            </w:r>
          </w:p>
        </w:tc>
        <w:tc>
          <w:tcPr>
            <w:tcW w:type="dxa" w:w="7704"/>
            <w:vAlign w:val="top"/>
            <w:shd w:fill="F2F7F8"/>
          </w:tcPr>
          <w:p>
            <w:pPr>
              <w:pStyle w:val="TableSmall"/>
            </w:pPr>
            <w:r>
              <w:rPr>
                <w:sz w:val="15"/>
              </w:rPr>
              <w:t>Row-Level Security within PostgreSQL.</w:t>
            </w:r>
          </w:p>
        </w:tc>
      </w:tr>
      <w:tr>
        <w:trPr>
          <w:cantSplit/>
        </w:trPr>
        <w:tc>
          <w:tcPr>
            <w:tcW w:type="dxa" w:w="2016"/>
            <w:vAlign w:val="top"/>
          </w:tcPr>
          <w:p>
            <w:pPr>
              <w:pStyle w:val="TableSmall"/>
            </w:pPr>
            <w:r>
              <w:rPr>
                <w:sz w:val="15"/>
              </w:rPr>
              <w:t>Outbox</w:t>
            </w:r>
          </w:p>
        </w:tc>
        <w:tc>
          <w:tcPr>
            <w:tcW w:type="dxa" w:w="7704"/>
            <w:vAlign w:val="top"/>
          </w:tcPr>
          <w:p>
            <w:pPr>
              <w:pStyle w:val="TableSmall"/>
            </w:pPr>
            <w:r>
              <w:rPr>
                <w:sz w:val="15"/>
              </w:rPr>
              <w:t>Durable transaction event pattern used to synchronize systems reliably.</w:t>
            </w:r>
          </w:p>
        </w:tc>
      </w:tr>
      <w:tr>
        <w:trPr>
          <w:cantSplit/>
        </w:trPr>
        <w:tc>
          <w:tcPr>
            <w:tcW w:type="dxa" w:w="2016"/>
            <w:vAlign w:val="top"/>
            <w:shd w:fill="F2F7F8"/>
          </w:tcPr>
          <w:p>
            <w:pPr>
              <w:pStyle w:val="TableSmall"/>
            </w:pPr>
            <w:r>
              <w:rPr>
                <w:sz w:val="15"/>
              </w:rPr>
              <w:t>IDOR</w:t>
            </w:r>
          </w:p>
        </w:tc>
        <w:tc>
          <w:tcPr>
            <w:tcW w:type="dxa" w:w="7704"/>
            <w:vAlign w:val="top"/>
            <w:shd w:fill="F2F7F8"/>
          </w:tcPr>
          <w:p>
            <w:pPr>
              <w:pStyle w:val="TableSmall"/>
            </w:pPr>
            <w:r>
              <w:rPr>
                <w:sz w:val="15"/>
              </w:rPr>
              <w:t>Insecure Direct Object Reference; attempt to access another resource by changing its ID.</w:t>
            </w:r>
          </w:p>
        </w:tc>
      </w:tr>
      <w:tr>
        <w:trPr>
          <w:cantSplit/>
        </w:trPr>
        <w:tc>
          <w:tcPr>
            <w:tcW w:type="dxa" w:w="2016"/>
            <w:vAlign w:val="top"/>
          </w:tcPr>
          <w:p>
            <w:pPr>
              <w:pStyle w:val="TableSmall"/>
            </w:pPr>
            <w:r>
              <w:rPr>
                <w:sz w:val="15"/>
              </w:rPr>
              <w:t>PSP</w:t>
            </w:r>
          </w:p>
        </w:tc>
        <w:tc>
          <w:tcPr>
            <w:tcW w:type="dxa" w:w="7704"/>
            <w:vAlign w:val="top"/>
          </w:tcPr>
          <w:p>
            <w:pPr>
              <w:pStyle w:val="TableSmall"/>
            </w:pPr>
            <w:r>
              <w:rPr>
                <w:sz w:val="15"/>
              </w:rPr>
              <w:t>Payment Service Provider; manages payment collection, callbacks and risk.</w:t>
            </w:r>
          </w:p>
        </w:tc>
      </w:tr>
      <w:tr>
        <w:trPr>
          <w:cantSplit/>
        </w:trPr>
        <w:tc>
          <w:tcPr>
            <w:tcW w:type="dxa" w:w="2016"/>
            <w:vAlign w:val="top"/>
            <w:shd w:fill="F2F7F8"/>
          </w:tcPr>
          <w:p>
            <w:pPr>
              <w:pStyle w:val="TableSmall"/>
            </w:pPr>
            <w:r>
              <w:rPr>
                <w:sz w:val="15"/>
              </w:rPr>
              <w:t>F&amp;I</w:t>
            </w:r>
          </w:p>
        </w:tc>
        <w:tc>
          <w:tcPr>
            <w:tcW w:type="dxa" w:w="7704"/>
            <w:vAlign w:val="top"/>
            <w:shd w:fill="F2F7F8"/>
          </w:tcPr>
          <w:p>
            <w:pPr>
              <w:pStyle w:val="TableSmall"/>
            </w:pPr>
            <w:r>
              <w:rPr>
                <w:sz w:val="15"/>
              </w:rPr>
              <w:t>Finance and insurance processes and partner workflows.</w:t>
            </w:r>
          </w:p>
        </w:tc>
      </w:tr>
      <w:tr>
        <w:trPr>
          <w:cantSplit/>
        </w:trPr>
        <w:tc>
          <w:tcPr>
            <w:tcW w:type="dxa" w:w="2016"/>
            <w:vAlign w:val="top"/>
          </w:tcPr>
          <w:p>
            <w:pPr>
              <w:pStyle w:val="TableSmall"/>
            </w:pPr>
            <w:r>
              <w:rPr>
                <w:sz w:val="15"/>
              </w:rPr>
              <w:t>PDI</w:t>
            </w:r>
          </w:p>
        </w:tc>
        <w:tc>
          <w:tcPr>
            <w:tcW w:type="dxa" w:w="7704"/>
            <w:vAlign w:val="top"/>
          </w:tcPr>
          <w:p>
            <w:pPr>
              <w:pStyle w:val="TableSmall"/>
            </w:pPr>
            <w:r>
              <w:rPr>
                <w:sz w:val="15"/>
              </w:rPr>
              <w:t>Pre-delivery vehicle inspection.</w:t>
            </w:r>
          </w:p>
        </w:tc>
      </w:tr>
      <w:tr>
        <w:trPr>
          <w:cantSplit/>
        </w:trPr>
        <w:tc>
          <w:tcPr>
            <w:tcW w:type="dxa" w:w="2016"/>
            <w:vAlign w:val="top"/>
            <w:shd w:fill="F2F7F8"/>
          </w:tcPr>
          <w:p>
            <w:pPr>
              <w:pStyle w:val="TableSmall"/>
            </w:pPr>
            <w:r>
              <w:rPr>
                <w:sz w:val="15"/>
              </w:rPr>
              <w:t>OEM</w:t>
            </w:r>
          </w:p>
        </w:tc>
        <w:tc>
          <w:tcPr>
            <w:tcW w:type="dxa" w:w="7704"/>
            <w:vAlign w:val="top"/>
            <w:shd w:fill="F2F7F8"/>
          </w:tcPr>
          <w:p>
            <w:pPr>
              <w:pStyle w:val="TableSmall"/>
            </w:pPr>
            <w:r>
              <w:rPr>
                <w:sz w:val="15"/>
              </w:rPr>
              <w:t>Original Equipment Manufacturer.</w:t>
            </w:r>
          </w:p>
        </w:tc>
      </w:tr>
      <w:tr>
        <w:trPr>
          <w:cantSplit/>
        </w:trPr>
        <w:tc>
          <w:tcPr>
            <w:tcW w:type="dxa" w:w="2016"/>
            <w:vAlign w:val="top"/>
          </w:tcPr>
          <w:p>
            <w:pPr>
              <w:pStyle w:val="TableSmall"/>
            </w:pPr>
            <w:r>
              <w:rPr>
                <w:sz w:val="15"/>
              </w:rPr>
              <w:t>UAT</w:t>
            </w:r>
          </w:p>
        </w:tc>
        <w:tc>
          <w:tcPr>
            <w:tcW w:type="dxa" w:w="7704"/>
            <w:vAlign w:val="top"/>
          </w:tcPr>
          <w:p>
            <w:pPr>
              <w:pStyle w:val="TableSmall"/>
            </w:pPr>
            <w:r>
              <w:rPr>
                <w:sz w:val="15"/>
              </w:rPr>
              <w:t>User Acceptance Testing.</w:t>
            </w:r>
          </w:p>
        </w:tc>
      </w:tr>
    </w:tbl>
    <w:p>
      <w:pPr>
        <w:spacing w:after="0"/>
      </w:pPr>
    </w:p>
    <w:p>
      <w:pPr>
        <w:pStyle w:val="Heading1"/>
      </w:pPr>
      <w:r>
        <w:t>Appendix B. Public source and provenance notes</w:t>
      </w:r>
    </w:p>
    <w:p>
      <w:r>
        <w:t>The product design is original proposed functionality. Keyloop Fusion is a reference model for dealer operations, not a verified implementation feature inventory or permission to re-use proprietary designs. Competitor references are indicative publicly described features and are not a claim of guaranteed performance. Sources accessed 20 October 2026:</w:t>
      </w:r>
    </w:p>
    <w:p>
      <w:pPr>
        <w:pStyle w:val="Small"/>
      </w:pPr>
      <w:r>
        <w:t>https://keyloop.com/fusion-arp</w:t>
      </w:r>
    </w:p>
    <w:p>
      <w:pPr>
        <w:pStyle w:val="Small"/>
      </w:pPr>
      <w:r>
        <w:t>https://keyloop.com/demand-products</w:t>
      </w:r>
    </w:p>
    <w:p>
      <w:pPr>
        <w:pStyle w:val="Small"/>
      </w:pPr>
      <w:r>
        <w:t>https://keyloop.com/supply-products</w:t>
      </w:r>
    </w:p>
    <w:p>
      <w:pPr>
        <w:pStyle w:val="Small"/>
      </w:pPr>
      <w:r>
        <w:t>https://keyloop.com/ownership-products</w:t>
      </w:r>
    </w:p>
    <w:p>
      <w:pPr>
        <w:pStyle w:val="Small"/>
      </w:pPr>
      <w:r>
        <w:t>https://keyloop.com/operate-products</w:t>
      </w:r>
    </w:p>
    <w:p>
      <w:pPr>
        <w:pStyle w:val="Small"/>
      </w:pPr>
      <w:r>
        <w:t>https://carswitch.com/uae</w:t>
      </w:r>
    </w:p>
    <w:p>
      <w:pPr>
        <w:pStyle w:val="Small"/>
      </w:pPr>
      <w:r>
        <w:t>https://carswitch.com/uae/used-cars/search</w:t>
      </w:r>
    </w:p>
    <w:p>
      <w:pPr>
        <w:pStyle w:val="Small"/>
      </w:pPr>
      <w:r>
        <w:t>https://www.dubizzle.com/blog/cars/inspection-services-dubizzle-cars/</w:t>
      </w:r>
    </w:p>
    <w:p>
      <w:r>
        <w:t>Baseline source: Automotive Dealership Platform FRD v1.0, 136 dealer-management functional requirements preserved and prioritized for marketplace-first rollout. Detailed legal/regulatory requirements remain jurisdiction-specific and must be validated by qualified counsel.</w:t>
      </w:r>
    </w:p>
    <w:p>
      <w:r>
        <w:br w:type="page"/>
      </w:r>
    </w:p>
    <w:p>
      <w:pPr>
        <w:pStyle w:val="Heading1"/>
      </w:pPr>
      <w:r>
        <w:t>18. UAE-first implementation addendum — baseline v2.1</w:t>
      </w:r>
    </w:p>
    <w:p>
      <w:r>
        <w:t>Baseline date: 20 October 2026 | Status: Product geography confirmed, engineering design proposed | Change type: additive implementation planning. All 248 v2.0 functional requirements remain in scope; this section adds launch decisions, delivery sequencing, critical controls, and a traceable MVP backlog. No claim is made that these features are included in any vendor product.</w:t>
      </w:r>
    </w:p>
    <w:p>
      <w:pPr>
        <w:pStyle w:val="Heading2"/>
      </w:pPr>
      <w:r>
        <w:t>18.1 Locked product-market assumptions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17324D"/>
          </w:tcPr>
          <w:p>
            <w:pPr>
              <w:spacing w:after="40" w:before="40"/>
            </w:pPr>
            <w:r>
              <w:rPr>
                <w:b/>
                <w:color w:val="FFFFFF"/>
                <w:sz w:val="17"/>
              </w:rPr>
              <w:t>Dimension</w:t>
            </w:r>
          </w:p>
        </w:tc>
        <w:tc>
          <w:tcPr>
            <w:tcW w:type="dxa" w:w="3278"/>
            <w:vAlign w:val="center"/>
            <w:shd w:fill="17324D"/>
          </w:tcPr>
          <w:p>
            <w:pPr>
              <w:spacing w:after="40" w:before="40"/>
            </w:pPr>
            <w:r>
              <w:rPr>
                <w:b/>
                <w:color w:val="FFFFFF"/>
                <w:sz w:val="17"/>
              </w:rPr>
              <w:t>UAE-first decision</w:t>
            </w:r>
          </w:p>
        </w:tc>
        <w:tc>
          <w:tcPr>
            <w:tcW w:type="dxa" w:w="3278"/>
            <w:vAlign w:val="center"/>
            <w:shd w:fill="17324D"/>
          </w:tcPr>
          <w:p>
            <w:pPr>
              <w:spacing w:after="40" w:before="40"/>
            </w:pPr>
            <w:r>
              <w:rPr>
                <w:b/>
                <w:color w:val="FFFFFF"/>
                <w:sz w:val="17"/>
              </w:rPr>
              <w:t>Expansion implication</w:t>
            </w:r>
          </w:p>
        </w:tc>
      </w:tr>
      <w:tr>
        <w:trPr>
          <w:cantSplit/>
        </w:trPr>
        <w:tc>
          <w:tcPr>
            <w:tcW w:type="dxa" w:w="3278"/>
            <w:vAlign w:val="center"/>
          </w:tcPr>
          <w:p>
            <w:pPr>
              <w:spacing w:after="40" w:before="40"/>
            </w:pPr>
            <w:r>
              <w:rPr>
                <w:sz w:val="17"/>
              </w:rPr>
              <w:t>Operating market</w:t>
            </w:r>
          </w:p>
        </w:tc>
        <w:tc>
          <w:tcPr>
            <w:tcW w:type="dxa" w:w="3278"/>
            <w:vAlign w:val="center"/>
          </w:tcPr>
          <w:p>
            <w:pPr>
              <w:spacing w:after="40" w:before="40"/>
            </w:pPr>
            <w:r>
              <w:rPr>
                <w:sz w:val="17"/>
              </w:rPr>
              <w:t>United Arab Emirates; 7 emirates; commercial pilot Dubai and Sharjah</w:t>
            </w:r>
          </w:p>
        </w:tc>
        <w:tc>
          <w:tcPr>
            <w:tcW w:type="dxa" w:w="3278"/>
            <w:vAlign w:val="center"/>
          </w:tcPr>
          <w:p>
            <w:pPr>
              <w:spacing w:after="40" w:before="40"/>
            </w:pPr>
            <w:r>
              <w:rPr>
                <w:sz w:val="17"/>
              </w:rPr>
              <w:t>Market/country configuration and translated content</w:t>
            </w:r>
          </w:p>
        </w:tc>
      </w:tr>
      <w:tr>
        <w:trPr>
          <w:cantSplit/>
        </w:trPr>
        <w:tc>
          <w:tcPr>
            <w:tcW w:type="dxa" w:w="3278"/>
            <w:vAlign w:val="center"/>
            <w:shd w:fill="F1F5F9"/>
          </w:tcPr>
          <w:p>
            <w:pPr>
              <w:spacing w:after="40" w:before="40"/>
            </w:pPr>
            <w:r>
              <w:rPr>
                <w:sz w:val="17"/>
              </w:rPr>
              <w:t>Product sides</w:t>
            </w:r>
          </w:p>
        </w:tc>
        <w:tc>
          <w:tcPr>
            <w:tcW w:type="dxa" w:w="3278"/>
            <w:vAlign w:val="center"/>
            <w:shd w:fill="F1F5F9"/>
          </w:tcPr>
          <w:p>
            <w:pPr>
              <w:spacing w:after="40" w:before="40"/>
            </w:pPr>
            <w:r>
              <w:rPr>
                <w:sz w:val="17"/>
              </w:rPr>
              <w:t>B2C buyer marketplace + dealer operational SaaS + platform admin</w:t>
            </w:r>
          </w:p>
        </w:tc>
        <w:tc>
          <w:tcPr>
            <w:tcW w:type="dxa" w:w="3278"/>
            <w:vAlign w:val="center"/>
            <w:shd w:fill="F1F5F9"/>
          </w:tcPr>
          <w:p>
            <w:pPr>
              <w:spacing w:after="40" w:before="40"/>
            </w:pPr>
            <w:r>
              <w:rPr>
                <w:sz w:val="17"/>
              </w:rPr>
              <w:t>Multiple-market merchant onboarding policy</w:t>
            </w:r>
          </w:p>
        </w:tc>
      </w:tr>
      <w:tr>
        <w:trPr>
          <w:cantSplit/>
        </w:trPr>
        <w:tc>
          <w:tcPr>
            <w:tcW w:type="dxa" w:w="3278"/>
            <w:vAlign w:val="center"/>
          </w:tcPr>
          <w:p>
            <w:pPr>
              <w:spacing w:after="40" w:before="40"/>
            </w:pPr>
            <w:r>
              <w:rPr>
                <w:sz w:val="17"/>
              </w:rPr>
              <w:t>Initial sales model</w:t>
            </w:r>
          </w:p>
        </w:tc>
        <w:tc>
          <w:tcPr>
            <w:tcW w:type="dxa" w:w="3278"/>
            <w:vAlign w:val="center"/>
          </w:tcPr>
          <w:p>
            <w:pPr>
              <w:spacing w:after="40" w:before="40"/>
            </w:pPr>
            <w:r>
              <w:rPr>
                <w:sz w:val="17"/>
              </w:rPr>
              <w:t>Verified licensed dealers list new/used/CPO vehicles; no private-seller onboarding at pilot</w:t>
            </w:r>
          </w:p>
        </w:tc>
        <w:tc>
          <w:tcPr>
            <w:tcW w:type="dxa" w:w="3278"/>
            <w:vAlign w:val="center"/>
          </w:tcPr>
          <w:p>
            <w:pPr>
              <w:spacing w:after="40" w:before="40"/>
            </w:pPr>
            <w:r>
              <w:rPr>
                <w:sz w:val="17"/>
              </w:rPr>
              <w:t>Separate seller verification program for future C2C</w:t>
            </w:r>
          </w:p>
        </w:tc>
      </w:tr>
      <w:tr>
        <w:trPr>
          <w:cantSplit/>
        </w:trPr>
        <w:tc>
          <w:tcPr>
            <w:tcW w:type="dxa" w:w="3278"/>
            <w:vAlign w:val="center"/>
            <w:shd w:fill="F1F5F9"/>
          </w:tcPr>
          <w:p>
            <w:pPr>
              <w:spacing w:after="40" w:before="40"/>
            </w:pPr>
            <w:r>
              <w:rPr>
                <w:sz w:val="17"/>
              </w:rPr>
              <w:t>Language</w:t>
            </w:r>
          </w:p>
        </w:tc>
        <w:tc>
          <w:tcPr>
            <w:tcW w:type="dxa" w:w="3278"/>
            <w:vAlign w:val="center"/>
            <w:shd w:fill="F1F5F9"/>
          </w:tcPr>
          <w:p>
            <w:pPr>
              <w:spacing w:after="40" w:before="40"/>
            </w:pPr>
            <w:r>
              <w:rPr>
                <w:sz w:val="17"/>
              </w:rPr>
              <w:t>English + Arabic/RTL at launch</w:t>
            </w:r>
          </w:p>
        </w:tc>
        <w:tc>
          <w:tcPr>
            <w:tcW w:type="dxa" w:w="3278"/>
            <w:vAlign w:val="center"/>
            <w:shd w:fill="F1F5F9"/>
          </w:tcPr>
          <w:p>
            <w:pPr>
              <w:spacing w:after="40" w:before="40"/>
            </w:pPr>
            <w:r>
              <w:rPr>
                <w:sz w:val="17"/>
              </w:rPr>
              <w:t>Locale bundles and translation validation</w:t>
            </w:r>
          </w:p>
        </w:tc>
      </w:tr>
      <w:tr>
        <w:trPr>
          <w:cantSplit/>
        </w:trPr>
        <w:tc>
          <w:tcPr>
            <w:tcW w:type="dxa" w:w="3278"/>
            <w:vAlign w:val="center"/>
          </w:tcPr>
          <w:p>
            <w:pPr>
              <w:spacing w:after="40" w:before="40"/>
            </w:pPr>
            <w:r>
              <w:rPr>
                <w:sz w:val="17"/>
              </w:rPr>
              <w:t>Monetization</w:t>
            </w:r>
          </w:p>
        </w:tc>
        <w:tc>
          <w:tcPr>
            <w:tcW w:type="dxa" w:w="3278"/>
            <w:vAlign w:val="center"/>
          </w:tcPr>
          <w:p>
            <w:pPr>
              <w:spacing w:after="40" w:before="40"/>
            </w:pPr>
            <w:r>
              <w:rPr>
                <w:sz w:val="17"/>
              </w:rPr>
              <w:t>Dealer SaaS subscriptions; lead/placement monetization deferred until economics validated</w:t>
            </w:r>
          </w:p>
        </w:tc>
        <w:tc>
          <w:tcPr>
            <w:tcW w:type="dxa" w:w="3278"/>
            <w:vAlign w:val="center"/>
          </w:tcPr>
          <w:p>
            <w:pPr>
              <w:spacing w:after="40" w:before="40"/>
            </w:pPr>
            <w:r>
              <w:rPr>
                <w:sz w:val="17"/>
              </w:rPr>
              <w:t>Market pricing and tax rule versioning</w:t>
            </w:r>
          </w:p>
        </w:tc>
      </w:tr>
      <w:tr>
        <w:trPr>
          <w:cantSplit/>
        </w:trPr>
        <w:tc>
          <w:tcPr>
            <w:tcW w:type="dxa" w:w="3278"/>
            <w:vAlign w:val="center"/>
            <w:shd w:fill="F1F5F9"/>
          </w:tcPr>
          <w:p>
            <w:pPr>
              <w:spacing w:after="40" w:before="40"/>
            </w:pPr>
            <w:r>
              <w:rPr>
                <w:sz w:val="17"/>
              </w:rPr>
              <w:t>Currency / date</w:t>
            </w:r>
          </w:p>
        </w:tc>
        <w:tc>
          <w:tcPr>
            <w:tcW w:type="dxa" w:w="3278"/>
            <w:vAlign w:val="center"/>
            <w:shd w:fill="F1F5F9"/>
          </w:tcPr>
          <w:p>
            <w:pPr>
              <w:spacing w:after="40" w:before="40"/>
            </w:pPr>
            <w:r>
              <w:rPr>
                <w:sz w:val="17"/>
              </w:rPr>
              <w:t>Display AED, ISO code AED; store UTC timestamps, render Asia/Dubai</w:t>
            </w:r>
          </w:p>
        </w:tc>
        <w:tc>
          <w:tcPr>
            <w:tcW w:type="dxa" w:w="3278"/>
            <w:vAlign w:val="center"/>
            <w:shd w:fill="F1F5F9"/>
          </w:tcPr>
          <w:p>
            <w:pPr>
              <w:spacing w:after="40" w:before="40"/>
            </w:pPr>
            <w:r>
              <w:rPr>
                <w:sz w:val="17"/>
              </w:rPr>
              <w:t>Currency conversions and timezone by branch/country</w:t>
            </w:r>
          </w:p>
        </w:tc>
      </w:tr>
      <w:tr>
        <w:trPr>
          <w:cantSplit/>
        </w:trPr>
        <w:tc>
          <w:tcPr>
            <w:tcW w:type="dxa" w:w="3278"/>
            <w:vAlign w:val="center"/>
          </w:tcPr>
          <w:p>
            <w:pPr>
              <w:spacing w:after="40" w:before="40"/>
            </w:pPr>
            <w:r>
              <w:rPr>
                <w:sz w:val="17"/>
              </w:rPr>
              <w:t>Ownership</w:t>
            </w:r>
          </w:p>
        </w:tc>
        <w:tc>
          <w:tcPr>
            <w:tcW w:type="dxa" w:w="3278"/>
            <w:vAlign w:val="center"/>
          </w:tcPr>
          <w:p>
            <w:pPr>
              <w:spacing w:after="40" w:before="40"/>
            </w:pPr>
            <w:r>
              <w:rPr>
                <w:sz w:val="17"/>
              </w:rPr>
              <w:t>Dealer inventory authoritative; marketplace listing moderated projection</w:t>
            </w:r>
          </w:p>
        </w:tc>
        <w:tc>
          <w:tcPr>
            <w:tcW w:type="dxa" w:w="3278"/>
            <w:vAlign w:val="center"/>
          </w:tcPr>
          <w:p>
            <w:pPr>
              <w:spacing w:after="40" w:before="40"/>
            </w:pPr>
            <w:r>
              <w:rPr>
                <w:sz w:val="17"/>
              </w:rPr>
              <w:t>External inventory connectors remain adapters</w:t>
            </w:r>
          </w:p>
        </w:tc>
      </w:tr>
      <w:tr>
        <w:trPr>
          <w:cantSplit/>
        </w:trPr>
        <w:tc>
          <w:tcPr>
            <w:tcW w:type="dxa" w:w="3278"/>
            <w:vAlign w:val="center"/>
            <w:shd w:fill="F1F5F9"/>
          </w:tcPr>
          <w:p>
            <w:pPr>
              <w:spacing w:after="40" w:before="40"/>
            </w:pPr>
            <w:r>
              <w:rPr>
                <w:sz w:val="17"/>
              </w:rPr>
              <w:t>Buyer trust</w:t>
            </w:r>
          </w:p>
        </w:tc>
        <w:tc>
          <w:tcPr>
            <w:tcW w:type="dxa" w:w="3278"/>
            <w:vAlign w:val="center"/>
            <w:shd w:fill="F1F5F9"/>
          </w:tcPr>
          <w:p>
            <w:pPr>
              <w:spacing w:after="40" w:before="40"/>
            </w:pPr>
            <w:r>
              <w:rPr>
                <w:sz w:val="17"/>
              </w:rPr>
              <w:t>No globally browsable buyer identities, no unsourced blanket verified badges</w:t>
            </w:r>
          </w:p>
        </w:tc>
        <w:tc>
          <w:tcPr>
            <w:tcW w:type="dxa" w:w="3278"/>
            <w:vAlign w:val="center"/>
            <w:shd w:fill="F1F5F9"/>
          </w:tcPr>
          <w:p>
            <w:pPr>
              <w:spacing w:after="40" w:before="40"/>
            </w:pPr>
            <w:r>
              <w:rPr>
                <w:sz w:val="17"/>
              </w:rPr>
              <w:t>Purpose-bound sharing and audit</w:t>
            </w:r>
          </w:p>
        </w:tc>
      </w:tr>
    </w:tbl>
    <w:p/>
    <w:p>
      <w:pPr>
        <w:pStyle w:val="Heading2"/>
      </w:pPr>
      <w:r>
        <w:t>18.2 UAE-specific field and regulatory design</w:t>
      </w:r>
    </w:p>
    <w:p>
      <w:pPr>
        <w:pStyle w:val="ListBullet"/>
      </w:pPr>
      <w:r>
        <w:t>UAE vehicle filters: emirate and dealer branch, GCC/US/Japan/Europe or other regional specification, left/right-hand drive, new/used/CPO, mileage (km), model year, fuel, transmission, body, accident/inspection disclosure, warranty, price AED and VAT display treatment where applicable.</w:t>
      </w:r>
    </w:p>
    <w:p>
      <w:pPr>
        <w:pStyle w:val="ListBullet"/>
      </w:pPr>
      <w:r>
        <w:t>The UAE standard VAT rate is 5%; platform invoice tax treatment and vehicle transaction tax handling require per-transaction rules. Do not apply 5% indiscriminately to every displayed vehicle price. Source: https://tax.gov.ae/en/faq.aspx?keyword=What+is+the+standard+rate+of+VAT+in+the+UAE%3F</w:t>
      </w:r>
    </w:p>
    <w:p>
      <w:pPr>
        <w:pStyle w:val="ListBullet"/>
      </w:pPr>
      <w:r>
        <w:t>UAE Federal Personal Data Protection Law (Federal Decree Law 45/2021) requires purpose-specific personal data governance, rights and cross-border transfer controls; obtain legal review for applicable entities/free zones before launch. Source: https://u.ae/en/about-the-uae/digital-uae/data/data-protection-laws.</w:t>
      </w:r>
    </w:p>
    <w:p>
      <w:pPr>
        <w:pStyle w:val="ListBullet"/>
      </w:pPr>
      <w:r>
        <w:t>Consumer protection and advertising: listing accuracy, declared pricing, truthful disclosures, dealer accountability, content takedown, and dispute resolution must be contractually and operationally defined. Source: https://www.moec.gov.ae/en/federal-law-no-15-of-2020-on-consumer-protection.</w:t>
      </w:r>
    </w:p>
    <w:p>
      <w:pPr>
        <w:pStyle w:val="ListBullet"/>
      </w:pPr>
      <w:r>
        <w:t>E-invoicing implementation is phased: published FTA guidance specifies deadlines based on revenue size. Evaluate platform and dealer applicability with UAE tax advisers and an accredited service provider; design invoice data and adapters now but do not claim certified e-invoicing at MVP. Source: https://tax.gov.ae/en/content/uae.einvoicing.aspx and https://tax.gov.ae/en/media.centre/news/federal.tax.authority.organises.joint.awareness.meeting.for.accredited.service.providers.and.persons.subject.to.the.einvoicing.system.aspx.</w:t>
      </w:r>
    </w:p>
    <w:p>
      <w:pPr>
        <w:pStyle w:val="ListBullet"/>
      </w:pPr>
      <w:r>
        <w:t>Do not promise RTA vehicle registration transfers, UAE Pass login, lender decisions, insurance issuance, accident history or government verification until partner/API authority and contracts are secured. Launch supports seller-managed manual workflows and clearly labeled disclosures.</w:t>
      </w:r>
    </w:p>
    <w:p>
      <w:pPr>
        <w:pStyle w:val="Heading1"/>
      </w:pPr>
      <w:r>
        <w:t>19. Target solution architecture and bounded contexts</w:t>
      </w:r>
    </w:p>
    <w:p>
      <w:r>
        <w:t>Recommended implementation: a modular NestJS backend rather than premature microservices. Deploy three separate Next.js surfaces: public marketplace, dealer workspace, and platform administration. Share a typed SDK and design system; isolate access through application authorization and PostgreSQL policies where appropriate.</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17324D"/>
          </w:tcPr>
          <w:p>
            <w:pPr>
              <w:spacing w:after="40" w:before="40"/>
            </w:pPr>
            <w:r>
              <w:rPr>
                <w:b/>
                <w:color w:val="FFFFFF"/>
                <w:sz w:val="17"/>
              </w:rPr>
              <w:t>Component</w:t>
            </w:r>
          </w:p>
        </w:tc>
        <w:tc>
          <w:tcPr>
            <w:tcW w:type="dxa" w:w="3278"/>
            <w:vAlign w:val="center"/>
            <w:shd w:fill="17324D"/>
          </w:tcPr>
          <w:p>
            <w:pPr>
              <w:spacing w:after="40" w:before="40"/>
            </w:pPr>
            <w:r>
              <w:rPr>
                <w:b/>
                <w:color w:val="FFFFFF"/>
                <w:sz w:val="17"/>
              </w:rPr>
              <w:t>Recommended baseline</w:t>
            </w:r>
          </w:p>
        </w:tc>
        <w:tc>
          <w:tcPr>
            <w:tcW w:type="dxa" w:w="3278"/>
            <w:vAlign w:val="center"/>
            <w:shd w:fill="17324D"/>
          </w:tcPr>
          <w:p>
            <w:pPr>
              <w:spacing w:after="40" w:before="40"/>
            </w:pPr>
            <w:r>
              <w:rPr>
                <w:b/>
                <w:color w:val="FFFFFF"/>
                <w:sz w:val="17"/>
              </w:rPr>
              <w:t>Ownership / performance expectation</w:t>
            </w:r>
          </w:p>
        </w:tc>
      </w:tr>
      <w:tr>
        <w:trPr>
          <w:cantSplit/>
        </w:trPr>
        <w:tc>
          <w:tcPr>
            <w:tcW w:type="dxa" w:w="3278"/>
            <w:vAlign w:val="center"/>
          </w:tcPr>
          <w:p>
            <w:pPr>
              <w:spacing w:after="40" w:before="40"/>
            </w:pPr>
            <w:r>
              <w:rPr>
                <w:sz w:val="17"/>
              </w:rPr>
              <w:t>Marketplace Web</w:t>
            </w:r>
          </w:p>
        </w:tc>
        <w:tc>
          <w:tcPr>
            <w:tcW w:type="dxa" w:w="3278"/>
            <w:vAlign w:val="center"/>
          </w:tcPr>
          <w:p>
            <w:pPr>
              <w:spacing w:after="40" w:before="40"/>
            </w:pPr>
            <w:r>
              <w:rPr>
                <w:sz w:val="17"/>
              </w:rPr>
              <w:t>Next.js App Router, SSR/ISR, AR/EN RTL</w:t>
            </w:r>
          </w:p>
        </w:tc>
        <w:tc>
          <w:tcPr>
            <w:tcW w:type="dxa" w:w="3278"/>
            <w:vAlign w:val="center"/>
          </w:tcPr>
          <w:p>
            <w:pPr>
              <w:spacing w:after="40" w:before="40"/>
            </w:pPr>
            <w:r>
              <w:rPr>
                <w:sz w:val="17"/>
              </w:rPr>
              <w:t>SEO, image performance and accessible discovery</w:t>
            </w:r>
          </w:p>
        </w:tc>
      </w:tr>
      <w:tr>
        <w:trPr>
          <w:cantSplit/>
        </w:trPr>
        <w:tc>
          <w:tcPr>
            <w:tcW w:type="dxa" w:w="3278"/>
            <w:vAlign w:val="center"/>
            <w:shd w:fill="F1F5F9"/>
          </w:tcPr>
          <w:p>
            <w:pPr>
              <w:spacing w:after="40" w:before="40"/>
            </w:pPr>
            <w:r>
              <w:rPr>
                <w:sz w:val="17"/>
              </w:rPr>
              <w:t>Dealer / Admin Web</w:t>
            </w:r>
          </w:p>
        </w:tc>
        <w:tc>
          <w:tcPr>
            <w:tcW w:type="dxa" w:w="3278"/>
            <w:vAlign w:val="center"/>
            <w:shd w:fill="F1F5F9"/>
          </w:tcPr>
          <w:p>
            <w:pPr>
              <w:spacing w:after="40" w:before="40"/>
            </w:pPr>
            <w:r>
              <w:rPr>
                <w:sz w:val="17"/>
              </w:rPr>
              <w:t>Next.js, authenticated and role-scoped</w:t>
            </w:r>
          </w:p>
        </w:tc>
        <w:tc>
          <w:tcPr>
            <w:tcW w:type="dxa" w:w="3278"/>
            <w:vAlign w:val="center"/>
            <w:shd w:fill="F1F5F9"/>
          </w:tcPr>
          <w:p>
            <w:pPr>
              <w:spacing w:after="40" w:before="40"/>
            </w:pPr>
            <w:r>
              <w:rPr>
                <w:sz w:val="17"/>
              </w:rPr>
              <w:t>Distinct portals with least-privilege actions</w:t>
            </w:r>
          </w:p>
        </w:tc>
      </w:tr>
      <w:tr>
        <w:trPr>
          <w:cantSplit/>
        </w:trPr>
        <w:tc>
          <w:tcPr>
            <w:tcW w:type="dxa" w:w="3278"/>
            <w:vAlign w:val="center"/>
          </w:tcPr>
          <w:p>
            <w:pPr>
              <w:spacing w:after="40" w:before="40"/>
            </w:pPr>
            <w:r>
              <w:rPr>
                <w:sz w:val="17"/>
              </w:rPr>
              <w:t>API</w:t>
            </w:r>
          </w:p>
        </w:tc>
        <w:tc>
          <w:tcPr>
            <w:tcW w:type="dxa" w:w="3278"/>
            <w:vAlign w:val="center"/>
          </w:tcPr>
          <w:p>
            <w:pPr>
              <w:spacing w:after="40" w:before="40"/>
            </w:pPr>
            <w:r>
              <w:rPr>
                <w:sz w:val="17"/>
              </w:rPr>
              <w:t>NestJS, REST + OpenAPI; modules: IAM/Tenants, Catalogue, Stock, Listings, Leads, CRM, Billing, Moderation, Analytics</w:t>
            </w:r>
          </w:p>
        </w:tc>
        <w:tc>
          <w:tcPr>
            <w:tcW w:type="dxa" w:w="3278"/>
            <w:vAlign w:val="center"/>
          </w:tcPr>
          <w:p>
            <w:pPr>
              <w:spacing w:after="40" w:before="40"/>
            </w:pPr>
            <w:r>
              <w:rPr>
                <w:sz w:val="17"/>
              </w:rPr>
              <w:t>Business invariants enforced on server</w:t>
            </w:r>
          </w:p>
        </w:tc>
      </w:tr>
      <w:tr>
        <w:trPr>
          <w:cantSplit/>
        </w:trPr>
        <w:tc>
          <w:tcPr>
            <w:tcW w:type="dxa" w:w="3278"/>
            <w:vAlign w:val="center"/>
            <w:shd w:fill="F1F5F9"/>
          </w:tcPr>
          <w:p>
            <w:pPr>
              <w:spacing w:after="40" w:before="40"/>
            </w:pPr>
            <w:r>
              <w:rPr>
                <w:sz w:val="17"/>
              </w:rPr>
              <w:t>Transactional store</w:t>
            </w:r>
          </w:p>
        </w:tc>
        <w:tc>
          <w:tcPr>
            <w:tcW w:type="dxa" w:w="3278"/>
            <w:vAlign w:val="center"/>
            <w:shd w:fill="F1F5F9"/>
          </w:tcPr>
          <w:p>
            <w:pPr>
              <w:spacing w:after="40" w:before="40"/>
            </w:pPr>
            <w:r>
              <w:rPr>
                <w:sz w:val="17"/>
              </w:rPr>
              <w:t>PostgreSQL + Prisma migrations</w:t>
            </w:r>
          </w:p>
        </w:tc>
        <w:tc>
          <w:tcPr>
            <w:tcW w:type="dxa" w:w="3278"/>
            <w:vAlign w:val="center"/>
            <w:shd w:fill="F1F5F9"/>
          </w:tcPr>
          <w:p>
            <w:pPr>
              <w:spacing w:after="40" w:before="40"/>
            </w:pPr>
            <w:r>
              <w:rPr>
                <w:sz w:val="17"/>
              </w:rPr>
              <w:t>Tenant constraints, indexes, optional RLS, transaction isolation</w:t>
            </w:r>
          </w:p>
        </w:tc>
      </w:tr>
      <w:tr>
        <w:trPr>
          <w:cantSplit/>
        </w:trPr>
        <w:tc>
          <w:tcPr>
            <w:tcW w:type="dxa" w:w="3278"/>
            <w:vAlign w:val="center"/>
          </w:tcPr>
          <w:p>
            <w:pPr>
              <w:spacing w:after="40" w:before="40"/>
            </w:pPr>
            <w:r>
              <w:rPr>
                <w:sz w:val="17"/>
              </w:rPr>
              <w:t>Queue / cache</w:t>
            </w:r>
          </w:p>
        </w:tc>
        <w:tc>
          <w:tcPr>
            <w:tcW w:type="dxa" w:w="3278"/>
            <w:vAlign w:val="center"/>
          </w:tcPr>
          <w:p>
            <w:pPr>
              <w:spacing w:after="40" w:before="40"/>
            </w:pPr>
            <w:r>
              <w:rPr>
                <w:sz w:val="17"/>
              </w:rPr>
              <w:t>Redis + BullMQ; transactional outbox in PostgreSQL</w:t>
            </w:r>
          </w:p>
        </w:tc>
        <w:tc>
          <w:tcPr>
            <w:tcW w:type="dxa" w:w="3278"/>
            <w:vAlign w:val="center"/>
          </w:tcPr>
          <w:p>
            <w:pPr>
              <w:spacing w:after="40" w:before="40"/>
            </w:pPr>
            <w:r>
              <w:rPr>
                <w:sz w:val="17"/>
              </w:rPr>
              <w:t>Retryable, idempotent sync and notifications</w:t>
            </w:r>
          </w:p>
        </w:tc>
      </w:tr>
      <w:tr>
        <w:trPr>
          <w:cantSplit/>
        </w:trPr>
        <w:tc>
          <w:tcPr>
            <w:tcW w:type="dxa" w:w="3278"/>
            <w:vAlign w:val="center"/>
            <w:shd w:fill="F1F5F9"/>
          </w:tcPr>
          <w:p>
            <w:pPr>
              <w:spacing w:after="40" w:before="40"/>
            </w:pPr>
            <w:r>
              <w:rPr>
                <w:sz w:val="17"/>
              </w:rPr>
              <w:t>Media</w:t>
            </w:r>
          </w:p>
        </w:tc>
        <w:tc>
          <w:tcPr>
            <w:tcW w:type="dxa" w:w="3278"/>
            <w:vAlign w:val="center"/>
            <w:shd w:fill="F1F5F9"/>
          </w:tcPr>
          <w:p>
            <w:pPr>
              <w:spacing w:after="40" w:before="40"/>
            </w:pPr>
            <w:r>
              <w:rPr>
                <w:sz w:val="17"/>
              </w:rPr>
              <w:t>S3-compatible private uploads and public CDN variants</w:t>
            </w:r>
          </w:p>
        </w:tc>
        <w:tc>
          <w:tcPr>
            <w:tcW w:type="dxa" w:w="3278"/>
            <w:vAlign w:val="center"/>
            <w:shd w:fill="F1F5F9"/>
          </w:tcPr>
          <w:p>
            <w:pPr>
              <w:spacing w:after="40" w:before="40"/>
            </w:pPr>
            <w:r>
              <w:rPr>
                <w:sz w:val="17"/>
              </w:rPr>
              <w:t>Antivirus/media review, signed uploads</w:t>
            </w:r>
          </w:p>
        </w:tc>
      </w:tr>
      <w:tr>
        <w:trPr>
          <w:cantSplit/>
        </w:trPr>
        <w:tc>
          <w:tcPr>
            <w:tcW w:type="dxa" w:w="3278"/>
            <w:vAlign w:val="center"/>
          </w:tcPr>
          <w:p>
            <w:pPr>
              <w:spacing w:after="40" w:before="40"/>
            </w:pPr>
            <w:r>
              <w:rPr>
                <w:sz w:val="17"/>
              </w:rPr>
              <w:t>Discovery</w:t>
            </w:r>
          </w:p>
        </w:tc>
        <w:tc>
          <w:tcPr>
            <w:tcW w:type="dxa" w:w="3278"/>
            <w:vAlign w:val="center"/>
          </w:tcPr>
          <w:p>
            <w:pPr>
              <w:spacing w:after="40" w:before="40"/>
            </w:pPr>
            <w:r>
              <w:rPr>
                <w:sz w:val="17"/>
              </w:rPr>
              <w:t>PostgreSQL full text/facets at pilot; scale after benchmarks</w:t>
            </w:r>
          </w:p>
        </w:tc>
        <w:tc>
          <w:tcPr>
            <w:tcW w:type="dxa" w:w="3278"/>
            <w:vAlign w:val="center"/>
          </w:tcPr>
          <w:p>
            <w:pPr>
              <w:spacing w:after="40" w:before="40"/>
            </w:pPr>
            <w:r>
              <w:rPr>
                <w:sz w:val="17"/>
              </w:rPr>
              <w:t>Index includes published/current stock only</w:t>
            </w:r>
          </w:p>
        </w:tc>
      </w:tr>
      <w:tr>
        <w:trPr>
          <w:cantSplit/>
        </w:trPr>
        <w:tc>
          <w:tcPr>
            <w:tcW w:type="dxa" w:w="3278"/>
            <w:vAlign w:val="center"/>
            <w:shd w:fill="F1F5F9"/>
          </w:tcPr>
          <w:p>
            <w:pPr>
              <w:spacing w:after="40" w:before="40"/>
            </w:pPr>
            <w:r>
              <w:rPr>
                <w:sz w:val="17"/>
              </w:rPr>
              <w:t>Identity</w:t>
            </w:r>
          </w:p>
        </w:tc>
        <w:tc>
          <w:tcPr>
            <w:tcW w:type="dxa" w:w="3278"/>
            <w:vAlign w:val="center"/>
            <w:shd w:fill="F1F5F9"/>
          </w:tcPr>
          <w:p>
            <w:pPr>
              <w:spacing w:after="40" w:before="40"/>
            </w:pPr>
            <w:r>
              <w:rPr>
                <w:sz w:val="17"/>
              </w:rPr>
              <w:t>OIDC provider; MFA for dealer/platform privileged roles</w:t>
            </w:r>
          </w:p>
        </w:tc>
        <w:tc>
          <w:tcPr>
            <w:tcW w:type="dxa" w:w="3278"/>
            <w:vAlign w:val="center"/>
            <w:shd w:fill="F1F5F9"/>
          </w:tcPr>
          <w:p>
            <w:pPr>
              <w:spacing w:after="40" w:before="40"/>
            </w:pPr>
            <w:r>
              <w:rPr>
                <w:sz w:val="17"/>
              </w:rPr>
              <w:t>Buyer identities separate from tenant staff memberships</w:t>
            </w:r>
          </w:p>
        </w:tc>
      </w:tr>
      <w:tr>
        <w:trPr>
          <w:cantSplit/>
        </w:trPr>
        <w:tc>
          <w:tcPr>
            <w:tcW w:type="dxa" w:w="3278"/>
            <w:vAlign w:val="center"/>
          </w:tcPr>
          <w:p>
            <w:pPr>
              <w:spacing w:after="40" w:before="40"/>
            </w:pPr>
            <w:r>
              <w:rPr>
                <w:sz w:val="17"/>
              </w:rPr>
              <w:t>Payments</w:t>
            </w:r>
          </w:p>
        </w:tc>
        <w:tc>
          <w:tcPr>
            <w:tcW w:type="dxa" w:w="3278"/>
            <w:vAlign w:val="center"/>
          </w:tcPr>
          <w:p>
            <w:pPr>
              <w:spacing w:after="40" w:before="40"/>
            </w:pPr>
            <w:r>
              <w:rPr>
                <w:sz w:val="17"/>
              </w:rPr>
              <w:t>UAE-approved PSP; webhook signature verification</w:t>
            </w:r>
          </w:p>
        </w:tc>
        <w:tc>
          <w:tcPr>
            <w:tcW w:type="dxa" w:w="3278"/>
            <w:vAlign w:val="center"/>
          </w:tcPr>
          <w:p>
            <w:pPr>
              <w:spacing w:after="40" w:before="40"/>
            </w:pPr>
            <w:r>
              <w:rPr>
                <w:sz w:val="17"/>
              </w:rPr>
              <w:t>Subscription billing not vehicle merchant-of-record by default</w:t>
            </w:r>
          </w:p>
        </w:tc>
      </w:tr>
      <w:tr>
        <w:trPr>
          <w:cantSplit/>
        </w:trPr>
        <w:tc>
          <w:tcPr>
            <w:tcW w:type="dxa" w:w="3278"/>
            <w:vAlign w:val="center"/>
            <w:shd w:fill="F1F5F9"/>
          </w:tcPr>
          <w:p>
            <w:pPr>
              <w:spacing w:after="40" w:before="40"/>
            </w:pPr>
            <w:r>
              <w:rPr>
                <w:sz w:val="17"/>
              </w:rPr>
              <w:t>Observability</w:t>
            </w:r>
          </w:p>
        </w:tc>
        <w:tc>
          <w:tcPr>
            <w:tcW w:type="dxa" w:w="3278"/>
            <w:vAlign w:val="center"/>
            <w:shd w:fill="F1F5F9"/>
          </w:tcPr>
          <w:p>
            <w:pPr>
              <w:spacing w:after="40" w:before="40"/>
            </w:pPr>
            <w:r>
              <w:rPr>
                <w:sz w:val="17"/>
              </w:rPr>
              <w:t>OpenTelemetry, exception monitoring, structured logs, trace correlation</w:t>
            </w:r>
          </w:p>
        </w:tc>
        <w:tc>
          <w:tcPr>
            <w:tcW w:type="dxa" w:w="3278"/>
            <w:vAlign w:val="center"/>
            <w:shd w:fill="F1F5F9"/>
          </w:tcPr>
          <w:p>
            <w:pPr>
              <w:spacing w:after="40" w:before="40"/>
            </w:pPr>
            <w:r>
              <w:rPr>
                <w:sz w:val="17"/>
              </w:rPr>
              <w:t>Never log phone, license evidence, OTP or financial secrets</w:t>
            </w:r>
          </w:p>
        </w:tc>
      </w:tr>
    </w:tbl>
    <w:p/>
    <w:p>
      <w:pPr>
        <w:pStyle w:val="Heading2"/>
      </w:pPr>
      <w:r>
        <w:t>19.1 Domain boundaries and ownership</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2459"/>
            <w:vAlign w:val="center"/>
            <w:shd w:fill="17324D"/>
          </w:tcPr>
          <w:p>
            <w:pPr>
              <w:spacing w:after="40" w:before="40"/>
            </w:pPr>
            <w:r>
              <w:rPr>
                <w:b/>
                <w:color w:val="FFFFFF"/>
                <w:sz w:val="17"/>
              </w:rPr>
              <w:t>Domain</w:t>
            </w:r>
          </w:p>
        </w:tc>
        <w:tc>
          <w:tcPr>
            <w:tcW w:type="dxa" w:w="2459"/>
            <w:vAlign w:val="center"/>
            <w:shd w:fill="17324D"/>
          </w:tcPr>
          <w:p>
            <w:pPr>
              <w:spacing w:after="40" w:before="40"/>
            </w:pPr>
            <w:r>
              <w:rPr>
                <w:b/>
                <w:color w:val="FFFFFF"/>
                <w:sz w:val="17"/>
              </w:rPr>
              <w:t>Write authority</w:t>
            </w:r>
          </w:p>
        </w:tc>
        <w:tc>
          <w:tcPr>
            <w:tcW w:type="dxa" w:w="2459"/>
            <w:vAlign w:val="center"/>
            <w:shd w:fill="17324D"/>
          </w:tcPr>
          <w:p>
            <w:pPr>
              <w:spacing w:after="40" w:before="40"/>
            </w:pPr>
            <w:r>
              <w:rPr>
                <w:b/>
                <w:color w:val="FFFFFF"/>
                <w:sz w:val="17"/>
              </w:rPr>
              <w:t>Public / consumer surface</w:t>
            </w:r>
          </w:p>
        </w:tc>
        <w:tc>
          <w:tcPr>
            <w:tcW w:type="dxa" w:w="2459"/>
            <w:vAlign w:val="center"/>
            <w:shd w:fill="17324D"/>
          </w:tcPr>
          <w:p>
            <w:pPr>
              <w:spacing w:after="40" w:before="40"/>
            </w:pPr>
            <w:r>
              <w:rPr>
                <w:b/>
                <w:color w:val="FFFFFF"/>
                <w:sz w:val="17"/>
              </w:rPr>
              <w:t>Forbidden crossing</w:t>
            </w:r>
          </w:p>
        </w:tc>
      </w:tr>
      <w:tr>
        <w:trPr>
          <w:cantSplit/>
        </w:trPr>
        <w:tc>
          <w:tcPr>
            <w:tcW w:type="dxa" w:w="2459"/>
            <w:vAlign w:val="center"/>
          </w:tcPr>
          <w:p>
            <w:pPr>
              <w:spacing w:after="40" w:before="40"/>
            </w:pPr>
            <w:r>
              <w:rPr>
                <w:sz w:val="17"/>
              </w:rPr>
              <w:t>Identity &amp; buyers</w:t>
            </w:r>
          </w:p>
        </w:tc>
        <w:tc>
          <w:tcPr>
            <w:tcW w:type="dxa" w:w="2459"/>
            <w:vAlign w:val="center"/>
          </w:tcPr>
          <w:p>
            <w:pPr>
              <w:spacing w:after="40" w:before="40"/>
            </w:pPr>
            <w:r>
              <w:rPr>
                <w:sz w:val="17"/>
              </w:rPr>
              <w:t>Buyer, identity service</w:t>
            </w:r>
          </w:p>
        </w:tc>
        <w:tc>
          <w:tcPr>
            <w:tcW w:type="dxa" w:w="2459"/>
            <w:vAlign w:val="center"/>
          </w:tcPr>
          <w:p>
            <w:pPr>
              <w:spacing w:after="40" w:before="40"/>
            </w:pPr>
            <w:r>
              <w:rPr>
                <w:sz w:val="17"/>
              </w:rPr>
              <w:t>My profile, own saved searches, own requests</w:t>
            </w:r>
          </w:p>
        </w:tc>
        <w:tc>
          <w:tcPr>
            <w:tcW w:type="dxa" w:w="2459"/>
            <w:vAlign w:val="center"/>
          </w:tcPr>
          <w:p>
            <w:pPr>
              <w:spacing w:after="40" w:before="40"/>
            </w:pPr>
            <w:r>
              <w:rPr>
                <w:sz w:val="17"/>
              </w:rPr>
              <w:t>Dealer cannot enumerate marketplace users</w:t>
            </w:r>
          </w:p>
        </w:tc>
      </w:tr>
      <w:tr>
        <w:trPr>
          <w:cantSplit/>
        </w:trPr>
        <w:tc>
          <w:tcPr>
            <w:tcW w:type="dxa" w:w="2459"/>
            <w:vAlign w:val="center"/>
            <w:shd w:fill="F1F5F9"/>
          </w:tcPr>
          <w:p>
            <w:pPr>
              <w:spacing w:after="40" w:before="40"/>
            </w:pPr>
            <w:r>
              <w:rPr>
                <w:sz w:val="17"/>
              </w:rPr>
              <w:t>Dealer tenancy &amp; CRM</w:t>
            </w:r>
          </w:p>
        </w:tc>
        <w:tc>
          <w:tcPr>
            <w:tcW w:type="dxa" w:w="2459"/>
            <w:vAlign w:val="center"/>
            <w:shd w:fill="F1F5F9"/>
          </w:tcPr>
          <w:p>
            <w:pPr>
              <w:spacing w:after="40" w:before="40"/>
            </w:pPr>
            <w:r>
              <w:rPr>
                <w:sz w:val="17"/>
              </w:rPr>
              <w:t>Tenant members with role/branch</w:t>
            </w:r>
          </w:p>
        </w:tc>
        <w:tc>
          <w:tcPr>
            <w:tcW w:type="dxa" w:w="2459"/>
            <w:vAlign w:val="center"/>
            <w:shd w:fill="F1F5F9"/>
          </w:tcPr>
          <w:p>
            <w:pPr>
              <w:spacing w:after="40" w:before="40"/>
            </w:pPr>
            <w:r>
              <w:rPr>
                <w:sz w:val="17"/>
              </w:rPr>
              <w:t>Seller verification label and licensed storefront</w:t>
            </w:r>
          </w:p>
        </w:tc>
        <w:tc>
          <w:tcPr>
            <w:tcW w:type="dxa" w:w="2459"/>
            <w:vAlign w:val="center"/>
            <w:shd w:fill="F1F5F9"/>
          </w:tcPr>
          <w:p>
            <w:pPr>
              <w:spacing w:after="40" w:before="40"/>
            </w:pPr>
            <w:r>
              <w:rPr>
                <w:sz w:val="17"/>
              </w:rPr>
              <w:t>Tenant A cannot read tenant B leads</w:t>
            </w:r>
          </w:p>
        </w:tc>
      </w:tr>
      <w:tr>
        <w:trPr>
          <w:cantSplit/>
        </w:trPr>
        <w:tc>
          <w:tcPr>
            <w:tcW w:type="dxa" w:w="2459"/>
            <w:vAlign w:val="center"/>
          </w:tcPr>
          <w:p>
            <w:pPr>
              <w:spacing w:after="40" w:before="40"/>
            </w:pPr>
            <w:r>
              <w:rPr>
                <w:sz w:val="17"/>
              </w:rPr>
              <w:t>Vehicle stock</w:t>
            </w:r>
          </w:p>
        </w:tc>
        <w:tc>
          <w:tcPr>
            <w:tcW w:type="dxa" w:w="2459"/>
            <w:vAlign w:val="center"/>
          </w:tcPr>
          <w:p>
            <w:pPr>
              <w:spacing w:after="40" w:before="40"/>
            </w:pPr>
            <w:r>
              <w:rPr>
                <w:sz w:val="17"/>
              </w:rPr>
              <w:t>Authorized inventory staff</w:t>
            </w:r>
          </w:p>
        </w:tc>
        <w:tc>
          <w:tcPr>
            <w:tcW w:type="dxa" w:w="2459"/>
            <w:vAlign w:val="center"/>
          </w:tcPr>
          <w:p>
            <w:pPr>
              <w:spacing w:after="40" w:before="40"/>
            </w:pPr>
            <w:r>
              <w:rPr>
                <w:sz w:val="17"/>
              </w:rPr>
              <w:t>None until approved listing exists</w:t>
            </w:r>
          </w:p>
        </w:tc>
        <w:tc>
          <w:tcPr>
            <w:tcW w:type="dxa" w:w="2459"/>
            <w:vAlign w:val="center"/>
          </w:tcPr>
          <w:p>
            <w:pPr>
              <w:spacing w:after="40" w:before="40"/>
            </w:pPr>
            <w:r>
              <w:rPr>
                <w:sz w:val="17"/>
              </w:rPr>
              <w:t>No public acquisition price or full VIN</w:t>
            </w:r>
          </w:p>
        </w:tc>
      </w:tr>
      <w:tr>
        <w:trPr>
          <w:cantSplit/>
        </w:trPr>
        <w:tc>
          <w:tcPr>
            <w:tcW w:type="dxa" w:w="2459"/>
            <w:vAlign w:val="center"/>
            <w:shd w:fill="F1F5F9"/>
          </w:tcPr>
          <w:p>
            <w:pPr>
              <w:spacing w:after="40" w:before="40"/>
            </w:pPr>
            <w:r>
              <w:rPr>
                <w:sz w:val="17"/>
              </w:rPr>
              <w:t>Marketplace listings</w:t>
            </w:r>
          </w:p>
        </w:tc>
        <w:tc>
          <w:tcPr>
            <w:tcW w:type="dxa" w:w="2459"/>
            <w:vAlign w:val="center"/>
            <w:shd w:fill="F1F5F9"/>
          </w:tcPr>
          <w:p>
            <w:pPr>
              <w:spacing w:after="40" w:before="40"/>
            </w:pPr>
            <w:r>
              <w:rPr>
                <w:sz w:val="17"/>
              </w:rPr>
              <w:t>Approved dealer + moderator workflow</w:t>
            </w:r>
          </w:p>
        </w:tc>
        <w:tc>
          <w:tcPr>
            <w:tcW w:type="dxa" w:w="2459"/>
            <w:vAlign w:val="center"/>
            <w:shd w:fill="F1F5F9"/>
          </w:tcPr>
          <w:p>
            <w:pPr>
              <w:spacing w:after="40" w:before="40"/>
            </w:pPr>
            <w:r>
              <w:rPr>
                <w:sz w:val="17"/>
              </w:rPr>
              <w:t>Published price/specs/media and availability</w:t>
            </w:r>
          </w:p>
        </w:tc>
        <w:tc>
          <w:tcPr>
            <w:tcW w:type="dxa" w:w="2459"/>
            <w:vAlign w:val="center"/>
            <w:shd w:fill="F1F5F9"/>
          </w:tcPr>
          <w:p>
            <w:pPr>
              <w:spacing w:after="40" w:before="40"/>
            </w:pPr>
            <w:r>
              <w:rPr>
                <w:sz w:val="17"/>
              </w:rPr>
              <w:t>Draft, removed and rejected listings never indexed</w:t>
            </w:r>
          </w:p>
        </w:tc>
      </w:tr>
      <w:tr>
        <w:trPr>
          <w:cantSplit/>
        </w:trPr>
        <w:tc>
          <w:tcPr>
            <w:tcW w:type="dxa" w:w="2459"/>
            <w:vAlign w:val="center"/>
          </w:tcPr>
          <w:p>
            <w:pPr>
              <w:spacing w:after="40" w:before="40"/>
            </w:pPr>
            <w:r>
              <w:rPr>
                <w:sz w:val="17"/>
              </w:rPr>
              <w:t>Lead / consent</w:t>
            </w:r>
          </w:p>
        </w:tc>
        <w:tc>
          <w:tcPr>
            <w:tcW w:type="dxa" w:w="2459"/>
            <w:vAlign w:val="center"/>
          </w:tcPr>
          <w:p>
            <w:pPr>
              <w:spacing w:after="40" w:before="40"/>
            </w:pPr>
            <w:r>
              <w:rPr>
                <w:sz w:val="17"/>
              </w:rPr>
              <w:t>Buyer grants; target dealer manages contact snapshot</w:t>
            </w:r>
          </w:p>
        </w:tc>
        <w:tc>
          <w:tcPr>
            <w:tcW w:type="dxa" w:w="2459"/>
            <w:vAlign w:val="center"/>
          </w:tcPr>
          <w:p>
            <w:pPr>
              <w:spacing w:after="40" w:before="40"/>
            </w:pPr>
            <w:r>
              <w:rPr>
                <w:sz w:val="17"/>
              </w:rPr>
              <w:t>Buyer sees only own messages</w:t>
            </w:r>
          </w:p>
        </w:tc>
        <w:tc>
          <w:tcPr>
            <w:tcW w:type="dxa" w:w="2459"/>
            <w:vAlign w:val="center"/>
          </w:tcPr>
          <w:p>
            <w:pPr>
              <w:spacing w:after="40" w:before="40"/>
            </w:pPr>
            <w:r>
              <w:rPr>
                <w:sz w:val="17"/>
              </w:rPr>
              <w:t>Only target tenant receives scoped enquiry data</w:t>
            </w:r>
          </w:p>
        </w:tc>
      </w:tr>
      <w:tr>
        <w:trPr>
          <w:cantSplit/>
        </w:trPr>
        <w:tc>
          <w:tcPr>
            <w:tcW w:type="dxa" w:w="2459"/>
            <w:vAlign w:val="center"/>
            <w:shd w:fill="F1F5F9"/>
          </w:tcPr>
          <w:p>
            <w:pPr>
              <w:spacing w:after="40" w:before="40"/>
            </w:pPr>
            <w:r>
              <w:rPr>
                <w:sz w:val="17"/>
              </w:rPr>
              <w:t>Finance / billing</w:t>
            </w:r>
          </w:p>
        </w:tc>
        <w:tc>
          <w:tcPr>
            <w:tcW w:type="dxa" w:w="2459"/>
            <w:vAlign w:val="center"/>
            <w:shd w:fill="F1F5F9"/>
          </w:tcPr>
          <w:p>
            <w:pPr>
              <w:spacing w:after="40" w:before="40"/>
            </w:pPr>
            <w:r>
              <w:rPr>
                <w:sz w:val="17"/>
              </w:rPr>
              <w:t>Billing module / verified PSP webhook</w:t>
            </w:r>
          </w:p>
        </w:tc>
        <w:tc>
          <w:tcPr>
            <w:tcW w:type="dxa" w:w="2459"/>
            <w:vAlign w:val="center"/>
            <w:shd w:fill="F1F5F9"/>
          </w:tcPr>
          <w:p>
            <w:pPr>
              <w:spacing w:after="40" w:before="40"/>
            </w:pPr>
            <w:r>
              <w:rPr>
                <w:sz w:val="17"/>
              </w:rPr>
              <w:t>Dealer subscription and invoices</w:t>
            </w:r>
          </w:p>
        </w:tc>
        <w:tc>
          <w:tcPr>
            <w:tcW w:type="dxa" w:w="2459"/>
            <w:vAlign w:val="center"/>
            <w:shd w:fill="F1F5F9"/>
          </w:tcPr>
          <w:p>
            <w:pPr>
              <w:spacing w:after="40" w:before="40"/>
            </w:pPr>
            <w:r>
              <w:rPr>
                <w:sz w:val="17"/>
              </w:rPr>
              <w:t>Dealer cannot modify payment settlement state</w:t>
            </w:r>
          </w:p>
        </w:tc>
      </w:tr>
    </w:tbl>
    <w:p/>
    <w:p>
      <w:pPr>
        <w:pStyle w:val="Heading2"/>
      </w:pPr>
      <w:r>
        <w:t>19.2 Decision register</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17324D"/>
          </w:tcPr>
          <w:p>
            <w:pPr>
              <w:spacing w:after="40" w:before="40"/>
            </w:pPr>
            <w:r>
              <w:rPr>
                <w:b/>
                <w:color w:val="FFFFFF"/>
                <w:sz w:val="17"/>
              </w:rPr>
              <w:t>ADR</w:t>
            </w:r>
          </w:p>
        </w:tc>
        <w:tc>
          <w:tcPr>
            <w:tcW w:type="dxa" w:w="3278"/>
            <w:vAlign w:val="center"/>
            <w:shd w:fill="17324D"/>
          </w:tcPr>
          <w:p>
            <w:pPr>
              <w:spacing w:after="40" w:before="40"/>
            </w:pPr>
            <w:r>
              <w:rPr>
                <w:b/>
                <w:color w:val="FFFFFF"/>
                <w:sz w:val="17"/>
              </w:rPr>
              <w:t>State</w:t>
            </w:r>
          </w:p>
        </w:tc>
        <w:tc>
          <w:tcPr>
            <w:tcW w:type="dxa" w:w="3278"/>
            <w:vAlign w:val="center"/>
            <w:shd w:fill="17324D"/>
          </w:tcPr>
          <w:p>
            <w:pPr>
              <w:spacing w:after="40" w:before="40"/>
            </w:pPr>
            <w:r>
              <w:rPr>
                <w:b/>
                <w:color w:val="FFFFFF"/>
                <w:sz w:val="17"/>
              </w:rPr>
              <w:t>Decision / rationale</w:t>
            </w:r>
          </w:p>
        </w:tc>
      </w:tr>
      <w:tr>
        <w:trPr>
          <w:cantSplit/>
        </w:trPr>
        <w:tc>
          <w:tcPr>
            <w:tcW w:type="dxa" w:w="3278"/>
            <w:vAlign w:val="center"/>
          </w:tcPr>
          <w:p>
            <w:pPr>
              <w:spacing w:after="40" w:before="40"/>
            </w:pPr>
            <w:r>
              <w:rPr>
                <w:sz w:val="17"/>
              </w:rPr>
              <w:t>ADR-001</w:t>
            </w:r>
          </w:p>
        </w:tc>
        <w:tc>
          <w:tcPr>
            <w:tcW w:type="dxa" w:w="3278"/>
            <w:vAlign w:val="center"/>
          </w:tcPr>
          <w:p>
            <w:pPr>
              <w:spacing w:after="40" w:before="40"/>
            </w:pPr>
            <w:r>
              <w:rPr>
                <w:sz w:val="17"/>
              </w:rPr>
              <w:t>APPROVED</w:t>
            </w:r>
          </w:p>
        </w:tc>
        <w:tc>
          <w:tcPr>
            <w:tcW w:type="dxa" w:w="3278"/>
            <w:vAlign w:val="center"/>
          </w:tcPr>
          <w:p>
            <w:pPr>
              <w:spacing w:after="40" w:before="40"/>
            </w:pPr>
            <w:r>
              <w:rPr>
                <w:sz w:val="17"/>
              </w:rPr>
              <w:t>UAE-first, future market-configurable — No country hardcode in domain logic</w:t>
            </w:r>
          </w:p>
        </w:tc>
      </w:tr>
      <w:tr>
        <w:trPr>
          <w:cantSplit/>
        </w:trPr>
        <w:tc>
          <w:tcPr>
            <w:tcW w:type="dxa" w:w="3278"/>
            <w:vAlign w:val="center"/>
            <w:shd w:fill="F1F5F9"/>
          </w:tcPr>
          <w:p>
            <w:pPr>
              <w:spacing w:after="40" w:before="40"/>
            </w:pPr>
            <w:r>
              <w:rPr>
                <w:sz w:val="17"/>
              </w:rPr>
              <w:t>ADR-002</w:t>
            </w:r>
          </w:p>
        </w:tc>
        <w:tc>
          <w:tcPr>
            <w:tcW w:type="dxa" w:w="3278"/>
            <w:vAlign w:val="center"/>
            <w:shd w:fill="F1F5F9"/>
          </w:tcPr>
          <w:p>
            <w:pPr>
              <w:spacing w:after="40" w:before="40"/>
            </w:pPr>
            <w:r>
              <w:rPr>
                <w:sz w:val="17"/>
              </w:rPr>
              <w:t>PROPOSED</w:t>
            </w:r>
          </w:p>
        </w:tc>
        <w:tc>
          <w:tcPr>
            <w:tcW w:type="dxa" w:w="3278"/>
            <w:vAlign w:val="center"/>
            <w:shd w:fill="F1F5F9"/>
          </w:tcPr>
          <w:p>
            <w:pPr>
              <w:spacing w:after="40" w:before="40"/>
            </w:pPr>
            <w:r>
              <w:rPr>
                <w:sz w:val="17"/>
              </w:rPr>
              <w:t>Modular monolith NestJS and PostgreSQL — Reassess microservices based on load/team</w:t>
            </w:r>
          </w:p>
        </w:tc>
      </w:tr>
      <w:tr>
        <w:trPr>
          <w:cantSplit/>
        </w:trPr>
        <w:tc>
          <w:tcPr>
            <w:tcW w:type="dxa" w:w="3278"/>
            <w:vAlign w:val="center"/>
          </w:tcPr>
          <w:p>
            <w:pPr>
              <w:spacing w:after="40" w:before="40"/>
            </w:pPr>
            <w:r>
              <w:rPr>
                <w:sz w:val="17"/>
              </w:rPr>
              <w:t>ADR-003</w:t>
            </w:r>
          </w:p>
        </w:tc>
        <w:tc>
          <w:tcPr>
            <w:tcW w:type="dxa" w:w="3278"/>
            <w:vAlign w:val="center"/>
          </w:tcPr>
          <w:p>
            <w:pPr>
              <w:spacing w:after="40" w:before="40"/>
            </w:pPr>
            <w:r>
              <w:rPr>
                <w:sz w:val="17"/>
              </w:rPr>
              <w:t>PROPOSED</w:t>
            </w:r>
          </w:p>
        </w:tc>
        <w:tc>
          <w:tcPr>
            <w:tcW w:type="dxa" w:w="3278"/>
            <w:vAlign w:val="center"/>
          </w:tcPr>
          <w:p>
            <w:pPr>
              <w:spacing w:after="40" w:before="40"/>
            </w:pPr>
            <w:r>
              <w:rPr>
                <w:sz w:val="17"/>
              </w:rPr>
              <w:t>One global buyer identity; tenant-owned CRM data — Avoid shared cross-dealer CRM</w:t>
            </w:r>
          </w:p>
        </w:tc>
      </w:tr>
      <w:tr>
        <w:trPr>
          <w:cantSplit/>
        </w:trPr>
        <w:tc>
          <w:tcPr>
            <w:tcW w:type="dxa" w:w="3278"/>
            <w:vAlign w:val="center"/>
            <w:shd w:fill="F1F5F9"/>
          </w:tcPr>
          <w:p>
            <w:pPr>
              <w:spacing w:after="40" w:before="40"/>
            </w:pPr>
            <w:r>
              <w:rPr>
                <w:sz w:val="17"/>
              </w:rPr>
              <w:t>ADR-004</w:t>
            </w:r>
          </w:p>
        </w:tc>
        <w:tc>
          <w:tcPr>
            <w:tcW w:type="dxa" w:w="3278"/>
            <w:vAlign w:val="center"/>
            <w:shd w:fill="F1F5F9"/>
          </w:tcPr>
          <w:p>
            <w:pPr>
              <w:spacing w:after="40" w:before="40"/>
            </w:pPr>
            <w:r>
              <w:rPr>
                <w:sz w:val="17"/>
              </w:rPr>
              <w:t>PROPOSED</w:t>
            </w:r>
          </w:p>
        </w:tc>
        <w:tc>
          <w:tcPr>
            <w:tcW w:type="dxa" w:w="3278"/>
            <w:vAlign w:val="center"/>
            <w:shd w:fill="F1F5F9"/>
          </w:tcPr>
          <w:p>
            <w:pPr>
              <w:spacing w:after="40" w:before="40"/>
            </w:pPr>
            <w:r>
              <w:rPr>
                <w:sz w:val="17"/>
              </w:rPr>
              <w:t>Dealer inventory source of truth — Stock changes synchronize with search</w:t>
            </w:r>
          </w:p>
        </w:tc>
      </w:tr>
      <w:tr>
        <w:trPr>
          <w:cantSplit/>
        </w:trPr>
        <w:tc>
          <w:tcPr>
            <w:tcW w:type="dxa" w:w="3278"/>
            <w:vAlign w:val="center"/>
          </w:tcPr>
          <w:p>
            <w:pPr>
              <w:spacing w:after="40" w:before="40"/>
            </w:pPr>
            <w:r>
              <w:rPr>
                <w:sz w:val="17"/>
              </w:rPr>
              <w:t>ADR-005</w:t>
            </w:r>
          </w:p>
        </w:tc>
        <w:tc>
          <w:tcPr>
            <w:tcW w:type="dxa" w:w="3278"/>
            <w:vAlign w:val="center"/>
          </w:tcPr>
          <w:p>
            <w:pPr>
              <w:spacing w:after="40" w:before="40"/>
            </w:pPr>
            <w:r>
              <w:rPr>
                <w:sz w:val="17"/>
              </w:rPr>
              <w:t>PROPOSED</w:t>
            </w:r>
          </w:p>
        </w:tc>
        <w:tc>
          <w:tcPr>
            <w:tcW w:type="dxa" w:w="3278"/>
            <w:vAlign w:val="center"/>
          </w:tcPr>
          <w:p>
            <w:pPr>
              <w:spacing w:after="40" w:before="40"/>
            </w:pPr>
            <w:r>
              <w:rPr>
                <w:sz w:val="17"/>
              </w:rPr>
              <w:t>PostgreSQL search at MVP scale — No search cluster prematurely</w:t>
            </w:r>
          </w:p>
        </w:tc>
      </w:tr>
      <w:tr>
        <w:trPr>
          <w:cantSplit/>
        </w:trPr>
        <w:tc>
          <w:tcPr>
            <w:tcW w:type="dxa" w:w="3278"/>
            <w:vAlign w:val="center"/>
            <w:shd w:fill="F1F5F9"/>
          </w:tcPr>
          <w:p>
            <w:pPr>
              <w:spacing w:after="40" w:before="40"/>
            </w:pPr>
            <w:r>
              <w:rPr>
                <w:sz w:val="17"/>
              </w:rPr>
              <w:t>ADR-006</w:t>
            </w:r>
          </w:p>
        </w:tc>
        <w:tc>
          <w:tcPr>
            <w:tcW w:type="dxa" w:w="3278"/>
            <w:vAlign w:val="center"/>
            <w:shd w:fill="F1F5F9"/>
          </w:tcPr>
          <w:p>
            <w:pPr>
              <w:spacing w:after="40" w:before="40"/>
            </w:pPr>
            <w:r>
              <w:rPr>
                <w:sz w:val="17"/>
              </w:rPr>
              <w:t>OPEN</w:t>
            </w:r>
          </w:p>
        </w:tc>
        <w:tc>
          <w:tcPr>
            <w:tcW w:type="dxa" w:w="3278"/>
            <w:vAlign w:val="center"/>
            <w:shd w:fill="F1F5F9"/>
          </w:tcPr>
          <w:p>
            <w:pPr>
              <w:spacing w:after="40" w:before="40"/>
            </w:pPr>
            <w:r>
              <w:rPr>
                <w:sz w:val="17"/>
              </w:rPr>
              <w:t>Payment partner and merchant of record — SaaS subscription vs vehicle deposits separated</w:t>
            </w:r>
          </w:p>
        </w:tc>
      </w:tr>
      <w:tr>
        <w:trPr>
          <w:cantSplit/>
        </w:trPr>
        <w:tc>
          <w:tcPr>
            <w:tcW w:type="dxa" w:w="3278"/>
            <w:vAlign w:val="center"/>
          </w:tcPr>
          <w:p>
            <w:pPr>
              <w:spacing w:after="40" w:before="40"/>
            </w:pPr>
            <w:r>
              <w:rPr>
                <w:sz w:val="17"/>
              </w:rPr>
              <w:t>ADR-007</w:t>
            </w:r>
          </w:p>
        </w:tc>
        <w:tc>
          <w:tcPr>
            <w:tcW w:type="dxa" w:w="3278"/>
            <w:vAlign w:val="center"/>
          </w:tcPr>
          <w:p>
            <w:pPr>
              <w:spacing w:after="40" w:before="40"/>
            </w:pPr>
            <w:r>
              <w:rPr>
                <w:sz w:val="17"/>
              </w:rPr>
              <w:t>OPEN</w:t>
            </w:r>
          </w:p>
        </w:tc>
        <w:tc>
          <w:tcPr>
            <w:tcW w:type="dxa" w:w="3278"/>
            <w:vAlign w:val="center"/>
          </w:tcPr>
          <w:p>
            <w:pPr>
              <w:spacing w:after="40" w:before="40"/>
            </w:pPr>
            <w:r>
              <w:rPr>
                <w:sz w:val="17"/>
              </w:rPr>
              <w:t>Vehicle VIN and ownership verification sources — No false government integration claims</w:t>
            </w:r>
          </w:p>
        </w:tc>
      </w:tr>
      <w:tr>
        <w:trPr>
          <w:cantSplit/>
        </w:trPr>
        <w:tc>
          <w:tcPr>
            <w:tcW w:type="dxa" w:w="3278"/>
            <w:vAlign w:val="center"/>
            <w:shd w:fill="F1F5F9"/>
          </w:tcPr>
          <w:p>
            <w:pPr>
              <w:spacing w:after="40" w:before="40"/>
            </w:pPr>
            <w:r>
              <w:rPr>
                <w:sz w:val="17"/>
              </w:rPr>
              <w:t>ADR-008</w:t>
            </w:r>
          </w:p>
        </w:tc>
        <w:tc>
          <w:tcPr>
            <w:tcW w:type="dxa" w:w="3278"/>
            <w:vAlign w:val="center"/>
            <w:shd w:fill="F1F5F9"/>
          </w:tcPr>
          <w:p>
            <w:pPr>
              <w:spacing w:after="40" w:before="40"/>
            </w:pPr>
            <w:r>
              <w:rPr>
                <w:sz w:val="17"/>
              </w:rPr>
              <w:t>OPEN</w:t>
            </w:r>
          </w:p>
        </w:tc>
        <w:tc>
          <w:tcPr>
            <w:tcW w:type="dxa" w:w="3278"/>
            <w:vAlign w:val="center"/>
            <w:shd w:fill="F1F5F9"/>
          </w:tcPr>
          <w:p>
            <w:pPr>
              <w:spacing w:after="40" w:before="40"/>
            </w:pPr>
            <w:r>
              <w:rPr>
                <w:sz w:val="17"/>
              </w:rPr>
              <w:t>Hosting jurisdiction and identity provider — Consider UAE region and data transfers</w:t>
            </w:r>
          </w:p>
        </w:tc>
      </w:tr>
      <w:tr>
        <w:trPr>
          <w:cantSplit/>
        </w:trPr>
        <w:tc>
          <w:tcPr>
            <w:tcW w:type="dxa" w:w="3278"/>
            <w:vAlign w:val="center"/>
          </w:tcPr>
          <w:p>
            <w:pPr>
              <w:spacing w:after="40" w:before="40"/>
            </w:pPr>
            <w:r>
              <w:rPr>
                <w:sz w:val="17"/>
              </w:rPr>
              <w:t>ADR-009</w:t>
            </w:r>
          </w:p>
        </w:tc>
        <w:tc>
          <w:tcPr>
            <w:tcW w:type="dxa" w:w="3278"/>
            <w:vAlign w:val="center"/>
          </w:tcPr>
          <w:p>
            <w:pPr>
              <w:spacing w:after="40" w:before="40"/>
            </w:pPr>
            <w:r>
              <w:rPr>
                <w:sz w:val="17"/>
              </w:rPr>
              <w:t>OPEN</w:t>
            </w:r>
          </w:p>
        </w:tc>
        <w:tc>
          <w:tcPr>
            <w:tcW w:type="dxa" w:w="3278"/>
            <w:vAlign w:val="center"/>
          </w:tcPr>
          <w:p>
            <w:pPr>
              <w:spacing w:after="40" w:before="40"/>
            </w:pPr>
            <w:r>
              <w:rPr>
                <w:sz w:val="17"/>
              </w:rPr>
              <w:t>Consumer review and seller liability policy — Disclose dealer vs platform responsibilities</w:t>
            </w:r>
          </w:p>
        </w:tc>
      </w:tr>
      <w:tr>
        <w:trPr>
          <w:cantSplit/>
        </w:trPr>
        <w:tc>
          <w:tcPr>
            <w:tcW w:type="dxa" w:w="3278"/>
            <w:vAlign w:val="center"/>
            <w:shd w:fill="F1F5F9"/>
          </w:tcPr>
          <w:p>
            <w:pPr>
              <w:spacing w:after="40" w:before="40"/>
            </w:pPr>
            <w:r>
              <w:rPr>
                <w:sz w:val="17"/>
              </w:rPr>
              <w:t>ADR-010</w:t>
            </w:r>
          </w:p>
        </w:tc>
        <w:tc>
          <w:tcPr>
            <w:tcW w:type="dxa" w:w="3278"/>
            <w:vAlign w:val="center"/>
            <w:shd w:fill="F1F5F9"/>
          </w:tcPr>
          <w:p>
            <w:pPr>
              <w:spacing w:after="40" w:before="40"/>
            </w:pPr>
            <w:r>
              <w:rPr>
                <w:sz w:val="17"/>
              </w:rPr>
              <w:t>OPEN</w:t>
            </w:r>
          </w:p>
        </w:tc>
        <w:tc>
          <w:tcPr>
            <w:tcW w:type="dxa" w:w="3278"/>
            <w:vAlign w:val="center"/>
            <w:shd w:fill="F1F5F9"/>
          </w:tcPr>
          <w:p>
            <w:pPr>
              <w:spacing w:after="40" w:before="40"/>
            </w:pPr>
            <w:r>
              <w:rPr>
                <w:sz w:val="17"/>
              </w:rPr>
              <w:t>UAE e-invoicing applicability by revenue/transaction — Avoid promising compliance without review</w:t>
            </w:r>
          </w:p>
        </w:tc>
      </w:tr>
    </w:tbl>
    <w:p/>
    <w:p>
      <w:pPr>
        <w:pStyle w:val="Heading1"/>
      </w:pPr>
      <w:r>
        <w:t>20. Canonical database model and invariants</w:t>
      </w:r>
    </w:p>
    <w:p>
      <w:r>
        <w:t>A logical data model for implementation; it is not an executable production schema. Every tenant-owned record should carry tenant_id. Public APIs serve a curated projection rather than the source inventory table.</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2459"/>
            <w:vAlign w:val="center"/>
            <w:shd w:fill="17324D"/>
          </w:tcPr>
          <w:p>
            <w:pPr>
              <w:spacing w:after="40" w:before="40"/>
            </w:pPr>
            <w:r>
              <w:rPr>
                <w:b/>
                <w:color w:val="FFFFFF"/>
                <w:sz w:val="17"/>
              </w:rPr>
              <w:t>Entity</w:t>
            </w:r>
          </w:p>
        </w:tc>
        <w:tc>
          <w:tcPr>
            <w:tcW w:type="dxa" w:w="2459"/>
            <w:vAlign w:val="center"/>
            <w:shd w:fill="17324D"/>
          </w:tcPr>
          <w:p>
            <w:pPr>
              <w:spacing w:after="40" w:before="40"/>
            </w:pPr>
            <w:r>
              <w:rPr>
                <w:b/>
                <w:color w:val="FFFFFF"/>
                <w:sz w:val="17"/>
              </w:rPr>
              <w:t>Scope</w:t>
            </w:r>
          </w:p>
        </w:tc>
        <w:tc>
          <w:tcPr>
            <w:tcW w:type="dxa" w:w="2459"/>
            <w:vAlign w:val="center"/>
            <w:shd w:fill="17324D"/>
          </w:tcPr>
          <w:p>
            <w:pPr>
              <w:spacing w:after="40" w:before="40"/>
            </w:pPr>
            <w:r>
              <w:rPr>
                <w:b/>
                <w:color w:val="FFFFFF"/>
                <w:sz w:val="17"/>
              </w:rPr>
              <w:t>Selected fields</w:t>
            </w:r>
          </w:p>
        </w:tc>
        <w:tc>
          <w:tcPr>
            <w:tcW w:type="dxa" w:w="2459"/>
            <w:vAlign w:val="center"/>
            <w:shd w:fill="17324D"/>
          </w:tcPr>
          <w:p>
            <w:pPr>
              <w:spacing w:after="40" w:before="40"/>
            </w:pPr>
            <w:r>
              <w:rPr>
                <w:b/>
                <w:color w:val="FFFFFF"/>
                <w:sz w:val="17"/>
              </w:rPr>
              <w:t>Constraint</w:t>
            </w:r>
          </w:p>
        </w:tc>
      </w:tr>
      <w:tr>
        <w:trPr>
          <w:cantSplit/>
        </w:trPr>
        <w:tc>
          <w:tcPr>
            <w:tcW w:type="dxa" w:w="2459"/>
            <w:vAlign w:val="center"/>
          </w:tcPr>
          <w:p>
            <w:pPr>
              <w:spacing w:after="40" w:before="40"/>
            </w:pPr>
            <w:r>
              <w:rPr>
                <w:sz w:val="17"/>
              </w:rPr>
              <w:t>country</w:t>
            </w:r>
          </w:p>
        </w:tc>
        <w:tc>
          <w:tcPr>
            <w:tcW w:type="dxa" w:w="2459"/>
            <w:vAlign w:val="center"/>
          </w:tcPr>
          <w:p>
            <w:pPr>
              <w:spacing w:after="40" w:before="40"/>
            </w:pPr>
            <w:r>
              <w:rPr>
                <w:sz w:val="17"/>
              </w:rPr>
              <w:t>GLOBAL</w:t>
            </w:r>
          </w:p>
        </w:tc>
        <w:tc>
          <w:tcPr>
            <w:tcW w:type="dxa" w:w="2459"/>
            <w:vAlign w:val="center"/>
          </w:tcPr>
          <w:p>
            <w:pPr>
              <w:spacing w:after="40" w:before="40"/>
            </w:pPr>
            <w:r>
              <w:rPr>
                <w:sz w:val="17"/>
              </w:rPr>
              <w:t>code, name, currency, timezone_default</w:t>
            </w:r>
          </w:p>
        </w:tc>
        <w:tc>
          <w:tcPr>
            <w:tcW w:type="dxa" w:w="2459"/>
            <w:vAlign w:val="center"/>
          </w:tcPr>
          <w:p>
            <w:pPr>
              <w:spacing w:after="40" w:before="40"/>
            </w:pPr>
            <w:r>
              <w:rPr>
                <w:sz w:val="17"/>
              </w:rPr>
              <w:t>ISO country; UAE launch AE</w:t>
            </w:r>
          </w:p>
        </w:tc>
      </w:tr>
      <w:tr>
        <w:trPr>
          <w:cantSplit/>
        </w:trPr>
        <w:tc>
          <w:tcPr>
            <w:tcW w:type="dxa" w:w="2459"/>
            <w:vAlign w:val="center"/>
            <w:shd w:fill="F1F5F9"/>
          </w:tcPr>
          <w:p>
            <w:pPr>
              <w:spacing w:after="40" w:before="40"/>
            </w:pPr>
            <w:r>
              <w:rPr>
                <w:sz w:val="17"/>
              </w:rPr>
              <w:t>country_rule</w:t>
            </w:r>
          </w:p>
        </w:tc>
        <w:tc>
          <w:tcPr>
            <w:tcW w:type="dxa" w:w="2459"/>
            <w:vAlign w:val="center"/>
            <w:shd w:fill="F1F5F9"/>
          </w:tcPr>
          <w:p>
            <w:pPr>
              <w:spacing w:after="40" w:before="40"/>
            </w:pPr>
            <w:r>
              <w:rPr>
                <w:sz w:val="17"/>
              </w:rPr>
              <w:t>GLOBAL</w:t>
            </w:r>
          </w:p>
        </w:tc>
        <w:tc>
          <w:tcPr>
            <w:tcW w:type="dxa" w:w="2459"/>
            <w:vAlign w:val="center"/>
            <w:shd w:fill="F1F5F9"/>
          </w:tcPr>
          <w:p>
            <w:pPr>
              <w:spacing w:after="40" w:before="40"/>
            </w:pPr>
            <w:r>
              <w:rPr>
                <w:sz w:val="17"/>
              </w:rPr>
              <w:t>country_code, kind, version, payload</w:t>
            </w:r>
          </w:p>
        </w:tc>
        <w:tc>
          <w:tcPr>
            <w:tcW w:type="dxa" w:w="2459"/>
            <w:vAlign w:val="center"/>
            <w:shd w:fill="F1F5F9"/>
          </w:tcPr>
          <w:p>
            <w:pPr>
              <w:spacing w:after="40" w:before="40"/>
            </w:pPr>
            <w:r>
              <w:rPr>
                <w:sz w:val="17"/>
              </w:rPr>
              <w:t>No hardcoded future market rules</w:t>
            </w:r>
          </w:p>
        </w:tc>
      </w:tr>
      <w:tr>
        <w:trPr>
          <w:cantSplit/>
        </w:trPr>
        <w:tc>
          <w:tcPr>
            <w:tcW w:type="dxa" w:w="2459"/>
            <w:vAlign w:val="center"/>
          </w:tcPr>
          <w:p>
            <w:pPr>
              <w:spacing w:after="40" w:before="40"/>
            </w:pPr>
            <w:r>
              <w:rPr>
                <w:sz w:val="17"/>
              </w:rPr>
              <w:t>user_identity</w:t>
            </w:r>
          </w:p>
        </w:tc>
        <w:tc>
          <w:tcPr>
            <w:tcW w:type="dxa" w:w="2459"/>
            <w:vAlign w:val="center"/>
          </w:tcPr>
          <w:p>
            <w:pPr>
              <w:spacing w:after="40" w:before="40"/>
            </w:pPr>
            <w:r>
              <w:rPr>
                <w:sz w:val="17"/>
              </w:rPr>
              <w:t>GLOBAL_PRIVATE</w:t>
            </w:r>
          </w:p>
        </w:tc>
        <w:tc>
          <w:tcPr>
            <w:tcW w:type="dxa" w:w="2459"/>
            <w:vAlign w:val="center"/>
          </w:tcPr>
          <w:p>
            <w:pPr>
              <w:spacing w:after="40" w:before="40"/>
            </w:pPr>
            <w:r>
              <w:rPr>
                <w:sz w:val="17"/>
              </w:rPr>
              <w:t>id, provider_subject, verified_email, verified_phone</w:t>
            </w:r>
          </w:p>
        </w:tc>
        <w:tc>
          <w:tcPr>
            <w:tcW w:type="dxa" w:w="2459"/>
            <w:vAlign w:val="center"/>
          </w:tcPr>
          <w:p>
            <w:pPr>
              <w:spacing w:after="40" w:before="40"/>
            </w:pPr>
            <w:r>
              <w:rPr>
                <w:sz w:val="17"/>
              </w:rPr>
              <w:t>One buyer can engage multiple dealers</w:t>
            </w:r>
          </w:p>
        </w:tc>
      </w:tr>
      <w:tr>
        <w:trPr>
          <w:cantSplit/>
        </w:trPr>
        <w:tc>
          <w:tcPr>
            <w:tcW w:type="dxa" w:w="2459"/>
            <w:vAlign w:val="center"/>
            <w:shd w:fill="F1F5F9"/>
          </w:tcPr>
          <w:p>
            <w:pPr>
              <w:spacing w:after="40" w:before="40"/>
            </w:pPr>
            <w:r>
              <w:rPr>
                <w:sz w:val="17"/>
              </w:rPr>
              <w:t>buyer_profile</w:t>
            </w:r>
          </w:p>
        </w:tc>
        <w:tc>
          <w:tcPr>
            <w:tcW w:type="dxa" w:w="2459"/>
            <w:vAlign w:val="center"/>
            <w:shd w:fill="F1F5F9"/>
          </w:tcPr>
          <w:p>
            <w:pPr>
              <w:spacing w:after="40" w:before="40"/>
            </w:pPr>
            <w:r>
              <w:rPr>
                <w:sz w:val="17"/>
              </w:rPr>
              <w:t>BUYER_PRIVATE</w:t>
            </w:r>
          </w:p>
        </w:tc>
        <w:tc>
          <w:tcPr>
            <w:tcW w:type="dxa" w:w="2459"/>
            <w:vAlign w:val="center"/>
            <w:shd w:fill="F1F5F9"/>
          </w:tcPr>
          <w:p>
            <w:pPr>
              <w:spacing w:after="40" w:before="40"/>
            </w:pPr>
            <w:r>
              <w:rPr>
                <w:sz w:val="17"/>
              </w:rPr>
              <w:t>user_id, city, price_budget, preference_json</w:t>
            </w:r>
          </w:p>
        </w:tc>
        <w:tc>
          <w:tcPr>
            <w:tcW w:type="dxa" w:w="2459"/>
            <w:vAlign w:val="center"/>
            <w:shd w:fill="F1F5F9"/>
          </w:tcPr>
          <w:p>
            <w:pPr>
              <w:spacing w:after="40" w:before="40"/>
            </w:pPr>
            <w:r>
              <w:rPr>
                <w:sz w:val="17"/>
              </w:rPr>
              <w:t>Never queryable by dealers globally</w:t>
            </w:r>
          </w:p>
        </w:tc>
      </w:tr>
      <w:tr>
        <w:trPr>
          <w:cantSplit/>
        </w:trPr>
        <w:tc>
          <w:tcPr>
            <w:tcW w:type="dxa" w:w="2459"/>
            <w:vAlign w:val="center"/>
          </w:tcPr>
          <w:p>
            <w:pPr>
              <w:spacing w:after="40" w:before="40"/>
            </w:pPr>
            <w:r>
              <w:rPr>
                <w:sz w:val="17"/>
              </w:rPr>
              <w:t>buyer_consent_event</w:t>
            </w:r>
          </w:p>
        </w:tc>
        <w:tc>
          <w:tcPr>
            <w:tcW w:type="dxa" w:w="2459"/>
            <w:vAlign w:val="center"/>
          </w:tcPr>
          <w:p>
            <w:pPr>
              <w:spacing w:after="40" w:before="40"/>
            </w:pPr>
            <w:r>
              <w:rPr>
                <w:sz w:val="17"/>
              </w:rPr>
              <w:t>BUYER_PRIVATE</w:t>
            </w:r>
          </w:p>
        </w:tc>
        <w:tc>
          <w:tcPr>
            <w:tcW w:type="dxa" w:w="2459"/>
            <w:vAlign w:val="center"/>
          </w:tcPr>
          <w:p>
            <w:pPr>
              <w:spacing w:after="40" w:before="40"/>
            </w:pPr>
            <w:r>
              <w:rPr>
                <w:sz w:val="17"/>
              </w:rPr>
              <w:t>buyer_id, purpose, version, granted, recorded_at</w:t>
            </w:r>
          </w:p>
        </w:tc>
        <w:tc>
          <w:tcPr>
            <w:tcW w:type="dxa" w:w="2459"/>
            <w:vAlign w:val="center"/>
          </w:tcPr>
          <w:p>
            <w:pPr>
              <w:spacing w:after="40" w:before="40"/>
            </w:pPr>
            <w:r>
              <w:rPr>
                <w:sz w:val="17"/>
              </w:rPr>
              <w:t>Append-only consent events</w:t>
            </w:r>
          </w:p>
        </w:tc>
      </w:tr>
      <w:tr>
        <w:trPr>
          <w:cantSplit/>
        </w:trPr>
        <w:tc>
          <w:tcPr>
            <w:tcW w:type="dxa" w:w="2459"/>
            <w:vAlign w:val="center"/>
            <w:shd w:fill="F1F5F9"/>
          </w:tcPr>
          <w:p>
            <w:pPr>
              <w:spacing w:after="40" w:before="40"/>
            </w:pPr>
            <w:r>
              <w:rPr>
                <w:sz w:val="17"/>
              </w:rPr>
              <w:t>tenant</w:t>
            </w:r>
          </w:p>
        </w:tc>
        <w:tc>
          <w:tcPr>
            <w:tcW w:type="dxa" w:w="2459"/>
            <w:vAlign w:val="center"/>
            <w:shd w:fill="F1F5F9"/>
          </w:tcPr>
          <w:p>
            <w:pPr>
              <w:spacing w:after="40" w:before="40"/>
            </w:pPr>
            <w:r>
              <w:rPr>
                <w:sz w:val="17"/>
              </w:rPr>
              <w:t>PLATFORM</w:t>
            </w:r>
          </w:p>
        </w:tc>
        <w:tc>
          <w:tcPr>
            <w:tcW w:type="dxa" w:w="2459"/>
            <w:vAlign w:val="center"/>
            <w:shd w:fill="F1F5F9"/>
          </w:tcPr>
          <w:p>
            <w:pPr>
              <w:spacing w:after="40" w:before="40"/>
            </w:pPr>
            <w:r>
              <w:rPr>
                <w:sz w:val="17"/>
              </w:rPr>
              <w:t>id, slug, legal_entity_id, status, country</w:t>
            </w:r>
          </w:p>
        </w:tc>
        <w:tc>
          <w:tcPr>
            <w:tcW w:type="dxa" w:w="2459"/>
            <w:vAlign w:val="center"/>
            <w:shd w:fill="F1F5F9"/>
          </w:tcPr>
          <w:p>
            <w:pPr>
              <w:spacing w:after="40" w:before="40"/>
            </w:pPr>
            <w:r>
              <w:rPr>
                <w:sz w:val="17"/>
              </w:rPr>
              <w:t>Tenant account and contract boundary</w:t>
            </w:r>
          </w:p>
        </w:tc>
      </w:tr>
      <w:tr>
        <w:trPr>
          <w:cantSplit/>
        </w:trPr>
        <w:tc>
          <w:tcPr>
            <w:tcW w:type="dxa" w:w="2459"/>
            <w:vAlign w:val="center"/>
          </w:tcPr>
          <w:p>
            <w:pPr>
              <w:spacing w:after="40" w:before="40"/>
            </w:pPr>
            <w:r>
              <w:rPr>
                <w:sz w:val="17"/>
              </w:rPr>
              <w:t>branch</w:t>
            </w:r>
          </w:p>
        </w:tc>
        <w:tc>
          <w:tcPr>
            <w:tcW w:type="dxa" w:w="2459"/>
            <w:vAlign w:val="center"/>
          </w:tcPr>
          <w:p>
            <w:pPr>
              <w:spacing w:after="40" w:before="40"/>
            </w:pPr>
            <w:r>
              <w:rPr>
                <w:sz w:val="17"/>
              </w:rPr>
              <w:t>TENANT</w:t>
            </w:r>
          </w:p>
        </w:tc>
        <w:tc>
          <w:tcPr>
            <w:tcW w:type="dxa" w:w="2459"/>
            <w:vAlign w:val="center"/>
          </w:tcPr>
          <w:p>
            <w:pPr>
              <w:spacing w:after="40" w:before="40"/>
            </w:pPr>
            <w:r>
              <w:rPr>
                <w:sz w:val="17"/>
              </w:rPr>
              <w:t>id, tenant_id, emirate, contact</w:t>
            </w:r>
          </w:p>
        </w:tc>
        <w:tc>
          <w:tcPr>
            <w:tcW w:type="dxa" w:w="2459"/>
            <w:vAlign w:val="center"/>
          </w:tcPr>
          <w:p>
            <w:pPr>
              <w:spacing w:after="40" w:before="40"/>
            </w:pPr>
            <w:r>
              <w:rPr>
                <w:sz w:val="17"/>
              </w:rPr>
              <w:t>Always tenant-scoped</w:t>
            </w:r>
          </w:p>
        </w:tc>
      </w:tr>
      <w:tr>
        <w:trPr>
          <w:cantSplit/>
        </w:trPr>
        <w:tc>
          <w:tcPr>
            <w:tcW w:type="dxa" w:w="2459"/>
            <w:vAlign w:val="center"/>
            <w:shd w:fill="F1F5F9"/>
          </w:tcPr>
          <w:p>
            <w:pPr>
              <w:spacing w:after="40" w:before="40"/>
            </w:pPr>
            <w:r>
              <w:rPr>
                <w:sz w:val="17"/>
              </w:rPr>
              <w:t>tenant_membership</w:t>
            </w:r>
          </w:p>
        </w:tc>
        <w:tc>
          <w:tcPr>
            <w:tcW w:type="dxa" w:w="2459"/>
            <w:vAlign w:val="center"/>
            <w:shd w:fill="F1F5F9"/>
          </w:tcPr>
          <w:p>
            <w:pPr>
              <w:spacing w:after="40" w:before="40"/>
            </w:pPr>
            <w:r>
              <w:rPr>
                <w:sz w:val="17"/>
              </w:rPr>
              <w:t>TENANT</w:t>
            </w:r>
          </w:p>
        </w:tc>
        <w:tc>
          <w:tcPr>
            <w:tcW w:type="dxa" w:w="2459"/>
            <w:vAlign w:val="center"/>
            <w:shd w:fill="F1F5F9"/>
          </w:tcPr>
          <w:p>
            <w:pPr>
              <w:spacing w:after="40" w:before="40"/>
            </w:pPr>
            <w:r>
              <w:rPr>
                <w:sz w:val="17"/>
              </w:rPr>
              <w:t>user_id, tenant_id, role_id, branch_scope</w:t>
            </w:r>
          </w:p>
        </w:tc>
        <w:tc>
          <w:tcPr>
            <w:tcW w:type="dxa" w:w="2459"/>
            <w:vAlign w:val="center"/>
            <w:shd w:fill="F1F5F9"/>
          </w:tcPr>
          <w:p>
            <w:pPr>
              <w:spacing w:after="40" w:before="40"/>
            </w:pPr>
            <w:r>
              <w:rPr>
                <w:sz w:val="17"/>
              </w:rPr>
              <w:t>Server checks membership and status</w:t>
            </w:r>
          </w:p>
        </w:tc>
      </w:tr>
      <w:tr>
        <w:trPr>
          <w:cantSplit/>
        </w:trPr>
        <w:tc>
          <w:tcPr>
            <w:tcW w:type="dxa" w:w="2459"/>
            <w:vAlign w:val="center"/>
          </w:tcPr>
          <w:p>
            <w:pPr>
              <w:spacing w:after="40" w:before="40"/>
            </w:pPr>
            <w:r>
              <w:rPr>
                <w:sz w:val="17"/>
              </w:rPr>
              <w:t>dealer_legal_entity</w:t>
            </w:r>
          </w:p>
        </w:tc>
        <w:tc>
          <w:tcPr>
            <w:tcW w:type="dxa" w:w="2459"/>
            <w:vAlign w:val="center"/>
          </w:tcPr>
          <w:p>
            <w:pPr>
              <w:spacing w:after="40" w:before="40"/>
            </w:pPr>
            <w:r>
              <w:rPr>
                <w:sz w:val="17"/>
              </w:rPr>
              <w:t>TENANT_PRIVATE</w:t>
            </w:r>
          </w:p>
        </w:tc>
        <w:tc>
          <w:tcPr>
            <w:tcW w:type="dxa" w:w="2459"/>
            <w:vAlign w:val="center"/>
          </w:tcPr>
          <w:p>
            <w:pPr>
              <w:spacing w:after="40" w:before="40"/>
            </w:pPr>
            <w:r>
              <w:rPr>
                <w:sz w:val="17"/>
              </w:rPr>
              <w:t>tenant_id, trade_license_ref, expires_at</w:t>
            </w:r>
          </w:p>
        </w:tc>
        <w:tc>
          <w:tcPr>
            <w:tcW w:type="dxa" w:w="2459"/>
            <w:vAlign w:val="center"/>
          </w:tcPr>
          <w:p>
            <w:pPr>
              <w:spacing w:after="40" w:before="40"/>
            </w:pPr>
            <w:r>
              <w:rPr>
                <w:sz w:val="17"/>
              </w:rPr>
              <w:t>License never public</w:t>
            </w:r>
          </w:p>
        </w:tc>
      </w:tr>
      <w:tr>
        <w:trPr>
          <w:cantSplit/>
        </w:trPr>
        <w:tc>
          <w:tcPr>
            <w:tcW w:type="dxa" w:w="2459"/>
            <w:vAlign w:val="center"/>
            <w:shd w:fill="F1F5F9"/>
          </w:tcPr>
          <w:p>
            <w:pPr>
              <w:spacing w:after="40" w:before="40"/>
            </w:pPr>
            <w:r>
              <w:rPr>
                <w:sz w:val="17"/>
              </w:rPr>
              <w:t>kyb_case</w:t>
            </w:r>
          </w:p>
        </w:tc>
        <w:tc>
          <w:tcPr>
            <w:tcW w:type="dxa" w:w="2459"/>
            <w:vAlign w:val="center"/>
            <w:shd w:fill="F1F5F9"/>
          </w:tcPr>
          <w:p>
            <w:pPr>
              <w:spacing w:after="40" w:before="40"/>
            </w:pPr>
            <w:r>
              <w:rPr>
                <w:sz w:val="17"/>
              </w:rPr>
              <w:t>PLATFORM_RESTRICTED</w:t>
            </w:r>
          </w:p>
        </w:tc>
        <w:tc>
          <w:tcPr>
            <w:tcW w:type="dxa" w:w="2459"/>
            <w:vAlign w:val="center"/>
            <w:shd w:fill="F1F5F9"/>
          </w:tcPr>
          <w:p>
            <w:pPr>
              <w:spacing w:after="40" w:before="40"/>
            </w:pPr>
            <w:r>
              <w:rPr>
                <w:sz w:val="17"/>
              </w:rPr>
              <w:t>tenant_id, evidence_refs, decision, reviewer_id</w:t>
            </w:r>
          </w:p>
        </w:tc>
        <w:tc>
          <w:tcPr>
            <w:tcW w:type="dxa" w:w="2459"/>
            <w:vAlign w:val="center"/>
            <w:shd w:fill="F1F5F9"/>
          </w:tcPr>
          <w:p>
            <w:pPr>
              <w:spacing w:after="40" w:before="40"/>
            </w:pPr>
            <w:r>
              <w:rPr>
                <w:sz w:val="17"/>
              </w:rPr>
              <w:t>Only reviewed status flows public</w:t>
            </w:r>
          </w:p>
        </w:tc>
      </w:tr>
      <w:tr>
        <w:trPr>
          <w:cantSplit/>
        </w:trPr>
        <w:tc>
          <w:tcPr>
            <w:tcW w:type="dxa" w:w="2459"/>
            <w:vAlign w:val="center"/>
          </w:tcPr>
          <w:p>
            <w:pPr>
              <w:spacing w:after="40" w:before="40"/>
            </w:pPr>
            <w:r>
              <w:rPr>
                <w:sz w:val="17"/>
              </w:rPr>
              <w:t>vehicle_trim</w:t>
            </w:r>
          </w:p>
        </w:tc>
        <w:tc>
          <w:tcPr>
            <w:tcW w:type="dxa" w:w="2459"/>
            <w:vAlign w:val="center"/>
          </w:tcPr>
          <w:p>
            <w:pPr>
              <w:spacing w:after="40" w:before="40"/>
            </w:pPr>
            <w:r>
              <w:rPr>
                <w:sz w:val="17"/>
              </w:rPr>
              <w:t>GLOBAL</w:t>
            </w:r>
          </w:p>
        </w:tc>
        <w:tc>
          <w:tcPr>
            <w:tcW w:type="dxa" w:w="2459"/>
            <w:vAlign w:val="center"/>
          </w:tcPr>
          <w:p>
            <w:pPr>
              <w:spacing w:after="40" w:before="40"/>
            </w:pPr>
            <w:r>
              <w:rPr>
                <w:sz w:val="17"/>
              </w:rPr>
              <w:t>make_id, model_id, trim_code, spec_region</w:t>
            </w:r>
          </w:p>
        </w:tc>
        <w:tc>
          <w:tcPr>
            <w:tcW w:type="dxa" w:w="2459"/>
            <w:vAlign w:val="center"/>
          </w:tcPr>
          <w:p>
            <w:pPr>
              <w:spacing w:after="40" w:before="40"/>
            </w:pPr>
            <w:r>
              <w:rPr>
                <w:sz w:val="17"/>
              </w:rPr>
              <w:t>Localized catalogue</w:t>
            </w:r>
          </w:p>
        </w:tc>
      </w:tr>
      <w:tr>
        <w:trPr>
          <w:cantSplit/>
        </w:trPr>
        <w:tc>
          <w:tcPr>
            <w:tcW w:type="dxa" w:w="2459"/>
            <w:vAlign w:val="center"/>
            <w:shd w:fill="F1F5F9"/>
          </w:tcPr>
          <w:p>
            <w:pPr>
              <w:spacing w:after="40" w:before="40"/>
            </w:pPr>
            <w:r>
              <w:rPr>
                <w:sz w:val="17"/>
              </w:rPr>
              <w:t>inventory_item</w:t>
            </w:r>
          </w:p>
        </w:tc>
        <w:tc>
          <w:tcPr>
            <w:tcW w:type="dxa" w:w="2459"/>
            <w:vAlign w:val="center"/>
            <w:shd w:fill="F1F5F9"/>
          </w:tcPr>
          <w:p>
            <w:pPr>
              <w:spacing w:after="40" w:before="40"/>
            </w:pPr>
            <w:r>
              <w:rPr>
                <w:sz w:val="17"/>
              </w:rPr>
              <w:t>TENANT</w:t>
            </w:r>
          </w:p>
        </w:tc>
        <w:tc>
          <w:tcPr>
            <w:tcW w:type="dxa" w:w="2459"/>
            <w:vAlign w:val="center"/>
            <w:shd w:fill="F1F5F9"/>
          </w:tcPr>
          <w:p>
            <w:pPr>
              <w:spacing w:after="40" w:before="40"/>
            </w:pPr>
            <w:r>
              <w:rPr>
                <w:sz w:val="17"/>
              </w:rPr>
              <w:t>tenant_id, branch_id, vin_norm, status, cost, sell_price</w:t>
            </w:r>
          </w:p>
        </w:tc>
        <w:tc>
          <w:tcPr>
            <w:tcW w:type="dxa" w:w="2459"/>
            <w:vAlign w:val="center"/>
            <w:shd w:fill="F1F5F9"/>
          </w:tcPr>
          <w:p>
            <w:pPr>
              <w:spacing w:after="40" w:before="40"/>
            </w:pPr>
            <w:r>
              <w:rPr>
                <w:sz w:val="17"/>
              </w:rPr>
              <w:t>VIN unique per tenant active item</w:t>
            </w:r>
          </w:p>
        </w:tc>
      </w:tr>
      <w:tr>
        <w:trPr>
          <w:cantSplit/>
        </w:trPr>
        <w:tc>
          <w:tcPr>
            <w:tcW w:type="dxa" w:w="2459"/>
            <w:vAlign w:val="center"/>
          </w:tcPr>
          <w:p>
            <w:pPr>
              <w:spacing w:after="40" w:before="40"/>
            </w:pPr>
            <w:r>
              <w:rPr>
                <w:sz w:val="17"/>
              </w:rPr>
              <w:t>stock_event</w:t>
            </w:r>
          </w:p>
        </w:tc>
        <w:tc>
          <w:tcPr>
            <w:tcW w:type="dxa" w:w="2459"/>
            <w:vAlign w:val="center"/>
          </w:tcPr>
          <w:p>
            <w:pPr>
              <w:spacing w:after="40" w:before="40"/>
            </w:pPr>
            <w:r>
              <w:rPr>
                <w:sz w:val="17"/>
              </w:rPr>
              <w:t>TENANT</w:t>
            </w:r>
          </w:p>
        </w:tc>
        <w:tc>
          <w:tcPr>
            <w:tcW w:type="dxa" w:w="2459"/>
            <w:vAlign w:val="center"/>
          </w:tcPr>
          <w:p>
            <w:pPr>
              <w:spacing w:after="40" w:before="40"/>
            </w:pPr>
            <w:r>
              <w:rPr>
                <w:sz w:val="17"/>
              </w:rPr>
              <w:t>stock_id, previous_status, new_status, actor, at</w:t>
            </w:r>
          </w:p>
        </w:tc>
        <w:tc>
          <w:tcPr>
            <w:tcW w:type="dxa" w:w="2459"/>
            <w:vAlign w:val="center"/>
          </w:tcPr>
          <w:p>
            <w:pPr>
              <w:spacing w:after="40" w:before="40"/>
            </w:pPr>
            <w:r>
              <w:rPr>
                <w:sz w:val="17"/>
              </w:rPr>
              <w:t>Append-only lifecycle</w:t>
            </w:r>
          </w:p>
        </w:tc>
      </w:tr>
      <w:tr>
        <w:trPr>
          <w:cantSplit/>
        </w:trPr>
        <w:tc>
          <w:tcPr>
            <w:tcW w:type="dxa" w:w="2459"/>
            <w:vAlign w:val="center"/>
            <w:shd w:fill="F1F5F9"/>
          </w:tcPr>
          <w:p>
            <w:pPr>
              <w:spacing w:after="40" w:before="40"/>
            </w:pPr>
            <w:r>
              <w:rPr>
                <w:sz w:val="17"/>
              </w:rPr>
              <w:t>listing</w:t>
            </w:r>
          </w:p>
        </w:tc>
        <w:tc>
          <w:tcPr>
            <w:tcW w:type="dxa" w:w="2459"/>
            <w:vAlign w:val="center"/>
            <w:shd w:fill="F1F5F9"/>
          </w:tcPr>
          <w:p>
            <w:pPr>
              <w:spacing w:after="40" w:before="40"/>
            </w:pPr>
            <w:r>
              <w:rPr>
                <w:sz w:val="17"/>
              </w:rPr>
              <w:t>PUBLIC_PROJECTION</w:t>
            </w:r>
          </w:p>
        </w:tc>
        <w:tc>
          <w:tcPr>
            <w:tcW w:type="dxa" w:w="2459"/>
            <w:vAlign w:val="center"/>
            <w:shd w:fill="F1F5F9"/>
          </w:tcPr>
          <w:p>
            <w:pPr>
              <w:spacing w:after="40" w:before="40"/>
            </w:pPr>
            <w:r>
              <w:rPr>
                <w:sz w:val="17"/>
              </w:rPr>
              <w:t>inventory_id, tenant_id, status, public_price, slug</w:t>
            </w:r>
          </w:p>
        </w:tc>
        <w:tc>
          <w:tcPr>
            <w:tcW w:type="dxa" w:w="2459"/>
            <w:vAlign w:val="center"/>
            <w:shd w:fill="F1F5F9"/>
          </w:tcPr>
          <w:p>
            <w:pPr>
              <w:spacing w:after="40" w:before="40"/>
            </w:pPr>
            <w:r>
              <w:rPr>
                <w:sz w:val="17"/>
              </w:rPr>
              <w:t>Published projection omits VIN full and acquisition cost</w:t>
            </w:r>
          </w:p>
        </w:tc>
      </w:tr>
      <w:tr>
        <w:trPr>
          <w:cantSplit/>
        </w:trPr>
        <w:tc>
          <w:tcPr>
            <w:tcW w:type="dxa" w:w="2459"/>
            <w:vAlign w:val="center"/>
          </w:tcPr>
          <w:p>
            <w:pPr>
              <w:spacing w:after="40" w:before="40"/>
            </w:pPr>
            <w:r>
              <w:rPr>
                <w:sz w:val="17"/>
              </w:rPr>
              <w:t>media_asset</w:t>
            </w:r>
          </w:p>
        </w:tc>
        <w:tc>
          <w:tcPr>
            <w:tcW w:type="dxa" w:w="2459"/>
            <w:vAlign w:val="center"/>
          </w:tcPr>
          <w:p>
            <w:pPr>
              <w:spacing w:after="40" w:before="40"/>
            </w:pPr>
            <w:r>
              <w:rPr>
                <w:sz w:val="17"/>
              </w:rPr>
              <w:t>TENANT</w:t>
            </w:r>
          </w:p>
        </w:tc>
        <w:tc>
          <w:tcPr>
            <w:tcW w:type="dxa" w:w="2459"/>
            <w:vAlign w:val="center"/>
          </w:tcPr>
          <w:p>
            <w:pPr>
              <w:spacing w:after="40" w:before="40"/>
            </w:pPr>
            <w:r>
              <w:rPr>
                <w:sz w:val="17"/>
              </w:rPr>
              <w:t>listing_id, storage_ref, scan_status, media_order</w:t>
            </w:r>
          </w:p>
        </w:tc>
        <w:tc>
          <w:tcPr>
            <w:tcW w:type="dxa" w:w="2459"/>
            <w:vAlign w:val="center"/>
          </w:tcPr>
          <w:p>
            <w:pPr>
              <w:spacing w:after="40" w:before="40"/>
            </w:pPr>
            <w:r>
              <w:rPr>
                <w:sz w:val="17"/>
              </w:rPr>
              <w:t>Signed media access and scan gate</w:t>
            </w:r>
          </w:p>
        </w:tc>
      </w:tr>
      <w:tr>
        <w:trPr>
          <w:cantSplit/>
        </w:trPr>
        <w:tc>
          <w:tcPr>
            <w:tcW w:type="dxa" w:w="2459"/>
            <w:vAlign w:val="center"/>
            <w:shd w:fill="F1F5F9"/>
          </w:tcPr>
          <w:p>
            <w:pPr>
              <w:spacing w:after="40" w:before="40"/>
            </w:pPr>
            <w:r>
              <w:rPr>
                <w:sz w:val="17"/>
              </w:rPr>
              <w:t>moderation_case</w:t>
            </w:r>
          </w:p>
        </w:tc>
        <w:tc>
          <w:tcPr>
            <w:tcW w:type="dxa" w:w="2459"/>
            <w:vAlign w:val="center"/>
            <w:shd w:fill="F1F5F9"/>
          </w:tcPr>
          <w:p>
            <w:pPr>
              <w:spacing w:after="40" w:before="40"/>
            </w:pPr>
            <w:r>
              <w:rPr>
                <w:sz w:val="17"/>
              </w:rPr>
              <w:t>PLATFORM_RESTRICTED</w:t>
            </w:r>
          </w:p>
        </w:tc>
        <w:tc>
          <w:tcPr>
            <w:tcW w:type="dxa" w:w="2459"/>
            <w:vAlign w:val="center"/>
            <w:shd w:fill="F1F5F9"/>
          </w:tcPr>
          <w:p>
            <w:pPr>
              <w:spacing w:after="40" w:before="40"/>
            </w:pPr>
            <w:r>
              <w:rPr>
                <w:sz w:val="17"/>
              </w:rPr>
              <w:t>listing_id, risk_type, decision, reviewer</w:t>
            </w:r>
          </w:p>
        </w:tc>
        <w:tc>
          <w:tcPr>
            <w:tcW w:type="dxa" w:w="2459"/>
            <w:vAlign w:val="center"/>
            <w:shd w:fill="F1F5F9"/>
          </w:tcPr>
          <w:p>
            <w:pPr>
              <w:spacing w:after="40" w:before="40"/>
            </w:pPr>
            <w:r>
              <w:rPr>
                <w:sz w:val="17"/>
              </w:rPr>
              <w:t>Rejection and reason audit</w:t>
            </w:r>
          </w:p>
        </w:tc>
      </w:tr>
      <w:tr>
        <w:trPr>
          <w:cantSplit/>
        </w:trPr>
        <w:tc>
          <w:tcPr>
            <w:tcW w:type="dxa" w:w="2459"/>
            <w:vAlign w:val="center"/>
          </w:tcPr>
          <w:p>
            <w:pPr>
              <w:spacing w:after="40" w:before="40"/>
            </w:pPr>
            <w:r>
              <w:rPr>
                <w:sz w:val="17"/>
              </w:rPr>
              <w:t>enquiry</w:t>
            </w:r>
          </w:p>
        </w:tc>
        <w:tc>
          <w:tcPr>
            <w:tcW w:type="dxa" w:w="2459"/>
            <w:vAlign w:val="center"/>
          </w:tcPr>
          <w:p>
            <w:pPr>
              <w:spacing w:after="40" w:before="40"/>
            </w:pPr>
            <w:r>
              <w:rPr>
                <w:sz w:val="17"/>
              </w:rPr>
              <w:t>BUYER_AND_TARGET_TENANT</w:t>
            </w:r>
          </w:p>
        </w:tc>
        <w:tc>
          <w:tcPr>
            <w:tcW w:type="dxa" w:w="2459"/>
            <w:vAlign w:val="center"/>
          </w:tcPr>
          <w:p>
            <w:pPr>
              <w:spacing w:after="40" w:before="40"/>
            </w:pPr>
            <w:r>
              <w:rPr>
                <w:sz w:val="17"/>
              </w:rPr>
              <w:t>buyer_id, listing_id, target_tenant_id, consent_grant_id</w:t>
            </w:r>
          </w:p>
        </w:tc>
        <w:tc>
          <w:tcPr>
            <w:tcW w:type="dxa" w:w="2459"/>
            <w:vAlign w:val="center"/>
          </w:tcPr>
          <w:p>
            <w:pPr>
              <w:spacing w:after="40" w:before="40"/>
            </w:pPr>
            <w:r>
              <w:rPr>
                <w:sz w:val="17"/>
              </w:rPr>
              <w:t>Share granted contact snapshot only</w:t>
            </w:r>
          </w:p>
        </w:tc>
      </w:tr>
      <w:tr>
        <w:trPr>
          <w:cantSplit/>
        </w:trPr>
        <w:tc>
          <w:tcPr>
            <w:tcW w:type="dxa" w:w="2459"/>
            <w:vAlign w:val="center"/>
            <w:shd w:fill="F1F5F9"/>
          </w:tcPr>
          <w:p>
            <w:pPr>
              <w:spacing w:after="40" w:before="40"/>
            </w:pPr>
            <w:r>
              <w:rPr>
                <w:sz w:val="17"/>
              </w:rPr>
              <w:t>dealer_lead</w:t>
            </w:r>
          </w:p>
        </w:tc>
        <w:tc>
          <w:tcPr>
            <w:tcW w:type="dxa" w:w="2459"/>
            <w:vAlign w:val="center"/>
            <w:shd w:fill="F1F5F9"/>
          </w:tcPr>
          <w:p>
            <w:pPr>
              <w:spacing w:after="40" w:before="40"/>
            </w:pPr>
            <w:r>
              <w:rPr>
                <w:sz w:val="17"/>
              </w:rPr>
              <w:t>TENANT</w:t>
            </w:r>
          </w:p>
        </w:tc>
        <w:tc>
          <w:tcPr>
            <w:tcW w:type="dxa" w:w="2459"/>
            <w:vAlign w:val="center"/>
            <w:shd w:fill="F1F5F9"/>
          </w:tcPr>
          <w:p>
            <w:pPr>
              <w:spacing w:after="40" w:before="40"/>
            </w:pPr>
            <w:r>
              <w:rPr>
                <w:sz w:val="17"/>
              </w:rPr>
              <w:t>tenant_id, enquiry_id, stage, assignee, contact_snapshot</w:t>
            </w:r>
          </w:p>
        </w:tc>
        <w:tc>
          <w:tcPr>
            <w:tcW w:type="dxa" w:w="2459"/>
            <w:vAlign w:val="center"/>
            <w:shd w:fill="F1F5F9"/>
          </w:tcPr>
          <w:p>
            <w:pPr>
              <w:spacing w:after="40" w:before="40"/>
            </w:pPr>
            <w:r>
              <w:rPr>
                <w:sz w:val="17"/>
              </w:rPr>
              <w:t>Dealer cannot see global buying history</w:t>
            </w:r>
          </w:p>
        </w:tc>
      </w:tr>
      <w:tr>
        <w:trPr>
          <w:cantSplit/>
        </w:trPr>
        <w:tc>
          <w:tcPr>
            <w:tcW w:type="dxa" w:w="2459"/>
            <w:vAlign w:val="center"/>
          </w:tcPr>
          <w:p>
            <w:pPr>
              <w:spacing w:after="40" w:before="40"/>
            </w:pPr>
            <w:r>
              <w:rPr>
                <w:sz w:val="17"/>
              </w:rPr>
              <w:t>conversation</w:t>
            </w:r>
          </w:p>
        </w:tc>
        <w:tc>
          <w:tcPr>
            <w:tcW w:type="dxa" w:w="2459"/>
            <w:vAlign w:val="center"/>
          </w:tcPr>
          <w:p>
            <w:pPr>
              <w:spacing w:after="40" w:before="40"/>
            </w:pPr>
            <w:r>
              <w:rPr>
                <w:sz w:val="17"/>
              </w:rPr>
              <w:t>BUYER_AND_TARGET_TENANT</w:t>
            </w:r>
          </w:p>
        </w:tc>
        <w:tc>
          <w:tcPr>
            <w:tcW w:type="dxa" w:w="2459"/>
            <w:vAlign w:val="center"/>
          </w:tcPr>
          <w:p>
            <w:pPr>
              <w:spacing w:after="40" w:before="40"/>
            </w:pPr>
            <w:r>
              <w:rPr>
                <w:sz w:val="17"/>
              </w:rPr>
              <w:t>enquiry_id, buyer_id, tenant_id</w:t>
            </w:r>
          </w:p>
        </w:tc>
        <w:tc>
          <w:tcPr>
            <w:tcW w:type="dxa" w:w="2459"/>
            <w:vAlign w:val="center"/>
          </w:tcPr>
          <w:p>
            <w:pPr>
              <w:spacing w:after="40" w:before="40"/>
            </w:pPr>
            <w:r>
              <w:rPr>
                <w:sz w:val="17"/>
              </w:rPr>
              <w:t>Participants only</w:t>
            </w:r>
          </w:p>
        </w:tc>
      </w:tr>
      <w:tr>
        <w:trPr>
          <w:cantSplit/>
        </w:trPr>
        <w:tc>
          <w:tcPr>
            <w:tcW w:type="dxa" w:w="2459"/>
            <w:vAlign w:val="center"/>
            <w:shd w:fill="F1F5F9"/>
          </w:tcPr>
          <w:p>
            <w:pPr>
              <w:spacing w:after="40" w:before="40"/>
            </w:pPr>
            <w:r>
              <w:rPr>
                <w:sz w:val="17"/>
              </w:rPr>
              <w:t>appointment</w:t>
            </w:r>
          </w:p>
        </w:tc>
        <w:tc>
          <w:tcPr>
            <w:tcW w:type="dxa" w:w="2459"/>
            <w:vAlign w:val="center"/>
            <w:shd w:fill="F1F5F9"/>
          </w:tcPr>
          <w:p>
            <w:pPr>
              <w:spacing w:after="40" w:before="40"/>
            </w:pPr>
            <w:r>
              <w:rPr>
                <w:sz w:val="17"/>
              </w:rPr>
              <w:t>TENANT_AND_BUYER</w:t>
            </w:r>
          </w:p>
        </w:tc>
        <w:tc>
          <w:tcPr>
            <w:tcW w:type="dxa" w:w="2459"/>
            <w:vAlign w:val="center"/>
            <w:shd w:fill="F1F5F9"/>
          </w:tcPr>
          <w:p>
            <w:pPr>
              <w:spacing w:after="40" w:before="40"/>
            </w:pPr>
            <w:r>
              <w:rPr>
                <w:sz w:val="17"/>
              </w:rPr>
              <w:t>enquiry_id, stock_id, slot, status</w:t>
            </w:r>
          </w:p>
        </w:tc>
        <w:tc>
          <w:tcPr>
            <w:tcW w:type="dxa" w:w="2459"/>
            <w:vAlign w:val="center"/>
            <w:shd w:fill="F1F5F9"/>
          </w:tcPr>
          <w:p>
            <w:pPr>
              <w:spacing w:after="40" w:before="40"/>
            </w:pPr>
            <w:r>
              <w:rPr>
                <w:sz w:val="17"/>
              </w:rPr>
              <w:t>Prevent double booking</w:t>
            </w:r>
          </w:p>
        </w:tc>
      </w:tr>
      <w:tr>
        <w:trPr>
          <w:cantSplit/>
        </w:trPr>
        <w:tc>
          <w:tcPr>
            <w:tcW w:type="dxa" w:w="2459"/>
            <w:vAlign w:val="center"/>
          </w:tcPr>
          <w:p>
            <w:pPr>
              <w:spacing w:after="40" w:before="40"/>
            </w:pPr>
            <w:r>
              <w:rPr>
                <w:sz w:val="17"/>
              </w:rPr>
              <w:t>quotation</w:t>
            </w:r>
          </w:p>
        </w:tc>
        <w:tc>
          <w:tcPr>
            <w:tcW w:type="dxa" w:w="2459"/>
            <w:vAlign w:val="center"/>
          </w:tcPr>
          <w:p>
            <w:pPr>
              <w:spacing w:after="40" w:before="40"/>
            </w:pPr>
            <w:r>
              <w:rPr>
                <w:sz w:val="17"/>
              </w:rPr>
              <w:t>TENANT</w:t>
            </w:r>
          </w:p>
        </w:tc>
        <w:tc>
          <w:tcPr>
            <w:tcW w:type="dxa" w:w="2459"/>
            <w:vAlign w:val="center"/>
          </w:tcPr>
          <w:p>
            <w:pPr>
              <w:spacing w:after="40" w:before="40"/>
            </w:pPr>
            <w:r>
              <w:rPr>
                <w:sz w:val="17"/>
              </w:rPr>
              <w:t>lead_id, inventory_id, tax_config_version, total</w:t>
            </w:r>
          </w:p>
        </w:tc>
        <w:tc>
          <w:tcPr>
            <w:tcW w:type="dxa" w:w="2459"/>
            <w:vAlign w:val="center"/>
          </w:tcPr>
          <w:p>
            <w:pPr>
              <w:spacing w:after="40" w:before="40"/>
            </w:pPr>
            <w:r>
              <w:rPr>
                <w:sz w:val="17"/>
              </w:rPr>
              <w:t>Snapshot prices and assumptions</w:t>
            </w:r>
          </w:p>
        </w:tc>
      </w:tr>
      <w:tr>
        <w:trPr>
          <w:cantSplit/>
        </w:trPr>
        <w:tc>
          <w:tcPr>
            <w:tcW w:type="dxa" w:w="2459"/>
            <w:vAlign w:val="center"/>
            <w:shd w:fill="F1F5F9"/>
          </w:tcPr>
          <w:p>
            <w:pPr>
              <w:spacing w:after="40" w:before="40"/>
            </w:pPr>
            <w:r>
              <w:rPr>
                <w:sz w:val="17"/>
              </w:rPr>
              <w:t>subscription</w:t>
            </w:r>
          </w:p>
        </w:tc>
        <w:tc>
          <w:tcPr>
            <w:tcW w:type="dxa" w:w="2459"/>
            <w:vAlign w:val="center"/>
            <w:shd w:fill="F1F5F9"/>
          </w:tcPr>
          <w:p>
            <w:pPr>
              <w:spacing w:after="40" w:before="40"/>
            </w:pPr>
            <w:r>
              <w:rPr>
                <w:sz w:val="17"/>
              </w:rPr>
              <w:t>PLATFORM_RESTRICTED</w:t>
            </w:r>
          </w:p>
        </w:tc>
        <w:tc>
          <w:tcPr>
            <w:tcW w:type="dxa" w:w="2459"/>
            <w:vAlign w:val="center"/>
            <w:shd w:fill="F1F5F9"/>
          </w:tcPr>
          <w:p>
            <w:pPr>
              <w:spacing w:after="40" w:before="40"/>
            </w:pPr>
            <w:r>
              <w:rPr>
                <w:sz w:val="17"/>
              </w:rPr>
              <w:t>tenant_id, plan_id, status, billing_provider_ref</w:t>
            </w:r>
          </w:p>
        </w:tc>
        <w:tc>
          <w:tcPr>
            <w:tcW w:type="dxa" w:w="2459"/>
            <w:vAlign w:val="center"/>
            <w:shd w:fill="F1F5F9"/>
          </w:tcPr>
          <w:p>
            <w:pPr>
              <w:spacing w:after="40" w:before="40"/>
            </w:pPr>
            <w:r>
              <w:rPr>
                <w:sz w:val="17"/>
              </w:rPr>
              <w:t>Merchant billing separated from vehicle deals</w:t>
            </w:r>
          </w:p>
        </w:tc>
      </w:tr>
      <w:tr>
        <w:trPr>
          <w:cantSplit/>
        </w:trPr>
        <w:tc>
          <w:tcPr>
            <w:tcW w:type="dxa" w:w="2459"/>
            <w:vAlign w:val="center"/>
          </w:tcPr>
          <w:p>
            <w:pPr>
              <w:spacing w:after="40" w:before="40"/>
            </w:pPr>
            <w:r>
              <w:rPr>
                <w:sz w:val="17"/>
              </w:rPr>
              <w:t>outbox_event</w:t>
            </w:r>
          </w:p>
        </w:tc>
        <w:tc>
          <w:tcPr>
            <w:tcW w:type="dxa" w:w="2459"/>
            <w:vAlign w:val="center"/>
          </w:tcPr>
          <w:p>
            <w:pPr>
              <w:spacing w:after="40" w:before="40"/>
            </w:pPr>
            <w:r>
              <w:rPr>
                <w:sz w:val="17"/>
              </w:rPr>
              <w:t>INTERNAL</w:t>
            </w:r>
          </w:p>
        </w:tc>
        <w:tc>
          <w:tcPr>
            <w:tcW w:type="dxa" w:w="2459"/>
            <w:vAlign w:val="center"/>
          </w:tcPr>
          <w:p>
            <w:pPr>
              <w:spacing w:after="40" w:before="40"/>
            </w:pPr>
            <w:r>
              <w:rPr>
                <w:sz w:val="17"/>
              </w:rPr>
              <w:t>aggregate_id, event_type, payload, status, retry_count</w:t>
            </w:r>
          </w:p>
        </w:tc>
        <w:tc>
          <w:tcPr>
            <w:tcW w:type="dxa" w:w="2459"/>
            <w:vAlign w:val="center"/>
          </w:tcPr>
          <w:p>
            <w:pPr>
              <w:spacing w:after="40" w:before="40"/>
            </w:pPr>
            <w:r>
              <w:rPr>
                <w:sz w:val="17"/>
              </w:rPr>
              <w:t>At least once with idempotent consumer</w:t>
            </w:r>
          </w:p>
        </w:tc>
      </w:tr>
      <w:tr>
        <w:trPr>
          <w:cantSplit/>
        </w:trPr>
        <w:tc>
          <w:tcPr>
            <w:tcW w:type="dxa" w:w="2459"/>
            <w:vAlign w:val="center"/>
            <w:shd w:fill="F1F5F9"/>
          </w:tcPr>
          <w:p>
            <w:pPr>
              <w:spacing w:after="40" w:before="40"/>
            </w:pPr>
            <w:r>
              <w:rPr>
                <w:sz w:val="17"/>
              </w:rPr>
              <w:t>search_projection</w:t>
            </w:r>
          </w:p>
        </w:tc>
        <w:tc>
          <w:tcPr>
            <w:tcW w:type="dxa" w:w="2459"/>
            <w:vAlign w:val="center"/>
            <w:shd w:fill="F1F5F9"/>
          </w:tcPr>
          <w:p>
            <w:pPr>
              <w:spacing w:after="40" w:before="40"/>
            </w:pPr>
            <w:r>
              <w:rPr>
                <w:sz w:val="17"/>
              </w:rPr>
              <w:t>PUBLIC</w:t>
            </w:r>
          </w:p>
        </w:tc>
        <w:tc>
          <w:tcPr>
            <w:tcW w:type="dxa" w:w="2459"/>
            <w:vAlign w:val="center"/>
            <w:shd w:fill="F1F5F9"/>
          </w:tcPr>
          <w:p>
            <w:pPr>
              <w:spacing w:after="40" w:before="40"/>
            </w:pPr>
            <w:r>
              <w:rPr>
                <w:sz w:val="17"/>
              </w:rPr>
              <w:t>listing_id, title, location, filters, last_indexed_at</w:t>
            </w:r>
          </w:p>
        </w:tc>
        <w:tc>
          <w:tcPr>
            <w:tcW w:type="dxa" w:w="2459"/>
            <w:vAlign w:val="center"/>
            <w:shd w:fill="F1F5F9"/>
          </w:tcPr>
          <w:p>
            <w:pPr>
              <w:spacing w:after="40" w:before="40"/>
            </w:pPr>
            <w:r>
              <w:rPr>
                <w:sz w:val="17"/>
              </w:rPr>
              <w:t>Index only published live stock</w:t>
            </w:r>
          </w:p>
        </w:tc>
      </w:tr>
      <w:tr>
        <w:trPr>
          <w:cantSplit/>
        </w:trPr>
        <w:tc>
          <w:tcPr>
            <w:tcW w:type="dxa" w:w="2459"/>
            <w:vAlign w:val="center"/>
          </w:tcPr>
          <w:p>
            <w:pPr>
              <w:spacing w:after="40" w:before="40"/>
            </w:pPr>
            <w:r>
              <w:rPr>
                <w:sz w:val="17"/>
              </w:rPr>
              <w:t>audit_event</w:t>
            </w:r>
          </w:p>
        </w:tc>
        <w:tc>
          <w:tcPr>
            <w:tcW w:type="dxa" w:w="2459"/>
            <w:vAlign w:val="center"/>
          </w:tcPr>
          <w:p>
            <w:pPr>
              <w:spacing w:after="40" w:before="40"/>
            </w:pPr>
            <w:r>
              <w:rPr>
                <w:sz w:val="17"/>
              </w:rPr>
              <w:t>INTERNAL_IMMUTABLE</w:t>
            </w:r>
          </w:p>
        </w:tc>
        <w:tc>
          <w:tcPr>
            <w:tcW w:type="dxa" w:w="2459"/>
            <w:vAlign w:val="center"/>
          </w:tcPr>
          <w:p>
            <w:pPr>
              <w:spacing w:after="40" w:before="40"/>
            </w:pPr>
            <w:r>
              <w:rPr>
                <w:sz w:val="17"/>
              </w:rPr>
              <w:t>actor, tenant_id, action, resource, correlation_id</w:t>
            </w:r>
          </w:p>
        </w:tc>
        <w:tc>
          <w:tcPr>
            <w:tcW w:type="dxa" w:w="2459"/>
            <w:vAlign w:val="center"/>
          </w:tcPr>
          <w:p>
            <w:pPr>
              <w:spacing w:after="40" w:before="40"/>
            </w:pPr>
            <w:r>
              <w:rPr>
                <w:sz w:val="17"/>
              </w:rPr>
              <w:t>No unrestricted dealer edits</w:t>
            </w:r>
          </w:p>
        </w:tc>
      </w:tr>
    </w:tbl>
    <w:p/>
    <w:p>
      <w:pPr>
        <w:pStyle w:val="Heading2"/>
      </w:pPr>
      <w:r>
        <w:t>20.1 Must-enforce data and workflow invariants</w:t>
      </w:r>
    </w:p>
    <w:p>
      <w:pPr>
        <w:pStyle w:val="ListBullet"/>
      </w:pPr>
      <w:r>
        <w:t>Tenant resolution comes from verified user membership/active branch context, never trust an arbitrary tenant_id supplied by clients. Enforce both API checks and database predicates; apply WITH CHECK to inserts/updates if PostgreSQL RLS is used.</w:t>
      </w:r>
    </w:p>
    <w:p>
      <w:pPr>
        <w:pStyle w:val="ListBullet"/>
      </w:pPr>
      <w:r>
        <w:t>The buyer profile is global-private; dealer CRM contacts are separate tenant-owned copies. A lead stores only the buyer contact snapshot explicitly shared for that enquiry, its consent grant, target tenant and retention policy.</w:t>
      </w:r>
    </w:p>
    <w:p>
      <w:pPr>
        <w:pStyle w:val="ListBullet"/>
      </w:pPr>
      <w:r>
        <w:t>A stock item (per tenant, active inventory) cannot be sold twice. Enforce versioned optimistic updates or SELECT FOR UPDATE on reservation/close; repeated retries must use idempotency keys.</w:t>
      </w:r>
    </w:p>
    <w:p>
      <w:pPr>
        <w:pStyle w:val="ListBullet"/>
      </w:pPr>
      <w:r>
        <w:t>Stock item -&gt; listing is 1-to-0/1 active listing per supported marketplace channel; URL slug unique. Changing seller, model, VIN or physical vehicle requires new reviewed listing/version rather than reusing a listing deceptively.</w:t>
      </w:r>
    </w:p>
    <w:p>
      <w:pPr>
        <w:pStyle w:val="ListBullet"/>
      </w:pPr>
      <w:r>
        <w:t>A listing may be Published only after dealer verified, evidence/media validated, inventory Available, required UAE fields complete, price positive and moderation approved. A SOLD/HOLD state must block enquiry/order of unavailable stock immediately.</w:t>
      </w:r>
    </w:p>
    <w:p>
      <w:pPr>
        <w:pStyle w:val="ListBullet"/>
      </w:pPr>
      <w:r>
        <w:t>Use outbox events emitted in the same transaction as inventory/listing changes and consumers that deduplicate by event_id; reconcile projections daily. Target public stock changes &lt;=60 seconds p99, with fail-closed transaction endpoints.</w:t>
      </w:r>
    </w:p>
    <w:p>
      <w:pPr>
        <w:pStyle w:val="ListBullet"/>
      </w:pPr>
      <w:r>
        <w:t>All financial amounts use decimal fixed precision plus ISO currency; invoice tax calculation snapshots policy/rate version and tax treatment. Do not store prices as floats.</w:t>
      </w:r>
    </w:p>
    <w:p>
      <w:pPr>
        <w:pStyle w:val="ListBullet"/>
      </w:pPr>
      <w:r>
        <w:t>Use immutable event history for consent, KYB decisions, moderation, admin elevation, billing webhooks, stock status transitions and sensitive exports.</w:t>
      </w:r>
    </w:p>
    <w:p>
      <w:pPr>
        <w:pStyle w:val="Heading2"/>
      </w:pPr>
      <w:r>
        <w:t>20.2 Example minimal SQL constraints (illustrative, adapt during schema review)</w:t>
      </w:r>
    </w:p>
    <w:p>
      <w:pPr>
        <w:pStyle w:val="NoSpacing"/>
        <w:ind w:left="360"/>
      </w:pPr>
      <w:r>
        <w:rPr>
          <w:rFonts w:ascii="Consolas" w:hAnsi="Consolas"/>
          <w:sz w:val="16"/>
        </w:rPr>
        <w:t>UNIQUE (tenant_id, vin_normalized) WHERE active_record = true;</w:t>
      </w:r>
    </w:p>
    <w:p>
      <w:pPr>
        <w:pStyle w:val="NoSpacing"/>
        <w:ind w:left="360"/>
      </w:pPr>
      <w:r>
        <w:rPr>
          <w:rFonts w:ascii="Consolas" w:hAnsi="Consolas"/>
          <w:sz w:val="16"/>
        </w:rPr>
        <w:t>UNIQUE (marketplace_channel, inventory_item_id) WHERE is_active = true;</w:t>
      </w:r>
    </w:p>
    <w:p>
      <w:pPr>
        <w:pStyle w:val="NoSpacing"/>
        <w:ind w:left="360"/>
      </w:pPr>
      <w:r>
        <w:rPr>
          <w:rFonts w:ascii="Consolas" w:hAnsi="Consolas"/>
          <w:sz w:val="16"/>
        </w:rPr>
        <w:t>CHECK (price_amount &gt;= 0 AND currency_code = 'AED') -- AE launch records;</w:t>
      </w:r>
    </w:p>
    <w:p>
      <w:pPr>
        <w:pStyle w:val="NoSpacing"/>
        <w:ind w:left="360"/>
      </w:pPr>
      <w:r>
        <w:rPr>
          <w:rFonts w:ascii="Consolas" w:hAnsi="Consolas"/>
          <w:sz w:val="16"/>
        </w:rPr>
        <w:t>FOREIGN KEY (tenant_id, branch_id) REFERENCES branch(tenant_id,id);</w:t>
      </w:r>
    </w:p>
    <w:p>
      <w:pPr>
        <w:pStyle w:val="NoSpacing"/>
        <w:ind w:left="360"/>
      </w:pPr>
      <w:r>
        <w:rPr>
          <w:rFonts w:ascii="Consolas" w:hAnsi="Consolas"/>
          <w:sz w:val="16"/>
        </w:rPr>
        <w:t>-- RLS: USING (tenant_id = current_setting('app.tenant_id')::uuid)</w:t>
      </w:r>
    </w:p>
    <w:p>
      <w:pPr>
        <w:pStyle w:val="NoSpacing"/>
        <w:ind w:left="360"/>
      </w:pPr>
      <w:r>
        <w:rPr>
          <w:rFonts w:ascii="Consolas" w:hAnsi="Consolas"/>
          <w:sz w:val="16"/>
        </w:rPr>
        <w:t>-- RLS: WITH CHECK (tenant_id = current_setting('app.tenant_id')::uuid)</w:t>
      </w:r>
    </w:p>
    <w:p>
      <w:pPr>
        <w:pStyle w:val="Heading1"/>
      </w:pPr>
      <w:r>
        <w:t>21. Release sequence and sprint plan</w:t>
      </w:r>
    </w:p>
    <w:p>
      <w:r>
        <w:t>Planning assumption: 13 two-week sprints, S0–S12 (~26 elapsed weeks), with a focused cross-functional team (approx. 2 backend, 2 frontend, 1 design/QA shared, 1 product/ops). This is a sequencing hypothesis, not a committed estimate; a solo build will take substantially longer. Do not schedule dependent external approvals as if guaranteed.</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17324D"/>
          </w:tcPr>
          <w:p>
            <w:pPr>
              <w:spacing w:after="40" w:before="40"/>
            </w:pPr>
            <w:r>
              <w:rPr>
                <w:b/>
                <w:color w:val="FFFFFF"/>
                <w:sz w:val="17"/>
              </w:rPr>
              <w:t>Sprint</w:t>
            </w:r>
          </w:p>
        </w:tc>
        <w:tc>
          <w:tcPr>
            <w:tcW w:type="dxa" w:w="3278"/>
            <w:vAlign w:val="center"/>
            <w:shd w:fill="17324D"/>
          </w:tcPr>
          <w:p>
            <w:pPr>
              <w:spacing w:after="40" w:before="40"/>
            </w:pPr>
            <w:r>
              <w:rPr>
                <w:b/>
                <w:color w:val="FFFFFF"/>
                <w:sz w:val="17"/>
              </w:rPr>
              <w:t>Objective</w:t>
            </w:r>
          </w:p>
        </w:tc>
        <w:tc>
          <w:tcPr>
            <w:tcW w:type="dxa" w:w="3278"/>
            <w:vAlign w:val="center"/>
            <w:shd w:fill="17324D"/>
          </w:tcPr>
          <w:p>
            <w:pPr>
              <w:spacing w:after="40" w:before="40"/>
            </w:pPr>
            <w:r>
              <w:rPr>
                <w:b/>
                <w:color w:val="FFFFFF"/>
                <w:sz w:val="17"/>
              </w:rPr>
              <w:t>Exit / demo</w:t>
            </w:r>
          </w:p>
        </w:tc>
      </w:tr>
      <w:tr>
        <w:trPr>
          <w:cantSplit/>
        </w:trPr>
        <w:tc>
          <w:tcPr>
            <w:tcW w:type="dxa" w:w="3278"/>
            <w:vAlign w:val="center"/>
          </w:tcPr>
          <w:p>
            <w:pPr>
              <w:spacing w:after="40" w:before="40"/>
            </w:pPr>
            <w:r>
              <w:rPr>
                <w:sz w:val="17"/>
              </w:rPr>
              <w:t>S0</w:t>
            </w:r>
          </w:p>
        </w:tc>
        <w:tc>
          <w:tcPr>
            <w:tcW w:type="dxa" w:w="3278"/>
            <w:vAlign w:val="center"/>
          </w:tcPr>
          <w:p>
            <w:pPr>
              <w:spacing w:after="40" w:before="40"/>
            </w:pPr>
            <w:r>
              <w:rPr>
                <w:sz w:val="17"/>
              </w:rPr>
              <w:t>Discovery &amp; setup</w:t>
            </w:r>
          </w:p>
        </w:tc>
        <w:tc>
          <w:tcPr>
            <w:tcW w:type="dxa" w:w="3278"/>
            <w:vAlign w:val="center"/>
          </w:tcPr>
          <w:p>
            <w:pPr>
              <w:spacing w:after="40" w:before="40"/>
            </w:pPr>
            <w:r>
              <w:rPr>
                <w:sz w:val="17"/>
              </w:rPr>
              <w:t>Environment and governance approved</w:t>
            </w:r>
          </w:p>
        </w:tc>
      </w:tr>
      <w:tr>
        <w:trPr>
          <w:cantSplit/>
        </w:trPr>
        <w:tc>
          <w:tcPr>
            <w:tcW w:type="dxa" w:w="3278"/>
            <w:vAlign w:val="center"/>
            <w:shd w:fill="F1F5F9"/>
          </w:tcPr>
          <w:p>
            <w:pPr>
              <w:spacing w:after="40" w:before="40"/>
            </w:pPr>
            <w:r>
              <w:rPr>
                <w:sz w:val="17"/>
              </w:rPr>
              <w:t>S1</w:t>
            </w:r>
          </w:p>
        </w:tc>
        <w:tc>
          <w:tcPr>
            <w:tcW w:type="dxa" w:w="3278"/>
            <w:vAlign w:val="center"/>
            <w:shd w:fill="F1F5F9"/>
          </w:tcPr>
          <w:p>
            <w:pPr>
              <w:spacing w:after="40" w:before="40"/>
            </w:pPr>
            <w:r>
              <w:rPr>
                <w:sz w:val="17"/>
              </w:rPr>
              <w:t>Identity &amp; tenancy</w:t>
            </w:r>
          </w:p>
        </w:tc>
        <w:tc>
          <w:tcPr>
            <w:tcW w:type="dxa" w:w="3278"/>
            <w:vAlign w:val="center"/>
            <w:shd w:fill="F1F5F9"/>
          </w:tcPr>
          <w:p>
            <w:pPr>
              <w:spacing w:after="40" w:before="40"/>
            </w:pPr>
            <w:r>
              <w:rPr>
                <w:sz w:val="17"/>
              </w:rPr>
              <w:t>Cross-tenant tests passing</w:t>
            </w:r>
          </w:p>
        </w:tc>
      </w:tr>
      <w:tr>
        <w:trPr>
          <w:cantSplit/>
        </w:trPr>
        <w:tc>
          <w:tcPr>
            <w:tcW w:type="dxa" w:w="3278"/>
            <w:vAlign w:val="center"/>
          </w:tcPr>
          <w:p>
            <w:pPr>
              <w:spacing w:after="40" w:before="40"/>
            </w:pPr>
            <w:r>
              <w:rPr>
                <w:sz w:val="17"/>
              </w:rPr>
              <w:t>S2</w:t>
            </w:r>
          </w:p>
        </w:tc>
        <w:tc>
          <w:tcPr>
            <w:tcW w:type="dxa" w:w="3278"/>
            <w:vAlign w:val="center"/>
          </w:tcPr>
          <w:p>
            <w:pPr>
              <w:spacing w:after="40" w:before="40"/>
            </w:pPr>
            <w:r>
              <w:rPr>
                <w:sz w:val="17"/>
              </w:rPr>
              <w:t>Verified inventory foundation</w:t>
            </w:r>
          </w:p>
        </w:tc>
        <w:tc>
          <w:tcPr>
            <w:tcW w:type="dxa" w:w="3278"/>
            <w:vAlign w:val="center"/>
          </w:tcPr>
          <w:p>
            <w:pPr>
              <w:spacing w:after="40" w:before="40"/>
            </w:pPr>
            <w:r>
              <w:rPr>
                <w:sz w:val="17"/>
              </w:rPr>
              <w:t>Dealer can upload compliant stock privately</w:t>
            </w:r>
          </w:p>
        </w:tc>
      </w:tr>
      <w:tr>
        <w:trPr>
          <w:cantSplit/>
        </w:trPr>
        <w:tc>
          <w:tcPr>
            <w:tcW w:type="dxa" w:w="3278"/>
            <w:vAlign w:val="center"/>
            <w:shd w:fill="F1F5F9"/>
          </w:tcPr>
          <w:p>
            <w:pPr>
              <w:spacing w:after="40" w:before="40"/>
            </w:pPr>
            <w:r>
              <w:rPr>
                <w:sz w:val="17"/>
              </w:rPr>
              <w:t>S3</w:t>
            </w:r>
          </w:p>
        </w:tc>
        <w:tc>
          <w:tcPr>
            <w:tcW w:type="dxa" w:w="3278"/>
            <w:vAlign w:val="center"/>
            <w:shd w:fill="F1F5F9"/>
          </w:tcPr>
          <w:p>
            <w:pPr>
              <w:spacing w:after="40" w:before="40"/>
            </w:pPr>
            <w:r>
              <w:rPr>
                <w:sz w:val="17"/>
              </w:rPr>
              <w:t>Publication safety</w:t>
            </w:r>
          </w:p>
        </w:tc>
        <w:tc>
          <w:tcPr>
            <w:tcW w:type="dxa" w:w="3278"/>
            <w:vAlign w:val="center"/>
            <w:shd w:fill="F1F5F9"/>
          </w:tcPr>
          <w:p>
            <w:pPr>
              <w:spacing w:after="40" w:before="40"/>
            </w:pPr>
            <w:r>
              <w:rPr>
                <w:sz w:val="17"/>
              </w:rPr>
              <w:t>Approved live inventory matches sellable stock</w:t>
            </w:r>
          </w:p>
        </w:tc>
      </w:tr>
      <w:tr>
        <w:trPr>
          <w:cantSplit/>
        </w:trPr>
        <w:tc>
          <w:tcPr>
            <w:tcW w:type="dxa" w:w="3278"/>
            <w:vAlign w:val="center"/>
          </w:tcPr>
          <w:p>
            <w:pPr>
              <w:spacing w:after="40" w:before="40"/>
            </w:pPr>
            <w:r>
              <w:rPr>
                <w:sz w:val="17"/>
              </w:rPr>
              <w:t>S4</w:t>
            </w:r>
          </w:p>
        </w:tc>
        <w:tc>
          <w:tcPr>
            <w:tcW w:type="dxa" w:w="3278"/>
            <w:vAlign w:val="center"/>
          </w:tcPr>
          <w:p>
            <w:pPr>
              <w:spacing w:after="40" w:before="40"/>
            </w:pPr>
            <w:r>
              <w:rPr>
                <w:sz w:val="17"/>
              </w:rPr>
              <w:t>Marketplace discovery</w:t>
            </w:r>
          </w:p>
        </w:tc>
        <w:tc>
          <w:tcPr>
            <w:tcW w:type="dxa" w:w="3278"/>
            <w:vAlign w:val="center"/>
          </w:tcPr>
          <w:p>
            <w:pPr>
              <w:spacing w:after="40" w:before="40"/>
            </w:pPr>
            <w:r>
              <w:rPr>
                <w:sz w:val="17"/>
              </w:rPr>
              <w:t>Guest can find verified UAE vehicle</w:t>
            </w:r>
          </w:p>
        </w:tc>
      </w:tr>
      <w:tr>
        <w:trPr>
          <w:cantSplit/>
        </w:trPr>
        <w:tc>
          <w:tcPr>
            <w:tcW w:type="dxa" w:w="3278"/>
            <w:vAlign w:val="center"/>
            <w:shd w:fill="F1F5F9"/>
          </w:tcPr>
          <w:p>
            <w:pPr>
              <w:spacing w:after="40" w:before="40"/>
            </w:pPr>
            <w:r>
              <w:rPr>
                <w:sz w:val="17"/>
              </w:rPr>
              <w:t>S5</w:t>
            </w:r>
          </w:p>
        </w:tc>
        <w:tc>
          <w:tcPr>
            <w:tcW w:type="dxa" w:w="3278"/>
            <w:vAlign w:val="center"/>
            <w:shd w:fill="F1F5F9"/>
          </w:tcPr>
          <w:p>
            <w:pPr>
              <w:spacing w:after="40" w:before="40"/>
            </w:pPr>
            <w:r>
              <w:rPr>
                <w:sz w:val="17"/>
              </w:rPr>
              <w:t>Buyer engagement</w:t>
            </w:r>
          </w:p>
        </w:tc>
        <w:tc>
          <w:tcPr>
            <w:tcW w:type="dxa" w:w="3278"/>
            <w:vAlign w:val="center"/>
            <w:shd w:fill="F1F5F9"/>
          </w:tcPr>
          <w:p>
            <w:pPr>
              <w:spacing w:after="40" w:before="40"/>
            </w:pPr>
            <w:r>
              <w:rPr>
                <w:sz w:val="17"/>
              </w:rPr>
              <w:t>Buyer journey saved privately; consent auditable</w:t>
            </w:r>
          </w:p>
        </w:tc>
      </w:tr>
      <w:tr>
        <w:trPr>
          <w:cantSplit/>
        </w:trPr>
        <w:tc>
          <w:tcPr>
            <w:tcW w:type="dxa" w:w="3278"/>
            <w:vAlign w:val="center"/>
          </w:tcPr>
          <w:p>
            <w:pPr>
              <w:spacing w:after="40" w:before="40"/>
            </w:pPr>
            <w:r>
              <w:rPr>
                <w:sz w:val="17"/>
              </w:rPr>
              <w:t>S6</w:t>
            </w:r>
          </w:p>
        </w:tc>
        <w:tc>
          <w:tcPr>
            <w:tcW w:type="dxa" w:w="3278"/>
            <w:vAlign w:val="center"/>
          </w:tcPr>
          <w:p>
            <w:pPr>
              <w:spacing w:after="40" w:before="40"/>
            </w:pPr>
            <w:r>
              <w:rPr>
                <w:sz w:val="17"/>
              </w:rPr>
              <w:t>Lead conversion</w:t>
            </w:r>
          </w:p>
        </w:tc>
        <w:tc>
          <w:tcPr>
            <w:tcW w:type="dxa" w:w="3278"/>
            <w:vAlign w:val="center"/>
          </w:tcPr>
          <w:p>
            <w:pPr>
              <w:spacing w:after="40" w:before="40"/>
            </w:pPr>
            <w:r>
              <w:rPr>
                <w:sz w:val="17"/>
              </w:rPr>
              <w:t>Lead delivered to correct tenant and responded</w:t>
            </w:r>
          </w:p>
        </w:tc>
      </w:tr>
      <w:tr>
        <w:trPr>
          <w:cantSplit/>
        </w:trPr>
        <w:tc>
          <w:tcPr>
            <w:tcW w:type="dxa" w:w="3278"/>
            <w:vAlign w:val="center"/>
            <w:shd w:fill="F1F5F9"/>
          </w:tcPr>
          <w:p>
            <w:pPr>
              <w:spacing w:after="40" w:before="40"/>
            </w:pPr>
            <w:r>
              <w:rPr>
                <w:sz w:val="17"/>
              </w:rPr>
              <w:t>S7</w:t>
            </w:r>
          </w:p>
        </w:tc>
        <w:tc>
          <w:tcPr>
            <w:tcW w:type="dxa" w:w="3278"/>
            <w:vAlign w:val="center"/>
            <w:shd w:fill="F1F5F9"/>
          </w:tcPr>
          <w:p>
            <w:pPr>
              <w:spacing w:after="40" w:before="40"/>
            </w:pPr>
            <w:r>
              <w:rPr>
                <w:sz w:val="17"/>
              </w:rPr>
              <w:t>Appointments &amp; sales</w:t>
            </w:r>
          </w:p>
        </w:tc>
        <w:tc>
          <w:tcPr>
            <w:tcW w:type="dxa" w:w="3278"/>
            <w:vAlign w:val="center"/>
            <w:shd w:fill="F1F5F9"/>
          </w:tcPr>
          <w:p>
            <w:pPr>
              <w:spacing w:after="40" w:before="40"/>
            </w:pPr>
            <w:r>
              <w:rPr>
                <w:sz w:val="17"/>
              </w:rPr>
              <w:t>Buyer-to-dealer appointment journey complete</w:t>
            </w:r>
          </w:p>
        </w:tc>
      </w:tr>
      <w:tr>
        <w:trPr>
          <w:cantSplit/>
        </w:trPr>
        <w:tc>
          <w:tcPr>
            <w:tcW w:type="dxa" w:w="3278"/>
            <w:vAlign w:val="center"/>
          </w:tcPr>
          <w:p>
            <w:pPr>
              <w:spacing w:after="40" w:before="40"/>
            </w:pPr>
            <w:r>
              <w:rPr>
                <w:sz w:val="17"/>
              </w:rPr>
              <w:t>S8</w:t>
            </w:r>
          </w:p>
        </w:tc>
        <w:tc>
          <w:tcPr>
            <w:tcW w:type="dxa" w:w="3278"/>
            <w:vAlign w:val="center"/>
          </w:tcPr>
          <w:p>
            <w:pPr>
              <w:spacing w:after="40" w:before="40"/>
            </w:pPr>
            <w:r>
              <w:rPr>
                <w:sz w:val="17"/>
              </w:rPr>
              <w:t>Marketplace monetization</w:t>
            </w:r>
          </w:p>
        </w:tc>
        <w:tc>
          <w:tcPr>
            <w:tcW w:type="dxa" w:w="3278"/>
            <w:vAlign w:val="center"/>
          </w:tcPr>
          <w:p>
            <w:pPr>
              <w:spacing w:after="40" w:before="40"/>
            </w:pPr>
            <w:r>
              <w:rPr>
                <w:sz w:val="17"/>
              </w:rPr>
              <w:t>Dealer subscription and suspension safe</w:t>
            </w:r>
          </w:p>
        </w:tc>
      </w:tr>
      <w:tr>
        <w:trPr>
          <w:cantSplit/>
        </w:trPr>
        <w:tc>
          <w:tcPr>
            <w:tcW w:type="dxa" w:w="3278"/>
            <w:vAlign w:val="center"/>
            <w:shd w:fill="F1F5F9"/>
          </w:tcPr>
          <w:p>
            <w:pPr>
              <w:spacing w:after="40" w:before="40"/>
            </w:pPr>
            <w:r>
              <w:rPr>
                <w:sz w:val="17"/>
              </w:rPr>
              <w:t>S9</w:t>
            </w:r>
          </w:p>
        </w:tc>
        <w:tc>
          <w:tcPr>
            <w:tcW w:type="dxa" w:w="3278"/>
            <w:vAlign w:val="center"/>
            <w:shd w:fill="F1F5F9"/>
          </w:tcPr>
          <w:p>
            <w:pPr>
              <w:spacing w:after="40" w:before="40"/>
            </w:pPr>
            <w:r>
              <w:rPr>
                <w:sz w:val="17"/>
              </w:rPr>
              <w:t>Analytics &amp; privacy</w:t>
            </w:r>
          </w:p>
        </w:tc>
        <w:tc>
          <w:tcPr>
            <w:tcW w:type="dxa" w:w="3278"/>
            <w:vAlign w:val="center"/>
            <w:shd w:fill="F1F5F9"/>
          </w:tcPr>
          <w:p>
            <w:pPr>
              <w:spacing w:after="40" w:before="40"/>
            </w:pPr>
            <w:r>
              <w:rPr>
                <w:sz w:val="17"/>
              </w:rPr>
              <w:t>KPI and data-control gates approved</w:t>
            </w:r>
          </w:p>
        </w:tc>
      </w:tr>
      <w:tr>
        <w:trPr>
          <w:cantSplit/>
        </w:trPr>
        <w:tc>
          <w:tcPr>
            <w:tcW w:type="dxa" w:w="3278"/>
            <w:vAlign w:val="center"/>
          </w:tcPr>
          <w:p>
            <w:pPr>
              <w:spacing w:after="40" w:before="40"/>
            </w:pPr>
            <w:r>
              <w:rPr>
                <w:sz w:val="17"/>
              </w:rPr>
              <w:t>S10</w:t>
            </w:r>
          </w:p>
        </w:tc>
        <w:tc>
          <w:tcPr>
            <w:tcW w:type="dxa" w:w="3278"/>
            <w:vAlign w:val="center"/>
          </w:tcPr>
          <w:p>
            <w:pPr>
              <w:spacing w:after="40" w:before="40"/>
            </w:pPr>
            <w:r>
              <w:rPr>
                <w:sz w:val="17"/>
              </w:rPr>
              <w:t>Reliability &amp; enablement</w:t>
            </w:r>
          </w:p>
        </w:tc>
        <w:tc>
          <w:tcPr>
            <w:tcW w:type="dxa" w:w="3278"/>
            <w:vAlign w:val="center"/>
          </w:tcPr>
          <w:p>
            <w:pPr>
              <w:spacing w:after="40" w:before="40"/>
            </w:pPr>
            <w:r>
              <w:rPr>
                <w:sz w:val="17"/>
              </w:rPr>
              <w:t>Recovery, security and operational tests passed</w:t>
            </w:r>
          </w:p>
        </w:tc>
      </w:tr>
      <w:tr>
        <w:trPr>
          <w:cantSplit/>
        </w:trPr>
        <w:tc>
          <w:tcPr>
            <w:tcW w:type="dxa" w:w="3278"/>
            <w:vAlign w:val="center"/>
            <w:shd w:fill="F1F5F9"/>
          </w:tcPr>
          <w:p>
            <w:pPr>
              <w:spacing w:after="40" w:before="40"/>
            </w:pPr>
            <w:r>
              <w:rPr>
                <w:sz w:val="17"/>
              </w:rPr>
              <w:t>S11</w:t>
            </w:r>
          </w:p>
        </w:tc>
        <w:tc>
          <w:tcPr>
            <w:tcW w:type="dxa" w:w="3278"/>
            <w:vAlign w:val="center"/>
            <w:shd w:fill="F1F5F9"/>
          </w:tcPr>
          <w:p>
            <w:pPr>
              <w:spacing w:after="40" w:before="40"/>
            </w:pPr>
            <w:r>
              <w:rPr>
                <w:sz w:val="17"/>
              </w:rPr>
              <w:t>Dealer pilot</w:t>
            </w:r>
          </w:p>
        </w:tc>
        <w:tc>
          <w:tcPr>
            <w:tcW w:type="dxa" w:w="3278"/>
            <w:vAlign w:val="center"/>
            <w:shd w:fill="F1F5F9"/>
          </w:tcPr>
          <w:p>
            <w:pPr>
              <w:spacing w:after="40" w:before="40"/>
            </w:pPr>
            <w:r>
              <w:rPr>
                <w:sz w:val="17"/>
              </w:rPr>
              <w:t>Pilot quality thresholds and legal signoff met</w:t>
            </w:r>
          </w:p>
        </w:tc>
      </w:tr>
      <w:tr>
        <w:trPr>
          <w:cantSplit/>
        </w:trPr>
        <w:tc>
          <w:tcPr>
            <w:tcW w:type="dxa" w:w="3278"/>
            <w:vAlign w:val="center"/>
          </w:tcPr>
          <w:p>
            <w:pPr>
              <w:spacing w:after="40" w:before="40"/>
            </w:pPr>
            <w:r>
              <w:rPr>
                <w:sz w:val="17"/>
              </w:rPr>
              <w:t>S12</w:t>
            </w:r>
          </w:p>
        </w:tc>
        <w:tc>
          <w:tcPr>
            <w:tcW w:type="dxa" w:w="3278"/>
            <w:vAlign w:val="center"/>
          </w:tcPr>
          <w:p>
            <w:pPr>
              <w:spacing w:after="40" w:before="40"/>
            </w:pPr>
            <w:r>
              <w:rPr>
                <w:sz w:val="17"/>
              </w:rPr>
              <w:t>Limited public launch</w:t>
            </w:r>
          </w:p>
        </w:tc>
        <w:tc>
          <w:tcPr>
            <w:tcW w:type="dxa" w:w="3278"/>
            <w:vAlign w:val="center"/>
          </w:tcPr>
          <w:p>
            <w:pPr>
              <w:spacing w:after="40" w:before="40"/>
            </w:pPr>
            <w:r>
              <w:rPr>
                <w:sz w:val="17"/>
              </w:rPr>
              <w:t>Approved go-live and 30-day measurement</w:t>
            </w:r>
          </w:p>
        </w:tc>
      </w:tr>
    </w:tbl>
    <w:p/>
    <w:p>
      <w:pPr>
        <w:pStyle w:val="Heading2"/>
      </w:pPr>
      <w:r>
        <w:t>21.1 Release boundaries</w:t>
      </w:r>
    </w:p>
    <w:p>
      <w:pPr>
        <w:pStyle w:val="ListBullet"/>
      </w:pPr>
      <w:r>
        <w:t>Pilot gate (S11): validated licensed dealer inventory, working end-to-end buyer enquiry journey, audited tenant boundaries, payment provider access approved and launch-critical compliance review completed.</w:t>
      </w:r>
    </w:p>
    <w:p>
      <w:pPr>
        <w:pStyle w:val="ListBullet"/>
      </w:pPr>
      <w:r>
        <w:t>Limited public release (S12): all P0 scenarios demonstrable, no critical privacy/security defects, documented support rotation, consent and moderation operations staffed, rollback and backup restore tested.</w:t>
      </w:r>
    </w:p>
    <w:p>
      <w:pPr>
        <w:pStyle w:val="ListBullet"/>
      </w:pPr>
      <w:r>
        <w:t>Post-MVP: workshop, parts, fleet, full DMS accounting, VIN/history partners, actual finance origination, deposits/reservations, ownership garage, AI. Start after pilot signals validate the marketplace and dealer retention economics.</w:t>
      </w:r>
    </w:p>
    <w:p>
      <w:pPr>
        <w:pStyle w:val="Heading2"/>
      </w:pPr>
      <w:r>
        <w:t>21.2 Requirements-to-story traceability</w:t>
      </w:r>
    </w:p>
    <w:p>
      <w:r>
        <w:t>The companion backlog contains 63 implementable epics/stories: 53 P0 implementation work items (including enabling engineering and go-to-market) and 10 illustrative P1 items. These are *delivery work items*, not additions to the previously baselined 248 functional requirements; cross-reference FRD IDs in the workbook.</w:t>
      </w:r>
    </w:p>
    <w:p>
      <w:pPr>
        <w:pStyle w:val="Heading1"/>
      </w:pPr>
      <w:r>
        <w:t>22. Critical initial implementation stories</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2459"/>
            <w:vAlign w:val="center"/>
            <w:shd w:fill="17324D"/>
          </w:tcPr>
          <w:p>
            <w:pPr>
              <w:spacing w:after="40" w:before="40"/>
            </w:pPr>
            <w:r>
              <w:rPr>
                <w:b/>
                <w:color w:val="FFFFFF"/>
                <w:sz w:val="17"/>
              </w:rPr>
              <w:t>Story</w:t>
            </w:r>
          </w:p>
        </w:tc>
        <w:tc>
          <w:tcPr>
            <w:tcW w:type="dxa" w:w="2459"/>
            <w:vAlign w:val="center"/>
            <w:shd w:fill="17324D"/>
          </w:tcPr>
          <w:p>
            <w:pPr>
              <w:spacing w:after="40" w:before="40"/>
            </w:pPr>
            <w:r>
              <w:rPr>
                <w:b/>
                <w:color w:val="FFFFFF"/>
                <w:sz w:val="17"/>
              </w:rPr>
              <w:t>Summary / acceptance outcome</w:t>
            </w:r>
          </w:p>
        </w:tc>
        <w:tc>
          <w:tcPr>
            <w:tcW w:type="dxa" w:w="2459"/>
            <w:vAlign w:val="center"/>
            <w:shd w:fill="17324D"/>
          </w:tcPr>
          <w:p>
            <w:pPr>
              <w:spacing w:after="40" w:before="40"/>
            </w:pPr>
            <w:r>
              <w:rPr>
                <w:b/>
                <w:color w:val="FFFFFF"/>
                <w:sz w:val="17"/>
              </w:rPr>
              <w:t>Dependencies</w:t>
            </w:r>
          </w:p>
        </w:tc>
        <w:tc>
          <w:tcPr>
            <w:tcW w:type="dxa" w:w="2459"/>
            <w:vAlign w:val="center"/>
            <w:shd w:fill="17324D"/>
          </w:tcPr>
          <w:p>
            <w:pPr>
              <w:spacing w:after="40" w:before="40"/>
            </w:pPr>
            <w:r>
              <w:rPr>
                <w:b/>
                <w:color w:val="FFFFFF"/>
                <w:sz w:val="17"/>
              </w:rPr>
              <w:t>FRD link</w:t>
            </w:r>
          </w:p>
        </w:tc>
      </w:tr>
      <w:tr>
        <w:trPr>
          <w:cantSplit/>
        </w:trPr>
        <w:tc>
          <w:tcPr>
            <w:tcW w:type="dxa" w:w="2459"/>
            <w:vAlign w:val="center"/>
          </w:tcPr>
          <w:p>
            <w:pPr>
              <w:spacing w:after="40" w:before="40"/>
            </w:pPr>
            <w:r>
              <w:rPr>
                <w:sz w:val="17"/>
              </w:rPr>
              <w:t>ARC-001</w:t>
            </w:r>
          </w:p>
        </w:tc>
        <w:tc>
          <w:tcPr>
            <w:tcW w:type="dxa" w:w="2459"/>
            <w:vAlign w:val="center"/>
          </w:tcPr>
          <w:p>
            <w:pPr>
              <w:spacing w:after="40" w:before="40"/>
            </w:pPr>
            <w:r>
              <w:rPr>
                <w:sz w:val="17"/>
              </w:rPr>
              <w:t>Monorepo, modules, CI and test environments: Repository checks lint, unit tests and deployment on every merge; development, staging and production separated.</w:t>
            </w:r>
          </w:p>
        </w:tc>
        <w:tc>
          <w:tcPr>
            <w:tcW w:type="dxa" w:w="2459"/>
            <w:vAlign w:val="center"/>
          </w:tcPr>
          <w:p>
            <w:pPr>
              <w:spacing w:after="40" w:before="40"/>
            </w:pPr>
            <w:r>
              <w:rPr>
                <w:sz w:val="17"/>
              </w:rPr>
              <w:t>—</w:t>
            </w:r>
          </w:p>
        </w:tc>
        <w:tc>
          <w:tcPr>
            <w:tcW w:type="dxa" w:w="2459"/>
            <w:vAlign w:val="center"/>
          </w:tcPr>
          <w:p>
            <w:pPr>
              <w:spacing w:after="40" w:before="40"/>
            </w:pPr>
            <w:r>
              <w:rPr>
                <w:sz w:val="17"/>
              </w:rPr>
              <w:t>INT-001</w:t>
            </w:r>
          </w:p>
        </w:tc>
      </w:tr>
      <w:tr>
        <w:trPr>
          <w:cantSplit/>
        </w:trPr>
        <w:tc>
          <w:tcPr>
            <w:tcW w:type="dxa" w:w="2459"/>
            <w:vAlign w:val="center"/>
            <w:shd w:fill="F1F5F9"/>
          </w:tcPr>
          <w:p>
            <w:pPr>
              <w:spacing w:after="40" w:before="40"/>
            </w:pPr>
            <w:r>
              <w:rPr>
                <w:sz w:val="17"/>
              </w:rPr>
              <w:t>ARC-002</w:t>
            </w:r>
          </w:p>
        </w:tc>
        <w:tc>
          <w:tcPr>
            <w:tcW w:type="dxa" w:w="2459"/>
            <w:vAlign w:val="center"/>
            <w:shd w:fill="F1F5F9"/>
          </w:tcPr>
          <w:p>
            <w:pPr>
              <w:spacing w:after="40" w:before="40"/>
            </w:pPr>
            <w:r>
              <w:rPr>
                <w:sz w:val="17"/>
              </w:rPr>
              <w:t>UAE country configuration and feature-flag registry: AED, Dubai timezone default, emirate values, locale and rule version are data-backed not hardcoded.</w:t>
            </w:r>
          </w:p>
        </w:tc>
        <w:tc>
          <w:tcPr>
            <w:tcW w:type="dxa" w:w="2459"/>
            <w:vAlign w:val="center"/>
            <w:shd w:fill="F1F5F9"/>
          </w:tcPr>
          <w:p>
            <w:pPr>
              <w:spacing w:after="40" w:before="40"/>
            </w:pPr>
            <w:r>
              <w:rPr>
                <w:sz w:val="17"/>
              </w:rPr>
              <w:t>—</w:t>
            </w:r>
          </w:p>
        </w:tc>
        <w:tc>
          <w:tcPr>
            <w:tcW w:type="dxa" w:w="2459"/>
            <w:vAlign w:val="center"/>
            <w:shd w:fill="F1F5F9"/>
          </w:tcPr>
          <w:p>
            <w:pPr>
              <w:spacing w:after="40" w:before="40"/>
            </w:pPr>
            <w:r>
              <w:rPr>
                <w:sz w:val="17"/>
              </w:rPr>
              <w:t>ORG-001</w:t>
            </w:r>
          </w:p>
        </w:tc>
      </w:tr>
      <w:tr>
        <w:trPr>
          <w:cantSplit/>
        </w:trPr>
        <w:tc>
          <w:tcPr>
            <w:tcW w:type="dxa" w:w="2459"/>
            <w:vAlign w:val="center"/>
          </w:tcPr>
          <w:p>
            <w:pPr>
              <w:spacing w:after="40" w:before="40"/>
            </w:pPr>
            <w:r>
              <w:rPr>
                <w:sz w:val="17"/>
              </w:rPr>
              <w:t>ARC-003</w:t>
            </w:r>
          </w:p>
        </w:tc>
        <w:tc>
          <w:tcPr>
            <w:tcW w:type="dxa" w:w="2459"/>
            <w:vAlign w:val="center"/>
          </w:tcPr>
          <w:p>
            <w:pPr>
              <w:spacing w:after="40" w:before="40"/>
            </w:pPr>
            <w:r>
              <w:rPr>
                <w:sz w:val="17"/>
              </w:rPr>
              <w:t>Threat model and authorization contract: Document cross-tenant and buyer privacy threat scenarios and required automated tests.</w:t>
            </w:r>
          </w:p>
        </w:tc>
        <w:tc>
          <w:tcPr>
            <w:tcW w:type="dxa" w:w="2459"/>
            <w:vAlign w:val="center"/>
          </w:tcPr>
          <w:p>
            <w:pPr>
              <w:spacing w:after="40" w:before="40"/>
            </w:pPr>
            <w:r>
              <w:rPr>
                <w:sz w:val="17"/>
              </w:rPr>
              <w:t>—</w:t>
            </w:r>
          </w:p>
        </w:tc>
        <w:tc>
          <w:tcPr>
            <w:tcW w:type="dxa" w:w="2459"/>
            <w:vAlign w:val="center"/>
          </w:tcPr>
          <w:p>
            <w:pPr>
              <w:spacing w:after="40" w:before="40"/>
            </w:pPr>
            <w:r>
              <w:rPr>
                <w:sz w:val="17"/>
              </w:rPr>
              <w:t>SOC-001,SOC-002</w:t>
            </w:r>
          </w:p>
        </w:tc>
      </w:tr>
      <w:tr>
        <w:trPr>
          <w:cantSplit/>
        </w:trPr>
        <w:tc>
          <w:tcPr>
            <w:tcW w:type="dxa" w:w="2459"/>
            <w:vAlign w:val="center"/>
            <w:shd w:fill="F1F5F9"/>
          </w:tcPr>
          <w:p>
            <w:pPr>
              <w:spacing w:after="40" w:before="40"/>
            </w:pPr>
            <w:r>
              <w:rPr>
                <w:sz w:val="17"/>
              </w:rPr>
              <w:t>OPS-001</w:t>
            </w:r>
          </w:p>
        </w:tc>
        <w:tc>
          <w:tcPr>
            <w:tcW w:type="dxa" w:w="2459"/>
            <w:vAlign w:val="center"/>
            <w:shd w:fill="F1F5F9"/>
          </w:tcPr>
          <w:p>
            <w:pPr>
              <w:spacing w:after="40" w:before="40"/>
            </w:pPr>
            <w:r>
              <w:rPr>
                <w:sz w:val="17"/>
              </w:rPr>
              <w:t>Dealer pilot intake and feedback protocol: Sign up pilot dealers, agree measurable lead service expectations, stock-feed formats and consent terms.</w:t>
            </w:r>
          </w:p>
        </w:tc>
        <w:tc>
          <w:tcPr>
            <w:tcW w:type="dxa" w:w="2459"/>
            <w:vAlign w:val="center"/>
            <w:shd w:fill="F1F5F9"/>
          </w:tcPr>
          <w:p>
            <w:pPr>
              <w:spacing w:after="40" w:before="40"/>
            </w:pPr>
            <w:r>
              <w:rPr>
                <w:sz w:val="17"/>
              </w:rPr>
              <w:t>—</w:t>
            </w:r>
          </w:p>
        </w:tc>
        <w:tc>
          <w:tcPr>
            <w:tcW w:type="dxa" w:w="2459"/>
            <w:vAlign w:val="center"/>
            <w:shd w:fill="F1F5F9"/>
          </w:tcPr>
          <w:p>
            <w:pPr>
              <w:spacing w:after="40" w:before="40"/>
            </w:pPr>
            <w:r>
              <w:rPr>
                <w:sz w:val="17"/>
              </w:rPr>
              <w:t>New delivery enabler</w:t>
            </w:r>
          </w:p>
        </w:tc>
      </w:tr>
      <w:tr>
        <w:trPr>
          <w:cantSplit/>
        </w:trPr>
        <w:tc>
          <w:tcPr>
            <w:tcW w:type="dxa" w:w="2459"/>
            <w:vAlign w:val="center"/>
          </w:tcPr>
          <w:p>
            <w:pPr>
              <w:spacing w:after="40" w:before="40"/>
            </w:pPr>
            <w:r>
              <w:rPr>
                <w:sz w:val="17"/>
              </w:rPr>
              <w:t>TEN-001</w:t>
            </w:r>
          </w:p>
        </w:tc>
        <w:tc>
          <w:tcPr>
            <w:tcW w:type="dxa" w:w="2459"/>
            <w:vAlign w:val="center"/>
          </w:tcPr>
          <w:p>
            <w:pPr>
              <w:spacing w:after="40" w:before="40"/>
            </w:pPr>
            <w:r>
              <w:rPr>
                <w:sz w:val="17"/>
              </w:rPr>
              <w:t>Tenant, group and branch provisioning: New dealer group creates isolated tenant and branches; all records have owner tenant and lifecycle state.</w:t>
            </w:r>
          </w:p>
        </w:tc>
        <w:tc>
          <w:tcPr>
            <w:tcW w:type="dxa" w:w="2459"/>
            <w:vAlign w:val="center"/>
          </w:tcPr>
          <w:p>
            <w:pPr>
              <w:spacing w:after="40" w:before="40"/>
            </w:pPr>
            <w:r>
              <w:rPr>
                <w:sz w:val="17"/>
              </w:rPr>
              <w:t>ARC-001</w:t>
            </w:r>
          </w:p>
        </w:tc>
        <w:tc>
          <w:tcPr>
            <w:tcW w:type="dxa" w:w="2459"/>
            <w:vAlign w:val="center"/>
          </w:tcPr>
          <w:p>
            <w:pPr>
              <w:spacing w:after="40" w:before="40"/>
            </w:pPr>
            <w:r>
              <w:rPr>
                <w:sz w:val="17"/>
              </w:rPr>
              <w:t>ORG-001</w:t>
            </w:r>
          </w:p>
        </w:tc>
      </w:tr>
      <w:tr>
        <w:trPr>
          <w:cantSplit/>
        </w:trPr>
        <w:tc>
          <w:tcPr>
            <w:tcW w:type="dxa" w:w="2459"/>
            <w:vAlign w:val="center"/>
            <w:shd w:fill="F1F5F9"/>
          </w:tcPr>
          <w:p>
            <w:pPr>
              <w:spacing w:after="40" w:before="40"/>
            </w:pPr>
            <w:r>
              <w:rPr>
                <w:sz w:val="17"/>
              </w:rPr>
              <w:t>IAM-001</w:t>
            </w:r>
          </w:p>
        </w:tc>
        <w:tc>
          <w:tcPr>
            <w:tcW w:type="dxa" w:w="2459"/>
            <w:vAlign w:val="center"/>
            <w:shd w:fill="F1F5F9"/>
          </w:tcPr>
          <w:p>
            <w:pPr>
              <w:spacing w:after="40" w:before="40"/>
            </w:pPr>
            <w:r>
              <w:rPr>
                <w:sz w:val="17"/>
              </w:rPr>
              <w:t>Buyer and staff signup/login and session revocation: Buyer identity is global; staff membership is verified per tenant; revoked user cannot access existing sessions.</w:t>
            </w:r>
          </w:p>
        </w:tc>
        <w:tc>
          <w:tcPr>
            <w:tcW w:type="dxa" w:w="2459"/>
            <w:vAlign w:val="center"/>
            <w:shd w:fill="F1F5F9"/>
          </w:tcPr>
          <w:p>
            <w:pPr>
              <w:spacing w:after="40" w:before="40"/>
            </w:pPr>
            <w:r>
              <w:rPr>
                <w:sz w:val="17"/>
              </w:rPr>
              <w:t>TEN-001</w:t>
            </w:r>
          </w:p>
        </w:tc>
        <w:tc>
          <w:tcPr>
            <w:tcW w:type="dxa" w:w="2459"/>
            <w:vAlign w:val="center"/>
            <w:shd w:fill="F1F5F9"/>
          </w:tcPr>
          <w:p>
            <w:pPr>
              <w:spacing w:after="40" w:before="40"/>
            </w:pPr>
            <w:r>
              <w:rPr>
                <w:sz w:val="17"/>
              </w:rPr>
              <w:t>BUY-001,ORG-003,SOC-001</w:t>
            </w:r>
          </w:p>
        </w:tc>
      </w:tr>
      <w:tr>
        <w:trPr>
          <w:cantSplit/>
        </w:trPr>
        <w:tc>
          <w:tcPr>
            <w:tcW w:type="dxa" w:w="2459"/>
            <w:vAlign w:val="center"/>
          </w:tcPr>
          <w:p>
            <w:pPr>
              <w:spacing w:after="40" w:before="40"/>
            </w:pPr>
            <w:r>
              <w:rPr>
                <w:sz w:val="17"/>
              </w:rPr>
              <w:t>IAM-002</w:t>
            </w:r>
          </w:p>
        </w:tc>
        <w:tc>
          <w:tcPr>
            <w:tcW w:type="dxa" w:w="2459"/>
            <w:vAlign w:val="center"/>
          </w:tcPr>
          <w:p>
            <w:pPr>
              <w:spacing w:after="40" w:before="40"/>
            </w:pPr>
            <w:r>
              <w:rPr>
                <w:sz w:val="17"/>
              </w:rPr>
              <w:t>Role, branch policy checks and RLS: Enforce permissions server-side and in PostgreSQL RLS where appropriate; IDOR/cross-tenant tests fail closed.</w:t>
            </w:r>
          </w:p>
        </w:tc>
        <w:tc>
          <w:tcPr>
            <w:tcW w:type="dxa" w:w="2459"/>
            <w:vAlign w:val="center"/>
          </w:tcPr>
          <w:p>
            <w:pPr>
              <w:spacing w:after="40" w:before="40"/>
            </w:pPr>
            <w:r>
              <w:rPr>
                <w:sz w:val="17"/>
              </w:rPr>
              <w:t>IAM-001</w:t>
            </w:r>
          </w:p>
        </w:tc>
        <w:tc>
          <w:tcPr>
            <w:tcW w:type="dxa" w:w="2459"/>
            <w:vAlign w:val="center"/>
          </w:tcPr>
          <w:p>
            <w:pPr>
              <w:spacing w:after="40" w:before="40"/>
            </w:pPr>
            <w:r>
              <w:rPr>
                <w:sz w:val="17"/>
              </w:rPr>
              <w:t>ORG-002,SOC-002</w:t>
            </w:r>
          </w:p>
        </w:tc>
      </w:tr>
      <w:tr>
        <w:trPr>
          <w:cantSplit/>
        </w:trPr>
        <w:tc>
          <w:tcPr>
            <w:tcW w:type="dxa" w:w="2459"/>
            <w:vAlign w:val="center"/>
            <w:shd w:fill="F1F5F9"/>
          </w:tcPr>
          <w:p>
            <w:pPr>
              <w:spacing w:after="40" w:before="40"/>
            </w:pPr>
            <w:r>
              <w:rPr>
                <w:sz w:val="17"/>
              </w:rPr>
              <w:t>SEC-001</w:t>
            </w:r>
          </w:p>
        </w:tc>
        <w:tc>
          <w:tcPr>
            <w:tcW w:type="dxa" w:w="2459"/>
            <w:vAlign w:val="center"/>
            <w:shd w:fill="F1F5F9"/>
          </w:tcPr>
          <w:p>
            <w:pPr>
              <w:spacing w:after="40" w:before="40"/>
            </w:pPr>
            <w:r>
              <w:rPr>
                <w:sz w:val="17"/>
              </w:rPr>
              <w:t>Audit log for sensitive actions: Write append-only events with actor, tenant, resource, before/after, correlation id; immutable to dealer.</w:t>
            </w:r>
          </w:p>
        </w:tc>
        <w:tc>
          <w:tcPr>
            <w:tcW w:type="dxa" w:w="2459"/>
            <w:vAlign w:val="center"/>
            <w:shd w:fill="F1F5F9"/>
          </w:tcPr>
          <w:p>
            <w:pPr>
              <w:spacing w:after="40" w:before="40"/>
            </w:pPr>
            <w:r>
              <w:rPr>
                <w:sz w:val="17"/>
              </w:rPr>
              <w:t>IAM-002</w:t>
            </w:r>
          </w:p>
        </w:tc>
        <w:tc>
          <w:tcPr>
            <w:tcW w:type="dxa" w:w="2459"/>
            <w:vAlign w:val="center"/>
            <w:shd w:fill="F1F5F9"/>
          </w:tcPr>
          <w:p>
            <w:pPr>
              <w:spacing w:after="40" w:before="40"/>
            </w:pPr>
            <w:r>
              <w:rPr>
                <w:sz w:val="17"/>
              </w:rPr>
              <w:t>ORG-004</w:t>
            </w:r>
          </w:p>
        </w:tc>
      </w:tr>
      <w:tr>
        <w:trPr>
          <w:cantSplit/>
        </w:trPr>
        <w:tc>
          <w:tcPr>
            <w:tcW w:type="dxa" w:w="2459"/>
            <w:vAlign w:val="center"/>
          </w:tcPr>
          <w:p>
            <w:pPr>
              <w:spacing w:after="40" w:before="40"/>
            </w:pPr>
            <w:r>
              <w:rPr>
                <w:sz w:val="17"/>
              </w:rPr>
              <w:t>REF-001</w:t>
            </w:r>
          </w:p>
        </w:tc>
        <w:tc>
          <w:tcPr>
            <w:tcW w:type="dxa" w:w="2459"/>
            <w:vAlign w:val="center"/>
          </w:tcPr>
          <w:p>
            <w:pPr>
              <w:spacing w:after="40" w:before="40"/>
            </w:pPr>
            <w:r>
              <w:rPr>
                <w:sz w:val="17"/>
              </w:rPr>
              <w:t>Make/model/variant and UAE spec reference data: Canonical make/model/trim IDs, fuel, body, GCC specs, emirate and Arabic labels managed centrally.</w:t>
            </w:r>
          </w:p>
        </w:tc>
        <w:tc>
          <w:tcPr>
            <w:tcW w:type="dxa" w:w="2459"/>
            <w:vAlign w:val="center"/>
          </w:tcPr>
          <w:p>
            <w:pPr>
              <w:spacing w:after="40" w:before="40"/>
            </w:pPr>
            <w:r>
              <w:rPr>
                <w:sz w:val="17"/>
              </w:rPr>
              <w:t>ARC-002</w:t>
            </w:r>
          </w:p>
        </w:tc>
        <w:tc>
          <w:tcPr>
            <w:tcW w:type="dxa" w:w="2459"/>
            <w:vAlign w:val="center"/>
          </w:tcPr>
          <w:p>
            <w:pPr>
              <w:spacing w:after="40" w:before="40"/>
            </w:pPr>
            <w:r>
              <w:rPr>
                <w:sz w:val="17"/>
              </w:rPr>
              <w:t>ADM-004,LST-006</w:t>
            </w:r>
          </w:p>
        </w:tc>
      </w:tr>
      <w:tr>
        <w:trPr>
          <w:cantSplit/>
        </w:trPr>
        <w:tc>
          <w:tcPr>
            <w:tcW w:type="dxa" w:w="2459"/>
            <w:vAlign w:val="center"/>
            <w:shd w:fill="F1F5F9"/>
          </w:tcPr>
          <w:p>
            <w:pPr>
              <w:spacing w:after="40" w:before="40"/>
            </w:pPr>
            <w:r>
              <w:rPr>
                <w:sz w:val="17"/>
              </w:rPr>
              <w:t>KYB-001</w:t>
            </w:r>
          </w:p>
        </w:tc>
        <w:tc>
          <w:tcPr>
            <w:tcW w:type="dxa" w:w="2459"/>
            <w:vAlign w:val="center"/>
            <w:shd w:fill="F1F5F9"/>
          </w:tcPr>
          <w:p>
            <w:pPr>
              <w:spacing w:after="40" w:before="40"/>
            </w:pPr>
            <w:r>
              <w:rPr>
                <w:sz w:val="17"/>
              </w:rPr>
              <w:t>Dealer trade-license evidence and review queue: License files kept private; reviewer approves/rejects with expiry date and reason; public badge only after approval.</w:t>
            </w:r>
          </w:p>
        </w:tc>
        <w:tc>
          <w:tcPr>
            <w:tcW w:type="dxa" w:w="2459"/>
            <w:vAlign w:val="center"/>
            <w:shd w:fill="F1F5F9"/>
          </w:tcPr>
          <w:p>
            <w:pPr>
              <w:spacing w:after="40" w:before="40"/>
            </w:pPr>
            <w:r>
              <w:rPr>
                <w:sz w:val="17"/>
              </w:rPr>
              <w:t>IAM-002</w:t>
            </w:r>
          </w:p>
        </w:tc>
        <w:tc>
          <w:tcPr>
            <w:tcW w:type="dxa" w:w="2459"/>
            <w:vAlign w:val="center"/>
            <w:shd w:fill="F1F5F9"/>
          </w:tcPr>
          <w:p>
            <w:pPr>
              <w:spacing w:after="40" w:before="40"/>
            </w:pPr>
            <w:r>
              <w:rPr>
                <w:sz w:val="17"/>
              </w:rPr>
              <w:t>TRU-001,TRU-002</w:t>
            </w:r>
          </w:p>
        </w:tc>
      </w:tr>
      <w:tr>
        <w:trPr>
          <w:cantSplit/>
        </w:trPr>
        <w:tc>
          <w:tcPr>
            <w:tcW w:type="dxa" w:w="2459"/>
            <w:vAlign w:val="center"/>
          </w:tcPr>
          <w:p>
            <w:pPr>
              <w:spacing w:after="40" w:before="40"/>
            </w:pPr>
            <w:r>
              <w:rPr>
                <w:sz w:val="17"/>
              </w:rPr>
              <w:t>KYB-002</w:t>
            </w:r>
          </w:p>
        </w:tc>
        <w:tc>
          <w:tcPr>
            <w:tcW w:type="dxa" w:w="2459"/>
            <w:vAlign w:val="center"/>
          </w:tcPr>
          <w:p>
            <w:pPr>
              <w:spacing w:after="40" w:before="40"/>
            </w:pPr>
            <w:r>
              <w:rPr>
                <w:sz w:val="17"/>
              </w:rPr>
              <w:t>Dealer storefront and branch management: Public page exposes only approved legal business identity, branches and inventory; suspensions remove seller from public.</w:t>
            </w:r>
          </w:p>
        </w:tc>
        <w:tc>
          <w:tcPr>
            <w:tcW w:type="dxa" w:w="2459"/>
            <w:vAlign w:val="center"/>
          </w:tcPr>
          <w:p>
            <w:pPr>
              <w:spacing w:after="40" w:before="40"/>
            </w:pPr>
            <w:r>
              <w:rPr>
                <w:sz w:val="17"/>
              </w:rPr>
              <w:t>KYB-001</w:t>
            </w:r>
          </w:p>
        </w:tc>
        <w:tc>
          <w:tcPr>
            <w:tcW w:type="dxa" w:w="2459"/>
            <w:vAlign w:val="center"/>
          </w:tcPr>
          <w:p>
            <w:pPr>
              <w:spacing w:after="40" w:before="40"/>
            </w:pPr>
            <w:r>
              <w:rPr>
                <w:sz w:val="17"/>
              </w:rPr>
              <w:t>TRU-004,EXP-004</w:t>
            </w:r>
          </w:p>
        </w:tc>
      </w:tr>
      <w:tr>
        <w:trPr>
          <w:cantSplit/>
        </w:trPr>
        <w:tc>
          <w:tcPr>
            <w:tcW w:type="dxa" w:w="2459"/>
            <w:vAlign w:val="center"/>
            <w:shd w:fill="F1F5F9"/>
          </w:tcPr>
          <w:p>
            <w:pPr>
              <w:spacing w:after="40" w:before="40"/>
            </w:pPr>
            <w:r>
              <w:rPr>
                <w:sz w:val="17"/>
              </w:rPr>
              <w:t>INV-101</w:t>
            </w:r>
          </w:p>
        </w:tc>
        <w:tc>
          <w:tcPr>
            <w:tcW w:type="dxa" w:w="2459"/>
            <w:vAlign w:val="center"/>
            <w:shd w:fill="F1F5F9"/>
          </w:tcPr>
          <w:p>
            <w:pPr>
              <w:spacing w:after="40" w:before="40"/>
            </w:pPr>
            <w:r>
              <w:rPr>
                <w:sz w:val="17"/>
              </w:rPr>
              <w:t>VIN-backed stock create, receive and update: VIN normalized; duplicate active VIN per tenant prevented; stock belongs to one tenant and branch; writes audited.</w:t>
            </w:r>
          </w:p>
        </w:tc>
        <w:tc>
          <w:tcPr>
            <w:tcW w:type="dxa" w:w="2459"/>
            <w:vAlign w:val="center"/>
            <w:shd w:fill="F1F5F9"/>
          </w:tcPr>
          <w:p>
            <w:pPr>
              <w:spacing w:after="40" w:before="40"/>
            </w:pPr>
            <w:r>
              <w:rPr>
                <w:sz w:val="17"/>
              </w:rPr>
              <w:t>REF-001,IAM-002</w:t>
            </w:r>
          </w:p>
        </w:tc>
        <w:tc>
          <w:tcPr>
            <w:tcW w:type="dxa" w:w="2459"/>
            <w:vAlign w:val="center"/>
            <w:shd w:fill="F1F5F9"/>
          </w:tcPr>
          <w:p>
            <w:pPr>
              <w:spacing w:after="40" w:before="40"/>
            </w:pPr>
            <w:r>
              <w:rPr>
                <w:sz w:val="17"/>
              </w:rPr>
              <w:t>INV-001,INV-002,INV-003</w:t>
            </w:r>
          </w:p>
        </w:tc>
      </w:tr>
      <w:tr>
        <w:trPr>
          <w:cantSplit/>
        </w:trPr>
        <w:tc>
          <w:tcPr>
            <w:tcW w:type="dxa" w:w="2459"/>
            <w:vAlign w:val="center"/>
          </w:tcPr>
          <w:p>
            <w:pPr>
              <w:spacing w:after="40" w:before="40"/>
            </w:pPr>
            <w:r>
              <w:rPr>
                <w:sz w:val="17"/>
              </w:rPr>
              <w:t>INV-102</w:t>
            </w:r>
          </w:p>
        </w:tc>
        <w:tc>
          <w:tcPr>
            <w:tcW w:type="dxa" w:w="2459"/>
            <w:vAlign w:val="center"/>
          </w:tcPr>
          <w:p>
            <w:pPr>
              <w:spacing w:after="40" w:before="40"/>
            </w:pPr>
            <w:r>
              <w:rPr>
                <w:sz w:val="17"/>
              </w:rPr>
              <w:t>Stock lifecycle and availability reservations: Only allowed status transitions; reserve via transaction lock; sold/reserved non-sellable for conflicting orders.</w:t>
            </w:r>
          </w:p>
        </w:tc>
        <w:tc>
          <w:tcPr>
            <w:tcW w:type="dxa" w:w="2459"/>
            <w:vAlign w:val="center"/>
          </w:tcPr>
          <w:p>
            <w:pPr>
              <w:spacing w:after="40" w:before="40"/>
            </w:pPr>
            <w:r>
              <w:rPr>
                <w:sz w:val="17"/>
              </w:rPr>
              <w:t>INV-101</w:t>
            </w:r>
          </w:p>
        </w:tc>
        <w:tc>
          <w:tcPr>
            <w:tcW w:type="dxa" w:w="2459"/>
            <w:vAlign w:val="center"/>
          </w:tcPr>
          <w:p>
            <w:pPr>
              <w:spacing w:after="40" w:before="40"/>
            </w:pPr>
            <w:r>
              <w:rPr>
                <w:sz w:val="17"/>
              </w:rPr>
              <w:t>INV-004,SAL-002</w:t>
            </w:r>
          </w:p>
        </w:tc>
      </w:tr>
      <w:tr>
        <w:trPr>
          <w:cantSplit/>
        </w:trPr>
        <w:tc>
          <w:tcPr>
            <w:tcW w:type="dxa" w:w="2459"/>
            <w:vAlign w:val="center"/>
            <w:shd w:fill="F1F5F9"/>
          </w:tcPr>
          <w:p>
            <w:pPr>
              <w:spacing w:after="40" w:before="40"/>
            </w:pPr>
            <w:r>
              <w:rPr>
                <w:sz w:val="17"/>
              </w:rPr>
              <w:t>MED-001</w:t>
            </w:r>
          </w:p>
        </w:tc>
        <w:tc>
          <w:tcPr>
            <w:tcW w:type="dxa" w:w="2459"/>
            <w:vAlign w:val="center"/>
            <w:shd w:fill="F1F5F9"/>
          </w:tcPr>
          <w:p>
            <w:pPr>
              <w:spacing w:after="40" w:before="40"/>
            </w:pPr>
            <w:r>
              <w:rPr>
                <w:sz w:val="17"/>
              </w:rPr>
              <w:t>Vehicle image storage, scanning and ordering: Signed uploads; MIME validation, size limits, virus scanning, originals retained, image order persisted.</w:t>
            </w:r>
          </w:p>
        </w:tc>
        <w:tc>
          <w:tcPr>
            <w:tcW w:type="dxa" w:w="2459"/>
            <w:vAlign w:val="center"/>
            <w:shd w:fill="F1F5F9"/>
          </w:tcPr>
          <w:p>
            <w:pPr>
              <w:spacing w:after="40" w:before="40"/>
            </w:pPr>
            <w:r>
              <w:rPr>
                <w:sz w:val="17"/>
              </w:rPr>
              <w:t>INV-101</w:t>
            </w:r>
          </w:p>
        </w:tc>
        <w:tc>
          <w:tcPr>
            <w:tcW w:type="dxa" w:w="2459"/>
            <w:vAlign w:val="center"/>
            <w:shd w:fill="F1F5F9"/>
          </w:tcPr>
          <w:p>
            <w:pPr>
              <w:spacing w:after="40" w:before="40"/>
            </w:pPr>
            <w:r>
              <w:rPr>
                <w:sz w:val="17"/>
              </w:rPr>
              <w:t>LST-003</w:t>
            </w:r>
          </w:p>
        </w:tc>
      </w:tr>
      <w:tr>
        <w:trPr>
          <w:cantSplit/>
        </w:trPr>
        <w:tc>
          <w:tcPr>
            <w:tcW w:type="dxa" w:w="2459"/>
            <w:vAlign w:val="center"/>
          </w:tcPr>
          <w:p>
            <w:pPr>
              <w:spacing w:after="40" w:before="40"/>
            </w:pPr>
            <w:r>
              <w:rPr>
                <w:sz w:val="17"/>
              </w:rPr>
              <w:t>LST-101</w:t>
            </w:r>
          </w:p>
        </w:tc>
        <w:tc>
          <w:tcPr>
            <w:tcW w:type="dxa" w:w="2459"/>
            <w:vAlign w:val="center"/>
          </w:tcPr>
          <w:p>
            <w:pPr>
              <w:spacing w:after="40" w:before="40"/>
            </w:pPr>
            <w:r>
              <w:rPr>
                <w:sz w:val="17"/>
              </w:rPr>
              <w:t>Draft-to-review listing mapping from stock: Publish fails without price, year, images, VIN private, mileage, specs, ownership, dealer verification.</w:t>
            </w:r>
          </w:p>
        </w:tc>
        <w:tc>
          <w:tcPr>
            <w:tcW w:type="dxa" w:w="2459"/>
            <w:vAlign w:val="center"/>
          </w:tcPr>
          <w:p>
            <w:pPr>
              <w:spacing w:after="40" w:before="40"/>
            </w:pPr>
            <w:r>
              <w:rPr>
                <w:sz w:val="17"/>
              </w:rPr>
              <w:t>KYB-001,MED-001,INV-101</w:t>
            </w:r>
          </w:p>
        </w:tc>
        <w:tc>
          <w:tcPr>
            <w:tcW w:type="dxa" w:w="2459"/>
            <w:vAlign w:val="center"/>
          </w:tcPr>
          <w:p>
            <w:pPr>
              <w:spacing w:after="40" w:before="40"/>
            </w:pPr>
            <w:r>
              <w:rPr>
                <w:sz w:val="17"/>
              </w:rPr>
              <w:t>LST-001,LST-002</w:t>
            </w:r>
          </w:p>
        </w:tc>
      </w:tr>
      <w:tr>
        <w:trPr>
          <w:cantSplit/>
        </w:trPr>
        <w:tc>
          <w:tcPr>
            <w:tcW w:type="dxa" w:w="2459"/>
            <w:vAlign w:val="center"/>
            <w:shd w:fill="F1F5F9"/>
          </w:tcPr>
          <w:p>
            <w:pPr>
              <w:spacing w:after="40" w:before="40"/>
            </w:pPr>
            <w:r>
              <w:rPr>
                <w:sz w:val="17"/>
              </w:rPr>
              <w:t>MOD-001</w:t>
            </w:r>
          </w:p>
        </w:tc>
        <w:tc>
          <w:tcPr>
            <w:tcW w:type="dxa" w:w="2459"/>
            <w:vAlign w:val="center"/>
            <w:shd w:fill="F1F5F9"/>
          </w:tcPr>
          <w:p>
            <w:pPr>
              <w:spacing w:after="40" w:before="40"/>
            </w:pPr>
            <w:r>
              <w:rPr>
                <w:sz w:val="17"/>
              </w:rPr>
              <w:t>Manual moderation queue and reason codes: Approval/rejection/appeal audited; misleading photos and duplicate listings flagged; unpublished cannot surface.</w:t>
            </w:r>
          </w:p>
        </w:tc>
        <w:tc>
          <w:tcPr>
            <w:tcW w:type="dxa" w:w="2459"/>
            <w:vAlign w:val="center"/>
            <w:shd w:fill="F1F5F9"/>
          </w:tcPr>
          <w:p>
            <w:pPr>
              <w:spacing w:after="40" w:before="40"/>
            </w:pPr>
            <w:r>
              <w:rPr>
                <w:sz w:val="17"/>
              </w:rPr>
              <w:t>LST-101</w:t>
            </w:r>
          </w:p>
        </w:tc>
        <w:tc>
          <w:tcPr>
            <w:tcW w:type="dxa" w:w="2459"/>
            <w:vAlign w:val="center"/>
            <w:shd w:fill="F1F5F9"/>
          </w:tcPr>
          <w:p>
            <w:pPr>
              <w:spacing w:after="40" w:before="40"/>
            </w:pPr>
            <w:r>
              <w:rPr>
                <w:sz w:val="17"/>
              </w:rPr>
              <w:t>TRU-005,ADM-005</w:t>
            </w:r>
          </w:p>
        </w:tc>
      </w:tr>
      <w:tr>
        <w:trPr>
          <w:cantSplit/>
        </w:trPr>
        <w:tc>
          <w:tcPr>
            <w:tcW w:type="dxa" w:w="2459"/>
            <w:vAlign w:val="center"/>
          </w:tcPr>
          <w:p>
            <w:pPr>
              <w:spacing w:after="40" w:before="40"/>
            </w:pPr>
            <w:r>
              <w:rPr>
                <w:sz w:val="17"/>
              </w:rPr>
              <w:t>LST-102</w:t>
            </w:r>
          </w:p>
        </w:tc>
        <w:tc>
          <w:tcPr>
            <w:tcW w:type="dxa" w:w="2459"/>
            <w:vAlign w:val="center"/>
          </w:tcPr>
          <w:p>
            <w:pPr>
              <w:spacing w:after="40" w:before="40"/>
            </w:pPr>
            <w:r>
              <w:rPr>
                <w:sz w:val="17"/>
              </w:rPr>
              <w:t>Listing lifecycle, stock state sync and events: Reserved/sold/paused stock removes purchase CTA immediately and public index typically within 60s; retry and reconcile.</w:t>
            </w:r>
          </w:p>
        </w:tc>
        <w:tc>
          <w:tcPr>
            <w:tcW w:type="dxa" w:w="2459"/>
            <w:vAlign w:val="center"/>
          </w:tcPr>
          <w:p>
            <w:pPr>
              <w:spacing w:after="40" w:before="40"/>
            </w:pPr>
            <w:r>
              <w:rPr>
                <w:sz w:val="17"/>
              </w:rPr>
              <w:t>INV-102,MOD-001</w:t>
            </w:r>
          </w:p>
        </w:tc>
        <w:tc>
          <w:tcPr>
            <w:tcW w:type="dxa" w:w="2459"/>
            <w:vAlign w:val="center"/>
          </w:tcPr>
          <w:p>
            <w:pPr>
              <w:spacing w:after="40" w:before="40"/>
            </w:pPr>
            <w:r>
              <w:rPr>
                <w:sz w:val="17"/>
              </w:rPr>
              <w:t>LST-004,LST-005,LST-008</w:t>
            </w:r>
          </w:p>
        </w:tc>
      </w:tr>
      <w:tr>
        <w:trPr>
          <w:cantSplit/>
        </w:trPr>
        <w:tc>
          <w:tcPr>
            <w:tcW w:type="dxa" w:w="2459"/>
            <w:vAlign w:val="center"/>
            <w:shd w:fill="F1F5F9"/>
          </w:tcPr>
          <w:p>
            <w:pPr>
              <w:spacing w:after="40" w:before="40"/>
            </w:pPr>
            <w:r>
              <w:rPr>
                <w:sz w:val="17"/>
              </w:rPr>
              <w:t>LST-103</w:t>
            </w:r>
          </w:p>
        </w:tc>
        <w:tc>
          <w:tcPr>
            <w:tcW w:type="dxa" w:w="2459"/>
            <w:vAlign w:val="center"/>
            <w:shd w:fill="F1F5F9"/>
          </w:tcPr>
          <w:p>
            <w:pPr>
              <w:spacing w:after="40" w:before="40"/>
            </w:pPr>
            <w:r>
              <w:rPr>
                <w:sz w:val="17"/>
              </w:rPr>
              <w:t>Duplicate detection and disclaimer rules: Active duplicate VIN across sellers, duplicated photos and suspicious prices are reviewed; disclosures are explicit.</w:t>
            </w:r>
          </w:p>
        </w:tc>
        <w:tc>
          <w:tcPr>
            <w:tcW w:type="dxa" w:w="2459"/>
            <w:vAlign w:val="center"/>
            <w:shd w:fill="F1F5F9"/>
          </w:tcPr>
          <w:p>
            <w:pPr>
              <w:spacing w:after="40" w:before="40"/>
            </w:pPr>
            <w:r>
              <w:rPr>
                <w:sz w:val="17"/>
              </w:rPr>
              <w:t>LST-101</w:t>
            </w:r>
          </w:p>
        </w:tc>
        <w:tc>
          <w:tcPr>
            <w:tcW w:type="dxa" w:w="2459"/>
            <w:vAlign w:val="center"/>
            <w:shd w:fill="F1F5F9"/>
          </w:tcPr>
          <w:p>
            <w:pPr>
              <w:spacing w:after="40" w:before="40"/>
            </w:pPr>
            <w:r>
              <w:rPr>
                <w:sz w:val="17"/>
              </w:rPr>
              <w:t>LST-007,LST-009</w:t>
            </w:r>
          </w:p>
        </w:tc>
      </w:tr>
      <w:tr>
        <w:trPr>
          <w:cantSplit/>
        </w:trPr>
        <w:tc>
          <w:tcPr>
            <w:tcW w:type="dxa" w:w="2459"/>
            <w:vAlign w:val="center"/>
          </w:tcPr>
          <w:p>
            <w:pPr>
              <w:spacing w:after="40" w:before="40"/>
            </w:pPr>
            <w:r>
              <w:rPr>
                <w:sz w:val="17"/>
              </w:rPr>
              <w:t>OPS-002</w:t>
            </w:r>
          </w:p>
        </w:tc>
        <w:tc>
          <w:tcPr>
            <w:tcW w:type="dxa" w:w="2459"/>
            <w:vAlign w:val="center"/>
          </w:tcPr>
          <w:p>
            <w:pPr>
              <w:spacing w:after="40" w:before="40"/>
            </w:pPr>
            <w:r>
              <w:rPr>
                <w:sz w:val="17"/>
              </w:rPr>
              <w:t>Feed reconciliation and stale stock incidents: Nightly inventory-listing diff plus alert on event delivery failures and expired listings.</w:t>
            </w:r>
          </w:p>
        </w:tc>
        <w:tc>
          <w:tcPr>
            <w:tcW w:type="dxa" w:w="2459"/>
            <w:vAlign w:val="center"/>
          </w:tcPr>
          <w:p>
            <w:pPr>
              <w:spacing w:after="40" w:before="40"/>
            </w:pPr>
            <w:r>
              <w:rPr>
                <w:sz w:val="17"/>
              </w:rPr>
              <w:t>LST-102</w:t>
            </w:r>
          </w:p>
        </w:tc>
        <w:tc>
          <w:tcPr>
            <w:tcW w:type="dxa" w:w="2459"/>
            <w:vAlign w:val="center"/>
          </w:tcPr>
          <w:p>
            <w:pPr>
              <w:spacing w:after="40" w:before="40"/>
            </w:pPr>
            <w:r>
              <w:rPr>
                <w:sz w:val="17"/>
              </w:rPr>
              <w:t>ANL-006</w:t>
            </w:r>
          </w:p>
        </w:tc>
      </w:tr>
    </w:tbl>
    <w:p/>
    <w:p>
      <w:pPr>
        <w:pStyle w:val="Heading1"/>
      </w:pPr>
      <w:r>
        <w:t>23. MVP API catalogue and event model</w:t>
      </w:r>
    </w:p>
    <w:p>
      <w:r>
        <w:t>All paths versioned /v1; actor and tenant resolved from signed claims and membership; cursor pagination, response errors, request IDs and idempotency keys on side-effecting endpoints. Do not expose unrestricted internal identifiers in marketplace enumeration.</w:t>
      </w:r>
    </w:p>
    <w:tbl>
      <w:tblPr>
        <w:tblStyle w:val="TableGrid"/>
        <w:tblW w:type="auto" w:w="0"/>
        <w:jc w:val="center"/>
        <w:tblLook w:firstColumn="1" w:firstRow="1" w:lastColumn="0" w:lastRow="0" w:noHBand="0" w:noVBand="1" w:val="04A0"/>
      </w:tblPr>
      <w:tblGrid>
        <w:gridCol w:w="2459"/>
        <w:gridCol w:w="2459"/>
        <w:gridCol w:w="2459"/>
        <w:gridCol w:w="2459"/>
      </w:tblGrid>
      <w:tr>
        <w:trPr>
          <w:cantSplit/>
        </w:trPr>
        <w:tc>
          <w:tcPr>
            <w:tcW w:type="dxa" w:w="2459"/>
            <w:vAlign w:val="center"/>
            <w:shd w:fill="17324D"/>
          </w:tcPr>
          <w:p>
            <w:pPr>
              <w:spacing w:after="40" w:before="40"/>
            </w:pPr>
            <w:r>
              <w:rPr>
                <w:b/>
                <w:color w:val="FFFFFF"/>
                <w:sz w:val="17"/>
              </w:rPr>
              <w:t>Method</w:t>
            </w:r>
          </w:p>
        </w:tc>
        <w:tc>
          <w:tcPr>
            <w:tcW w:type="dxa" w:w="2459"/>
            <w:vAlign w:val="center"/>
            <w:shd w:fill="17324D"/>
          </w:tcPr>
          <w:p>
            <w:pPr>
              <w:spacing w:after="40" w:before="40"/>
            </w:pPr>
            <w:r>
              <w:rPr>
                <w:b/>
                <w:color w:val="FFFFFF"/>
                <w:sz w:val="17"/>
              </w:rPr>
              <w:t>Endpoint</w:t>
            </w:r>
          </w:p>
        </w:tc>
        <w:tc>
          <w:tcPr>
            <w:tcW w:type="dxa" w:w="2459"/>
            <w:vAlign w:val="center"/>
            <w:shd w:fill="17324D"/>
          </w:tcPr>
          <w:p>
            <w:pPr>
              <w:spacing w:after="40" w:before="40"/>
            </w:pPr>
            <w:r>
              <w:rPr>
                <w:b/>
                <w:color w:val="FFFFFF"/>
                <w:sz w:val="17"/>
              </w:rPr>
              <w:t>Principal</w:t>
            </w:r>
          </w:p>
        </w:tc>
        <w:tc>
          <w:tcPr>
            <w:tcW w:type="dxa" w:w="2459"/>
            <w:vAlign w:val="center"/>
            <w:shd w:fill="17324D"/>
          </w:tcPr>
          <w:p>
            <w:pPr>
              <w:spacing w:after="40" w:before="40"/>
            </w:pPr>
            <w:r>
              <w:rPr>
                <w:b/>
                <w:color w:val="FFFFFF"/>
                <w:sz w:val="17"/>
              </w:rPr>
              <w:t>Response / errors</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/v1/auth/session</w:t>
            </w:r>
          </w:p>
        </w:tc>
        <w:tc>
          <w:tcPr>
            <w:tcW w:type="dxa" w:w="2459"/>
            <w:vAlign w:val="center"/>
          </w:tcPr>
          <w:p>
            <w:pPr>
              <w:spacing w:after="40" w:before="40"/>
            </w:pPr>
            <w:r>
              <w:rPr>
                <w:sz w:val="17"/>
              </w:rPr>
              <w:t>Public</w:t>
            </w:r>
          </w:p>
        </w:tc>
        <w:tc>
          <w:tcPr>
            <w:tcW w:type="dxa" w:w="2459"/>
            <w:vAlign w:val="center"/>
          </w:tcPr>
          <w:p>
            <w:pPr>
              <w:spacing w:after="40" w:before="40"/>
            </w:pPr>
            <w:r>
              <w:rPr>
                <w:sz w:val="17"/>
              </w:rPr>
              <w:t>tokens + profile | 401 429</w:t>
            </w:r>
          </w:p>
        </w:tc>
      </w:tr>
      <w:tr>
        <w:trPr>
          <w:cantSplit/>
        </w:trPr>
        <w:tc>
          <w:tcPr>
            <w:tcW w:type="dxa" w:w="2459"/>
            <w:vAlign w:val="center"/>
            <w:shd w:fill="F1F5F9"/>
          </w:tcPr>
          <w:p>
            <w:pPr>
              <w:spacing w:after="40" w:before="40"/>
            </w:pPr>
            <w:r>
              <w:rPr>
                <w:sz w:val="17"/>
              </w:rPr>
              <w:t>POST</w:t>
            </w:r>
          </w:p>
        </w:tc>
        <w:tc>
          <w:tcPr>
            <w:tcW w:type="dxa" w:w="2459"/>
            <w:vAlign w:val="center"/>
            <w:shd w:fill="F1F5F9"/>
          </w:tcPr>
          <w:p>
            <w:pPr>
              <w:spacing w:after="40" w:before="40"/>
            </w:pPr>
            <w:r>
              <w:rPr>
                <w:sz w:val="17"/>
              </w:rPr>
              <w:t>/v1/admin/tenants</w:t>
            </w:r>
          </w:p>
        </w:tc>
        <w:tc>
          <w:tcPr>
            <w:tcW w:type="dxa" w:w="2459"/>
            <w:vAlign w:val="center"/>
            <w:shd w:fill="F1F5F9"/>
          </w:tcPr>
          <w:p>
            <w:pPr>
              <w:spacing w:after="40" w:before="40"/>
            </w:pPr>
            <w:r>
              <w:rPr>
                <w:sz w:val="17"/>
              </w:rPr>
              <w:t>Platform admin</w:t>
            </w:r>
          </w:p>
        </w:tc>
        <w:tc>
          <w:tcPr>
            <w:tcW w:type="dxa" w:w="2459"/>
            <w:vAlign w:val="center"/>
            <w:shd w:fill="F1F5F9"/>
          </w:tcPr>
          <w:p>
            <w:pPr>
              <w:spacing w:after="40" w:before="40"/>
            </w:pPr>
            <w:r>
              <w:rPr>
                <w:sz w:val="17"/>
              </w:rPr>
              <w:t>tenant_id + status | 400 403 409</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/v1/dealers/verification</w:t>
            </w:r>
          </w:p>
        </w:tc>
        <w:tc>
          <w:tcPr>
            <w:tcW w:type="dxa" w:w="2459"/>
            <w:vAlign w:val="center"/>
          </w:tcPr>
          <w:p>
            <w:pPr>
              <w:spacing w:after="40" w:before="40"/>
            </w:pPr>
            <w:r>
              <w:rPr>
                <w:sz w:val="17"/>
              </w:rPr>
              <w:t>Dealer owner</w:t>
            </w:r>
          </w:p>
        </w:tc>
        <w:tc>
          <w:tcPr>
            <w:tcW w:type="dxa" w:w="2459"/>
            <w:vAlign w:val="center"/>
          </w:tcPr>
          <w:p>
            <w:pPr>
              <w:spacing w:after="40" w:before="40"/>
            </w:pPr>
            <w:r>
              <w:rPr>
                <w:sz w:val="17"/>
              </w:rPr>
              <w:t>kyb_case_id | 400 403 422</w:t>
            </w:r>
          </w:p>
        </w:tc>
      </w:tr>
      <w:tr>
        <w:trPr>
          <w:cantSplit/>
        </w:trPr>
        <w:tc>
          <w:tcPr>
            <w:tcW w:type="dxa" w:w="2459"/>
            <w:vAlign w:val="center"/>
            <w:shd w:fill="F1F5F9"/>
          </w:tcPr>
          <w:p>
            <w:pPr>
              <w:spacing w:after="40" w:before="40"/>
            </w:pPr>
            <w:r>
              <w:rPr>
                <w:sz w:val="17"/>
              </w:rPr>
              <w:t>GET</w:t>
            </w:r>
          </w:p>
        </w:tc>
        <w:tc>
          <w:tcPr>
            <w:tcW w:type="dxa" w:w="2459"/>
            <w:vAlign w:val="center"/>
            <w:shd w:fill="F1F5F9"/>
          </w:tcPr>
          <w:p>
            <w:pPr>
              <w:spacing w:after="40" w:before="40"/>
            </w:pPr>
            <w:r>
              <w:rPr>
                <w:sz w:val="17"/>
              </w:rPr>
              <w:t>/v1/catalog/makes</w:t>
            </w:r>
          </w:p>
        </w:tc>
        <w:tc>
          <w:tcPr>
            <w:tcW w:type="dxa" w:w="2459"/>
            <w:vAlign w:val="center"/>
            <w:shd w:fill="F1F5F9"/>
          </w:tcPr>
          <w:p>
            <w:pPr>
              <w:spacing w:after="40" w:before="40"/>
            </w:pPr>
            <w:r>
              <w:rPr>
                <w:sz w:val="17"/>
              </w:rPr>
              <w:t>Public</w:t>
            </w:r>
          </w:p>
        </w:tc>
        <w:tc>
          <w:tcPr>
            <w:tcW w:type="dxa" w:w="2459"/>
            <w:vAlign w:val="center"/>
            <w:shd w:fill="F1F5F9"/>
          </w:tcPr>
          <w:p>
            <w:pPr>
              <w:spacing w:after="40" w:before="40"/>
            </w:pPr>
            <w:r>
              <w:rPr>
                <w:sz w:val="17"/>
              </w:rPr>
              <w:t>canonical make list | 400</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/v1/dealer/stock</w:t>
            </w:r>
          </w:p>
        </w:tc>
        <w:tc>
          <w:tcPr>
            <w:tcW w:type="dxa" w:w="2459"/>
            <w:vAlign w:val="center"/>
          </w:tcPr>
          <w:p>
            <w:pPr>
              <w:spacing w:after="40" w:before="40"/>
            </w:pPr>
            <w:r>
              <w:rPr>
                <w:sz w:val="17"/>
              </w:rPr>
              <w:t>Scoped dealer inventory role</w:t>
            </w:r>
          </w:p>
        </w:tc>
        <w:tc>
          <w:tcPr>
            <w:tcW w:type="dxa" w:w="2459"/>
            <w:vAlign w:val="center"/>
          </w:tcPr>
          <w:p>
            <w:pPr>
              <w:spacing w:after="40" w:before="40"/>
            </w:pPr>
            <w:r>
              <w:rPr>
                <w:sz w:val="17"/>
              </w:rPr>
              <w:t>stock_id + version | 400 403 409 422</w:t>
            </w:r>
          </w:p>
        </w:tc>
      </w:tr>
      <w:tr>
        <w:trPr>
          <w:cantSplit/>
        </w:trPr>
        <w:tc>
          <w:tcPr>
            <w:tcW w:type="dxa" w:w="2459"/>
            <w:vAlign w:val="center"/>
            <w:shd w:fill="F1F5F9"/>
          </w:tcPr>
          <w:p>
            <w:pPr>
              <w:spacing w:after="40" w:before="40"/>
            </w:pPr>
            <w:r>
              <w:rPr>
                <w:sz w:val="17"/>
              </w:rPr>
              <w:t>POST</w:t>
            </w:r>
          </w:p>
        </w:tc>
        <w:tc>
          <w:tcPr>
            <w:tcW w:type="dxa" w:w="2459"/>
            <w:vAlign w:val="center"/>
            <w:shd w:fill="F1F5F9"/>
          </w:tcPr>
          <w:p>
            <w:pPr>
              <w:spacing w:after="40" w:before="40"/>
            </w:pPr>
            <w:r>
              <w:rPr>
                <w:sz w:val="17"/>
              </w:rPr>
              <w:t>/v1/dealer/stock/{id}/transitions</w:t>
            </w:r>
          </w:p>
        </w:tc>
        <w:tc>
          <w:tcPr>
            <w:tcW w:type="dxa" w:w="2459"/>
            <w:vAlign w:val="center"/>
            <w:shd w:fill="F1F5F9"/>
          </w:tcPr>
          <w:p>
            <w:pPr>
              <w:spacing w:after="40" w:before="40"/>
            </w:pPr>
            <w:r>
              <w:rPr>
                <w:sz w:val="17"/>
              </w:rPr>
              <w:t>Scoped inventory role</w:t>
            </w:r>
          </w:p>
        </w:tc>
        <w:tc>
          <w:tcPr>
            <w:tcW w:type="dxa" w:w="2459"/>
            <w:vAlign w:val="center"/>
            <w:shd w:fill="F1F5F9"/>
          </w:tcPr>
          <w:p>
            <w:pPr>
              <w:spacing w:after="40" w:before="40"/>
            </w:pPr>
            <w:r>
              <w:rPr>
                <w:sz w:val="17"/>
              </w:rPr>
              <w:t>stock status + version | 403 409 422</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/v1/dealer/stock/{id}/listings</w:t>
            </w:r>
          </w:p>
        </w:tc>
        <w:tc>
          <w:tcPr>
            <w:tcW w:type="dxa" w:w="2459"/>
            <w:vAlign w:val="center"/>
          </w:tcPr>
          <w:p>
            <w:pPr>
              <w:spacing w:after="40" w:before="40"/>
            </w:pPr>
            <w:r>
              <w:rPr>
                <w:sz w:val="17"/>
              </w:rPr>
              <w:t>Scoped inventory role</w:t>
            </w:r>
          </w:p>
        </w:tc>
        <w:tc>
          <w:tcPr>
            <w:tcW w:type="dxa" w:w="2459"/>
            <w:vAlign w:val="center"/>
          </w:tcPr>
          <w:p>
            <w:pPr>
              <w:spacing w:after="40" w:before="40"/>
            </w:pPr>
            <w:r>
              <w:rPr>
                <w:sz w:val="17"/>
              </w:rPr>
              <w:t>listing_id + draft status | 403 409 422</w:t>
            </w:r>
          </w:p>
        </w:tc>
      </w:tr>
      <w:tr>
        <w:trPr>
          <w:cantSplit/>
        </w:trPr>
        <w:tc>
          <w:tcPr>
            <w:tcW w:type="dxa" w:w="2459"/>
            <w:vAlign w:val="center"/>
            <w:shd w:fill="F1F5F9"/>
          </w:tcPr>
          <w:p>
            <w:pPr>
              <w:spacing w:after="40" w:before="40"/>
            </w:pPr>
            <w:r>
              <w:rPr>
                <w:sz w:val="17"/>
              </w:rPr>
              <w:t>POST</w:t>
            </w:r>
          </w:p>
        </w:tc>
        <w:tc>
          <w:tcPr>
            <w:tcW w:type="dxa" w:w="2459"/>
            <w:vAlign w:val="center"/>
            <w:shd w:fill="F1F5F9"/>
          </w:tcPr>
          <w:p>
            <w:pPr>
              <w:spacing w:after="40" w:before="40"/>
            </w:pPr>
            <w:r>
              <w:rPr>
                <w:sz w:val="17"/>
              </w:rPr>
              <w:t>/v1/admin/listings/{id}/decision</w:t>
            </w:r>
          </w:p>
        </w:tc>
        <w:tc>
          <w:tcPr>
            <w:tcW w:type="dxa" w:w="2459"/>
            <w:vAlign w:val="center"/>
            <w:shd w:fill="F1F5F9"/>
          </w:tcPr>
          <w:p>
            <w:pPr>
              <w:spacing w:after="40" w:before="40"/>
            </w:pPr>
            <w:r>
              <w:rPr>
                <w:sz w:val="17"/>
              </w:rPr>
              <w:t>Marketplace moderator</w:t>
            </w:r>
          </w:p>
        </w:tc>
        <w:tc>
          <w:tcPr>
            <w:tcW w:type="dxa" w:w="2459"/>
            <w:vAlign w:val="center"/>
            <w:shd w:fill="F1F5F9"/>
          </w:tcPr>
          <w:p>
            <w:pPr>
              <w:spacing w:after="40" w:before="40"/>
            </w:pPr>
            <w:r>
              <w:rPr>
                <w:sz w:val="17"/>
              </w:rPr>
              <w:t>review status | 403 409 422</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/v1/dealer/listings/{id}/publish</w:t>
            </w:r>
          </w:p>
        </w:tc>
        <w:tc>
          <w:tcPr>
            <w:tcW w:type="dxa" w:w="2459"/>
            <w:vAlign w:val="center"/>
          </w:tcPr>
          <w:p>
            <w:pPr>
              <w:spacing w:after="40" w:before="40"/>
            </w:pPr>
            <w:r>
              <w:rPr>
                <w:sz w:val="17"/>
              </w:rPr>
              <w:t>Scoped dealer manager</w:t>
            </w:r>
          </w:p>
        </w:tc>
        <w:tc>
          <w:tcPr>
            <w:tcW w:type="dxa" w:w="2459"/>
            <w:vAlign w:val="center"/>
          </w:tcPr>
          <w:p>
            <w:pPr>
              <w:spacing w:after="40" w:before="40"/>
            </w:pPr>
            <w:r>
              <w:rPr>
                <w:sz w:val="17"/>
              </w:rPr>
              <w:t>publish receipt + version | 403 409 422</w:t>
            </w:r>
          </w:p>
        </w:tc>
      </w:tr>
      <w:tr>
        <w:trPr>
          <w:cantSplit/>
        </w:trPr>
        <w:tc>
          <w:tcPr>
            <w:tcW w:type="dxa" w:w="2459"/>
            <w:vAlign w:val="center"/>
            <w:shd w:fill="F1F5F9"/>
          </w:tcPr>
          <w:p>
            <w:pPr>
              <w:spacing w:after="40" w:before="40"/>
            </w:pPr>
            <w:r>
              <w:rPr>
                <w:sz w:val="17"/>
              </w:rPr>
              <w:t>GET</w:t>
            </w:r>
          </w:p>
        </w:tc>
        <w:tc>
          <w:tcPr>
            <w:tcW w:type="dxa" w:w="2459"/>
            <w:vAlign w:val="center"/>
            <w:shd w:fill="F1F5F9"/>
          </w:tcPr>
          <w:p>
            <w:pPr>
              <w:spacing w:after="40" w:before="40"/>
            </w:pPr>
            <w:r>
              <w:rPr>
                <w:sz w:val="17"/>
              </w:rPr>
              <w:t>/v1/public/listings</w:t>
            </w:r>
          </w:p>
        </w:tc>
        <w:tc>
          <w:tcPr>
            <w:tcW w:type="dxa" w:w="2459"/>
            <w:vAlign w:val="center"/>
            <w:shd w:fill="F1F5F9"/>
          </w:tcPr>
          <w:p>
            <w:pPr>
              <w:spacing w:after="40" w:before="40"/>
            </w:pPr>
            <w:r>
              <w:rPr>
                <w:sz w:val="17"/>
              </w:rPr>
              <w:t>Public</w:t>
            </w:r>
          </w:p>
        </w:tc>
        <w:tc>
          <w:tcPr>
            <w:tcW w:type="dxa" w:w="2459"/>
            <w:vAlign w:val="center"/>
            <w:shd w:fill="F1F5F9"/>
          </w:tcPr>
          <w:p>
            <w:pPr>
              <w:spacing w:after="40" w:before="40"/>
            </w:pPr>
            <w:r>
              <w:rPr>
                <w:sz w:val="17"/>
              </w:rPr>
              <w:t>paginated listing cards | 400 429</w:t>
            </w:r>
          </w:p>
        </w:tc>
      </w:tr>
      <w:tr>
        <w:trPr>
          <w:cantSplit/>
        </w:trPr>
        <w:tc>
          <w:tcPr>
            <w:tcW w:type="dxa" w:w="2459"/>
            <w:vAlign w:val="center"/>
          </w:tcPr>
          <w:p>
            <w:pPr>
              <w:spacing w:after="40" w:before="40"/>
            </w:pPr>
            <w:r>
              <w:rPr>
                <w:sz w:val="17"/>
              </w:rPr>
              <w:t>GET</w:t>
            </w:r>
          </w:p>
        </w:tc>
        <w:tc>
          <w:tcPr>
            <w:tcW w:type="dxa" w:w="2459"/>
            <w:vAlign w:val="center"/>
          </w:tcPr>
          <w:p>
            <w:pPr>
              <w:spacing w:after="40" w:before="40"/>
            </w:pPr>
            <w:r>
              <w:rPr>
                <w:sz w:val="17"/>
              </w:rPr>
              <w:t>/v1/public/listings/{slug}</w:t>
            </w:r>
          </w:p>
        </w:tc>
        <w:tc>
          <w:tcPr>
            <w:tcW w:type="dxa" w:w="2459"/>
            <w:vAlign w:val="center"/>
          </w:tcPr>
          <w:p>
            <w:pPr>
              <w:spacing w:after="40" w:before="40"/>
            </w:pPr>
            <w:r>
              <w:rPr>
                <w:sz w:val="17"/>
              </w:rPr>
              <w:t>Public</w:t>
            </w:r>
          </w:p>
        </w:tc>
        <w:tc>
          <w:tcPr>
            <w:tcW w:type="dxa" w:w="2459"/>
            <w:vAlign w:val="center"/>
          </w:tcPr>
          <w:p>
            <w:pPr>
              <w:spacing w:after="40" w:before="40"/>
            </w:pPr>
            <w:r>
              <w:rPr>
                <w:sz w:val="17"/>
              </w:rPr>
              <w:t>public listing only | 404 410</w:t>
            </w:r>
          </w:p>
        </w:tc>
      </w:tr>
      <w:tr>
        <w:trPr>
          <w:cantSplit/>
        </w:trPr>
        <w:tc>
          <w:tcPr>
            <w:tcW w:type="dxa" w:w="2459"/>
            <w:vAlign w:val="center"/>
            <w:shd w:fill="F1F5F9"/>
          </w:tcPr>
          <w:p>
            <w:pPr>
              <w:spacing w:after="40" w:before="40"/>
            </w:pPr>
            <w:r>
              <w:rPr>
                <w:sz w:val="17"/>
              </w:rPr>
              <w:t>PATCH</w:t>
            </w:r>
          </w:p>
        </w:tc>
        <w:tc>
          <w:tcPr>
            <w:tcW w:type="dxa" w:w="2459"/>
            <w:vAlign w:val="center"/>
            <w:shd w:fill="F1F5F9"/>
          </w:tcPr>
          <w:p>
            <w:pPr>
              <w:spacing w:after="40" w:before="40"/>
            </w:pPr>
            <w:r>
              <w:rPr>
                <w:sz w:val="17"/>
              </w:rPr>
              <w:t>/v1/buyers/me</w:t>
            </w:r>
          </w:p>
        </w:tc>
        <w:tc>
          <w:tcPr>
            <w:tcW w:type="dxa" w:w="2459"/>
            <w:vAlign w:val="center"/>
            <w:shd w:fill="F1F5F9"/>
          </w:tcPr>
          <w:p>
            <w:pPr>
              <w:spacing w:after="40" w:before="40"/>
            </w:pPr>
            <w:r>
              <w:rPr>
                <w:sz w:val="17"/>
              </w:rPr>
              <w:t>Buyer</w:t>
            </w:r>
          </w:p>
        </w:tc>
        <w:tc>
          <w:tcPr>
            <w:tcW w:type="dxa" w:w="2459"/>
            <w:vAlign w:val="center"/>
            <w:shd w:fill="F1F5F9"/>
          </w:tcPr>
          <w:p>
            <w:pPr>
              <w:spacing w:after="40" w:before="40"/>
            </w:pPr>
            <w:r>
              <w:rPr>
                <w:sz w:val="17"/>
              </w:rPr>
              <w:t>updated profile | 401 422</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/v1/buyers/me/saved-searches</w:t>
            </w:r>
          </w:p>
        </w:tc>
        <w:tc>
          <w:tcPr>
            <w:tcW w:type="dxa" w:w="2459"/>
            <w:vAlign w:val="center"/>
          </w:tcPr>
          <w:p>
            <w:pPr>
              <w:spacing w:after="40" w:before="40"/>
            </w:pPr>
            <w:r>
              <w:rPr>
                <w:sz w:val="17"/>
              </w:rPr>
              <w:t>Buyer</w:t>
            </w:r>
          </w:p>
        </w:tc>
        <w:tc>
          <w:tcPr>
            <w:tcW w:type="dxa" w:w="2459"/>
            <w:vAlign w:val="center"/>
          </w:tcPr>
          <w:p>
            <w:pPr>
              <w:spacing w:after="40" w:before="40"/>
            </w:pPr>
            <w:r>
              <w:rPr>
                <w:sz w:val="17"/>
              </w:rPr>
              <w:t>saved_search_id | 401 422</w:t>
            </w:r>
          </w:p>
        </w:tc>
      </w:tr>
      <w:tr>
        <w:trPr>
          <w:cantSplit/>
        </w:trPr>
        <w:tc>
          <w:tcPr>
            <w:tcW w:type="dxa" w:w="2459"/>
            <w:vAlign w:val="center"/>
            <w:shd w:fill="F1F5F9"/>
          </w:tcPr>
          <w:p>
            <w:pPr>
              <w:spacing w:after="40" w:before="40"/>
            </w:pPr>
            <w:r>
              <w:rPr>
                <w:sz w:val="17"/>
              </w:rPr>
              <w:t>POST</w:t>
            </w:r>
          </w:p>
        </w:tc>
        <w:tc>
          <w:tcPr>
            <w:tcW w:type="dxa" w:w="2459"/>
            <w:vAlign w:val="center"/>
            <w:shd w:fill="F1F5F9"/>
          </w:tcPr>
          <w:p>
            <w:pPr>
              <w:spacing w:after="40" w:before="40"/>
            </w:pPr>
            <w:r>
              <w:rPr>
                <w:sz w:val="17"/>
              </w:rPr>
              <w:t>/v1/buyers/me/consents</w:t>
            </w:r>
          </w:p>
        </w:tc>
        <w:tc>
          <w:tcPr>
            <w:tcW w:type="dxa" w:w="2459"/>
            <w:vAlign w:val="center"/>
            <w:shd w:fill="F1F5F9"/>
          </w:tcPr>
          <w:p>
            <w:pPr>
              <w:spacing w:after="40" w:before="40"/>
            </w:pPr>
            <w:r>
              <w:rPr>
                <w:sz w:val="17"/>
              </w:rPr>
              <w:t>Buyer</w:t>
            </w:r>
          </w:p>
        </w:tc>
        <w:tc>
          <w:tcPr>
            <w:tcW w:type="dxa" w:w="2459"/>
            <w:vAlign w:val="center"/>
            <w:shd w:fill="F1F5F9"/>
          </w:tcPr>
          <w:p>
            <w:pPr>
              <w:spacing w:after="40" w:before="40"/>
            </w:pPr>
            <w:r>
              <w:rPr>
                <w:sz w:val="17"/>
              </w:rPr>
              <w:t>consent receipt | 401 422</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/v1/public/listings/{id}/enquiries</w:t>
            </w:r>
          </w:p>
        </w:tc>
        <w:tc>
          <w:tcPr>
            <w:tcW w:type="dxa" w:w="2459"/>
            <w:vAlign w:val="center"/>
          </w:tcPr>
          <w:p>
            <w:pPr>
              <w:spacing w:after="40" w:before="40"/>
            </w:pPr>
            <w:r>
              <w:rPr>
                <w:sz w:val="17"/>
              </w:rPr>
              <w:t>Buyer/guest scoped</w:t>
            </w:r>
          </w:p>
        </w:tc>
        <w:tc>
          <w:tcPr>
            <w:tcW w:type="dxa" w:w="2459"/>
            <w:vAlign w:val="center"/>
          </w:tcPr>
          <w:p>
            <w:pPr>
              <w:spacing w:after="40" w:before="40"/>
            </w:pPr>
            <w:r>
              <w:rPr>
                <w:sz w:val="17"/>
              </w:rPr>
              <w:t>enquiry_id + lead receipt | 400 403 409 429</w:t>
            </w:r>
          </w:p>
        </w:tc>
      </w:tr>
      <w:tr>
        <w:trPr>
          <w:cantSplit/>
        </w:trPr>
        <w:tc>
          <w:tcPr>
            <w:tcW w:type="dxa" w:w="2459"/>
            <w:vAlign w:val="center"/>
            <w:shd w:fill="F1F5F9"/>
          </w:tcPr>
          <w:p>
            <w:pPr>
              <w:spacing w:after="40" w:before="40"/>
            </w:pPr>
            <w:r>
              <w:rPr>
                <w:sz w:val="17"/>
              </w:rPr>
              <w:t>POST</w:t>
            </w:r>
          </w:p>
        </w:tc>
        <w:tc>
          <w:tcPr>
            <w:tcW w:type="dxa" w:w="2459"/>
            <w:vAlign w:val="center"/>
            <w:shd w:fill="F1F5F9"/>
          </w:tcPr>
          <w:p>
            <w:pPr>
              <w:spacing w:after="40" w:before="40"/>
            </w:pPr>
            <w:r>
              <w:rPr>
                <w:sz w:val="17"/>
              </w:rPr>
              <w:t>/v1/dealer/leads/{id}/assign</w:t>
            </w:r>
          </w:p>
        </w:tc>
        <w:tc>
          <w:tcPr>
            <w:tcW w:type="dxa" w:w="2459"/>
            <w:vAlign w:val="center"/>
            <w:shd w:fill="F1F5F9"/>
          </w:tcPr>
          <w:p>
            <w:pPr>
              <w:spacing w:after="40" w:before="40"/>
            </w:pPr>
            <w:r>
              <w:rPr>
                <w:sz w:val="17"/>
              </w:rPr>
              <w:t>Dealer lead manager</w:t>
            </w:r>
          </w:p>
        </w:tc>
        <w:tc>
          <w:tcPr>
            <w:tcW w:type="dxa" w:w="2459"/>
            <w:vAlign w:val="center"/>
            <w:shd w:fill="F1F5F9"/>
          </w:tcPr>
          <w:p>
            <w:pPr>
              <w:spacing w:after="40" w:before="40"/>
            </w:pPr>
            <w:r>
              <w:rPr>
                <w:sz w:val="17"/>
              </w:rPr>
              <w:t>assignment | 403 409</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/v1/conversations/{id}/messages</w:t>
            </w:r>
          </w:p>
        </w:tc>
        <w:tc>
          <w:tcPr>
            <w:tcW w:type="dxa" w:w="2459"/>
            <w:vAlign w:val="center"/>
          </w:tcPr>
          <w:p>
            <w:pPr>
              <w:spacing w:after="40" w:before="40"/>
            </w:pPr>
            <w:r>
              <w:rPr>
                <w:sz w:val="17"/>
              </w:rPr>
              <w:t>Conversation participant</w:t>
            </w:r>
          </w:p>
        </w:tc>
        <w:tc>
          <w:tcPr>
            <w:tcW w:type="dxa" w:w="2459"/>
            <w:vAlign w:val="center"/>
          </w:tcPr>
          <w:p>
            <w:pPr>
              <w:spacing w:after="40" w:before="40"/>
            </w:pPr>
            <w:r>
              <w:rPr>
                <w:sz w:val="17"/>
              </w:rPr>
              <w:t>message id | 401 403 429</w:t>
            </w:r>
          </w:p>
        </w:tc>
      </w:tr>
      <w:tr>
        <w:trPr>
          <w:cantSplit/>
        </w:trPr>
        <w:tc>
          <w:tcPr>
            <w:tcW w:type="dxa" w:w="2459"/>
            <w:vAlign w:val="center"/>
            <w:shd w:fill="F1F5F9"/>
          </w:tcPr>
          <w:p>
            <w:pPr>
              <w:spacing w:after="40" w:before="40"/>
            </w:pPr>
            <w:r>
              <w:rPr>
                <w:sz w:val="17"/>
              </w:rPr>
              <w:t>POST</w:t>
            </w:r>
          </w:p>
        </w:tc>
        <w:tc>
          <w:tcPr>
            <w:tcW w:type="dxa" w:w="2459"/>
            <w:vAlign w:val="center"/>
            <w:shd w:fill="F1F5F9"/>
          </w:tcPr>
          <w:p>
            <w:pPr>
              <w:spacing w:after="40" w:before="40"/>
            </w:pPr>
            <w:r>
              <w:rPr>
                <w:sz w:val="17"/>
              </w:rPr>
              <w:t>/v1/listings/{id}/test-drives</w:t>
            </w:r>
          </w:p>
        </w:tc>
        <w:tc>
          <w:tcPr>
            <w:tcW w:type="dxa" w:w="2459"/>
            <w:vAlign w:val="center"/>
            <w:shd w:fill="F1F5F9"/>
          </w:tcPr>
          <w:p>
            <w:pPr>
              <w:spacing w:after="40" w:before="40"/>
            </w:pPr>
            <w:r>
              <w:rPr>
                <w:sz w:val="17"/>
              </w:rPr>
              <w:t>Buyer</w:t>
            </w:r>
          </w:p>
        </w:tc>
        <w:tc>
          <w:tcPr>
            <w:tcW w:type="dxa" w:w="2459"/>
            <w:vAlign w:val="center"/>
            <w:shd w:fill="F1F5F9"/>
          </w:tcPr>
          <w:p>
            <w:pPr>
              <w:spacing w:after="40" w:before="40"/>
            </w:pPr>
            <w:r>
              <w:rPr>
                <w:sz w:val="17"/>
              </w:rPr>
              <w:t>appointment request | 401 409 422</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/v1/dealer/quotations</w:t>
            </w:r>
          </w:p>
        </w:tc>
        <w:tc>
          <w:tcPr>
            <w:tcW w:type="dxa" w:w="2459"/>
            <w:vAlign w:val="center"/>
          </w:tcPr>
          <w:p>
            <w:pPr>
              <w:spacing w:after="40" w:before="40"/>
            </w:pPr>
            <w:r>
              <w:rPr>
                <w:sz w:val="17"/>
              </w:rPr>
              <w:t>Dealer sales role</w:t>
            </w:r>
          </w:p>
        </w:tc>
        <w:tc>
          <w:tcPr>
            <w:tcW w:type="dxa" w:w="2459"/>
            <w:vAlign w:val="center"/>
          </w:tcPr>
          <w:p>
            <w:pPr>
              <w:spacing w:after="40" w:before="40"/>
            </w:pPr>
            <w:r>
              <w:rPr>
                <w:sz w:val="17"/>
              </w:rPr>
              <w:t>quote_id | 403 409 422</w:t>
            </w:r>
          </w:p>
        </w:tc>
      </w:tr>
      <w:tr>
        <w:trPr>
          <w:cantSplit/>
        </w:trPr>
        <w:tc>
          <w:tcPr>
            <w:tcW w:type="dxa" w:w="2459"/>
            <w:vAlign w:val="center"/>
            <w:shd w:fill="F1F5F9"/>
          </w:tcPr>
          <w:p>
            <w:pPr>
              <w:spacing w:after="40" w:before="40"/>
            </w:pPr>
            <w:r>
              <w:rPr>
                <w:sz w:val="17"/>
              </w:rPr>
              <w:t>POST</w:t>
            </w:r>
          </w:p>
        </w:tc>
        <w:tc>
          <w:tcPr>
            <w:tcW w:type="dxa" w:w="2459"/>
            <w:vAlign w:val="center"/>
            <w:shd w:fill="F1F5F9"/>
          </w:tcPr>
          <w:p>
            <w:pPr>
              <w:spacing w:after="40" w:before="40"/>
            </w:pPr>
            <w:r>
              <w:rPr>
                <w:sz w:val="17"/>
              </w:rPr>
              <w:t>/v1/dealer/subscription/checkout</w:t>
            </w:r>
          </w:p>
        </w:tc>
        <w:tc>
          <w:tcPr>
            <w:tcW w:type="dxa" w:w="2459"/>
            <w:vAlign w:val="center"/>
            <w:shd w:fill="F1F5F9"/>
          </w:tcPr>
          <w:p>
            <w:pPr>
              <w:spacing w:after="40" w:before="40"/>
            </w:pPr>
            <w:r>
              <w:rPr>
                <w:sz w:val="17"/>
              </w:rPr>
              <w:t>Dealer owner</w:t>
            </w:r>
          </w:p>
        </w:tc>
        <w:tc>
          <w:tcPr>
            <w:tcW w:type="dxa" w:w="2459"/>
            <w:vAlign w:val="center"/>
            <w:shd w:fill="F1F5F9"/>
          </w:tcPr>
          <w:p>
            <w:pPr>
              <w:spacing w:after="40" w:before="40"/>
            </w:pPr>
            <w:r>
              <w:rPr>
                <w:sz w:val="17"/>
              </w:rPr>
              <w:t>checkout_url | 403 409 422</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/v1/webhooks/payment-provider</w:t>
            </w:r>
          </w:p>
        </w:tc>
        <w:tc>
          <w:tcPr>
            <w:tcW w:type="dxa" w:w="2459"/>
            <w:vAlign w:val="center"/>
          </w:tcPr>
          <w:p>
            <w:pPr>
              <w:spacing w:after="40" w:before="40"/>
            </w:pPr>
            <w:r>
              <w:rPr>
                <w:sz w:val="17"/>
              </w:rPr>
              <w:t>Verified provider signature</w:t>
            </w:r>
          </w:p>
        </w:tc>
        <w:tc>
          <w:tcPr>
            <w:tcW w:type="dxa" w:w="2459"/>
            <w:vAlign w:val="center"/>
          </w:tcPr>
          <w:p>
            <w:pPr>
              <w:spacing w:after="40" w:before="40"/>
            </w:pPr>
            <w:r>
              <w:rPr>
                <w:sz w:val="17"/>
              </w:rPr>
              <w:t>202 accepted | 401 409</w:t>
            </w:r>
          </w:p>
        </w:tc>
      </w:tr>
      <w:tr>
        <w:trPr>
          <w:cantSplit/>
        </w:trPr>
        <w:tc>
          <w:tcPr>
            <w:tcW w:type="dxa" w:w="2459"/>
            <w:vAlign w:val="center"/>
            <w:shd w:fill="F1F5F9"/>
          </w:tcPr>
          <w:p>
            <w:pPr>
              <w:spacing w:after="40" w:before="40"/>
            </w:pPr>
            <w:r>
              <w:rPr>
                <w:sz w:val="17"/>
              </w:rPr>
              <w:t>GET</w:t>
            </w:r>
          </w:p>
        </w:tc>
        <w:tc>
          <w:tcPr>
            <w:tcW w:type="dxa" w:w="2459"/>
            <w:vAlign w:val="center"/>
            <w:shd w:fill="F1F5F9"/>
          </w:tcPr>
          <w:p>
            <w:pPr>
              <w:spacing w:after="40" w:before="40"/>
            </w:pPr>
            <w:r>
              <w:rPr>
                <w:sz w:val="17"/>
              </w:rPr>
              <w:t>/v1/dealer/reports/overview</w:t>
            </w:r>
          </w:p>
        </w:tc>
        <w:tc>
          <w:tcPr>
            <w:tcW w:type="dxa" w:w="2459"/>
            <w:vAlign w:val="center"/>
            <w:shd w:fill="F1F5F9"/>
          </w:tcPr>
          <w:p>
            <w:pPr>
              <w:spacing w:after="40" w:before="40"/>
            </w:pPr>
            <w:r>
              <w:rPr>
                <w:sz w:val="17"/>
              </w:rPr>
              <w:t>Dealer manager</w:t>
            </w:r>
          </w:p>
        </w:tc>
        <w:tc>
          <w:tcPr>
            <w:tcW w:type="dxa" w:w="2459"/>
            <w:vAlign w:val="center"/>
            <w:shd w:fill="F1F5F9"/>
          </w:tcPr>
          <w:p>
            <w:pPr>
              <w:spacing w:after="40" w:before="40"/>
            </w:pPr>
            <w:r>
              <w:rPr>
                <w:sz w:val="17"/>
              </w:rPr>
              <w:t>tenant-scoped aggregates | 403 422</w:t>
            </w:r>
          </w:p>
        </w:tc>
      </w:tr>
      <w:tr>
        <w:trPr>
          <w:cantSplit/>
        </w:trPr>
        <w:tc>
          <w:tcPr>
            <w:tcW w:type="dxa" w:w="2459"/>
            <w:vAlign w:val="center"/>
          </w:tcPr>
          <w:p>
            <w:pPr>
              <w:spacing w:after="40" w:before="40"/>
            </w:pPr>
            <w:r>
              <w:rPr>
                <w:sz w:val="17"/>
              </w:rPr>
              <w:t>POST</w:t>
            </w:r>
          </w:p>
        </w:tc>
        <w:tc>
          <w:tcPr>
            <w:tcW w:type="dxa" w:w="2459"/>
            <w:vAlign w:val="center"/>
          </w:tcPr>
          <w:p>
            <w:pPr>
              <w:spacing w:after="40" w:before="40"/>
            </w:pPr>
            <w:r>
              <w:rPr>
                <w:sz w:val="17"/>
              </w:rPr>
              <w:t>/v1/buyers/me/data-requests</w:t>
            </w:r>
          </w:p>
        </w:tc>
        <w:tc>
          <w:tcPr>
            <w:tcW w:type="dxa" w:w="2459"/>
            <w:vAlign w:val="center"/>
          </w:tcPr>
          <w:p>
            <w:pPr>
              <w:spacing w:after="40" w:before="40"/>
            </w:pPr>
            <w:r>
              <w:rPr>
                <w:sz w:val="17"/>
              </w:rPr>
              <w:t>Buyer</w:t>
            </w:r>
          </w:p>
        </w:tc>
        <w:tc>
          <w:tcPr>
            <w:tcW w:type="dxa" w:w="2459"/>
            <w:vAlign w:val="center"/>
          </w:tcPr>
          <w:p>
            <w:pPr>
              <w:spacing w:after="40" w:before="40"/>
            </w:pPr>
            <w:r>
              <w:rPr>
                <w:sz w:val="17"/>
              </w:rPr>
              <w:t>request_id | 401 422</w:t>
            </w:r>
          </w:p>
        </w:tc>
      </w:tr>
      <w:tr>
        <w:trPr>
          <w:cantSplit/>
        </w:trPr>
        <w:tc>
          <w:tcPr>
            <w:tcW w:type="dxa" w:w="2459"/>
            <w:vAlign w:val="center"/>
            <w:shd w:fill="F1F5F9"/>
          </w:tcPr>
          <w:p>
            <w:pPr>
              <w:spacing w:after="40" w:before="40"/>
            </w:pPr>
            <w:r>
              <w:rPr>
                <w:sz w:val="17"/>
              </w:rPr>
              <w:t>GET</w:t>
            </w:r>
          </w:p>
        </w:tc>
        <w:tc>
          <w:tcPr>
            <w:tcW w:type="dxa" w:w="2459"/>
            <w:vAlign w:val="center"/>
            <w:shd w:fill="F1F5F9"/>
          </w:tcPr>
          <w:p>
            <w:pPr>
              <w:spacing w:after="40" w:before="40"/>
            </w:pPr>
            <w:r>
              <w:rPr>
                <w:sz w:val="17"/>
              </w:rPr>
              <w:t>/v1/admin/metrics/overview</w:t>
            </w:r>
          </w:p>
        </w:tc>
        <w:tc>
          <w:tcPr>
            <w:tcW w:type="dxa" w:w="2459"/>
            <w:vAlign w:val="center"/>
            <w:shd w:fill="F1F5F9"/>
          </w:tcPr>
          <w:p>
            <w:pPr>
              <w:spacing w:after="40" w:before="40"/>
            </w:pPr>
            <w:r>
              <w:rPr>
                <w:sz w:val="17"/>
              </w:rPr>
              <w:t>Platform analyst</w:t>
            </w:r>
          </w:p>
        </w:tc>
        <w:tc>
          <w:tcPr>
            <w:tcW w:type="dxa" w:w="2459"/>
            <w:vAlign w:val="center"/>
            <w:shd w:fill="F1F5F9"/>
          </w:tcPr>
          <w:p>
            <w:pPr>
              <w:spacing w:after="40" w:before="40"/>
            </w:pPr>
            <w:r>
              <w:rPr>
                <w:sz w:val="17"/>
              </w:rPr>
              <w:t>anonymized global metrics | 403</w:t>
            </w:r>
          </w:p>
        </w:tc>
      </w:tr>
    </w:tbl>
    <w:p/>
    <w:p>
      <w:pPr>
        <w:pStyle w:val="Heading2"/>
      </w:pPr>
      <w:r>
        <w:t>23.1 Cross-module domain events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17324D"/>
          </w:tcPr>
          <w:p>
            <w:pPr>
              <w:spacing w:after="40" w:before="40"/>
            </w:pPr>
            <w:r>
              <w:rPr>
                <w:b/>
                <w:color w:val="FFFFFF"/>
                <w:sz w:val="17"/>
              </w:rPr>
              <w:t>Event</w:t>
            </w:r>
          </w:p>
        </w:tc>
        <w:tc>
          <w:tcPr>
            <w:tcW w:type="dxa" w:w="3278"/>
            <w:vAlign w:val="center"/>
            <w:shd w:fill="17324D"/>
          </w:tcPr>
          <w:p>
            <w:pPr>
              <w:spacing w:after="40" w:before="40"/>
            </w:pPr>
            <w:r>
              <w:rPr>
                <w:b/>
                <w:color w:val="FFFFFF"/>
                <w:sz w:val="17"/>
              </w:rPr>
              <w:t>Producer -&gt; consumer</w:t>
            </w:r>
          </w:p>
        </w:tc>
        <w:tc>
          <w:tcPr>
            <w:tcW w:type="dxa" w:w="3278"/>
            <w:vAlign w:val="center"/>
            <w:shd w:fill="17324D"/>
          </w:tcPr>
          <w:p>
            <w:pPr>
              <w:spacing w:after="40" w:before="40"/>
            </w:pPr>
            <w:r>
              <w:rPr>
                <w:b/>
                <w:color w:val="FFFFFF"/>
                <w:sz w:val="17"/>
              </w:rPr>
              <w:t>Required policy</w:t>
            </w:r>
          </w:p>
        </w:tc>
      </w:tr>
      <w:tr>
        <w:trPr>
          <w:cantSplit/>
        </w:trPr>
        <w:tc>
          <w:tcPr>
            <w:tcW w:type="dxa" w:w="3278"/>
            <w:vAlign w:val="center"/>
          </w:tcPr>
          <w:p>
            <w:pPr>
              <w:spacing w:after="40" w:before="40"/>
            </w:pPr>
            <w:r>
              <w:rPr>
                <w:sz w:val="17"/>
              </w:rPr>
              <w:t>dealer.verified</w:t>
            </w:r>
          </w:p>
        </w:tc>
        <w:tc>
          <w:tcPr>
            <w:tcW w:type="dxa" w:w="3278"/>
            <w:vAlign w:val="center"/>
          </w:tcPr>
          <w:p>
            <w:pPr>
              <w:spacing w:after="40" w:before="40"/>
            </w:pPr>
            <w:r>
              <w:rPr>
                <w:sz w:val="17"/>
              </w:rPr>
              <w:t>KYB -&gt; Listings/Discovery</w:t>
            </w:r>
          </w:p>
        </w:tc>
        <w:tc>
          <w:tcPr>
            <w:tcW w:type="dxa" w:w="3278"/>
            <w:vAlign w:val="center"/>
          </w:tcPr>
          <w:p>
            <w:pPr>
              <w:spacing w:after="40" w:before="40"/>
            </w:pPr>
            <w:r>
              <w:rPr>
                <w:sz w:val="17"/>
              </w:rPr>
              <w:t>Only after manual/approved evidence decision</w:t>
            </w:r>
          </w:p>
        </w:tc>
      </w:tr>
      <w:tr>
        <w:trPr>
          <w:cantSplit/>
        </w:trPr>
        <w:tc>
          <w:tcPr>
            <w:tcW w:type="dxa" w:w="3278"/>
            <w:vAlign w:val="center"/>
            <w:shd w:fill="F1F5F9"/>
          </w:tcPr>
          <w:p>
            <w:pPr>
              <w:spacing w:after="40" w:before="40"/>
            </w:pPr>
            <w:r>
              <w:rPr>
                <w:sz w:val="17"/>
              </w:rPr>
              <w:t>inventory.available</w:t>
            </w:r>
          </w:p>
        </w:tc>
        <w:tc>
          <w:tcPr>
            <w:tcW w:type="dxa" w:w="3278"/>
            <w:vAlign w:val="center"/>
            <w:shd w:fill="F1F5F9"/>
          </w:tcPr>
          <w:p>
            <w:pPr>
              <w:spacing w:after="40" w:before="40"/>
            </w:pPr>
            <w:r>
              <w:rPr>
                <w:sz w:val="17"/>
              </w:rPr>
              <w:t>Stock -&gt; Listings</w:t>
            </w:r>
          </w:p>
        </w:tc>
        <w:tc>
          <w:tcPr>
            <w:tcW w:type="dxa" w:w="3278"/>
            <w:vAlign w:val="center"/>
            <w:shd w:fill="F1F5F9"/>
          </w:tcPr>
          <w:p>
            <w:pPr>
              <w:spacing w:after="40" w:before="40"/>
            </w:pPr>
            <w:r>
              <w:rPr>
                <w:sz w:val="17"/>
              </w:rPr>
              <w:t>If approved can activate public availability</w:t>
            </w:r>
          </w:p>
        </w:tc>
      </w:tr>
      <w:tr>
        <w:trPr>
          <w:cantSplit/>
        </w:trPr>
        <w:tc>
          <w:tcPr>
            <w:tcW w:type="dxa" w:w="3278"/>
            <w:vAlign w:val="center"/>
          </w:tcPr>
          <w:p>
            <w:pPr>
              <w:spacing w:after="40" w:before="40"/>
            </w:pPr>
            <w:r>
              <w:rPr>
                <w:sz w:val="17"/>
              </w:rPr>
              <w:t>inventory.reserved</w:t>
            </w:r>
          </w:p>
        </w:tc>
        <w:tc>
          <w:tcPr>
            <w:tcW w:type="dxa" w:w="3278"/>
            <w:vAlign w:val="center"/>
          </w:tcPr>
          <w:p>
            <w:pPr>
              <w:spacing w:after="40" w:before="40"/>
            </w:pPr>
            <w:r>
              <w:rPr>
                <w:sz w:val="17"/>
              </w:rPr>
              <w:t>Stock -&gt; Listing Search, Alerts</w:t>
            </w:r>
          </w:p>
        </w:tc>
        <w:tc>
          <w:tcPr>
            <w:tcW w:type="dxa" w:w="3278"/>
            <w:vAlign w:val="center"/>
          </w:tcPr>
          <w:p>
            <w:pPr>
              <w:spacing w:after="40" w:before="40"/>
            </w:pPr>
            <w:r>
              <w:rPr>
                <w:sz w:val="17"/>
              </w:rPr>
              <w:t>Disable active sale action, update projection</w:t>
            </w:r>
          </w:p>
        </w:tc>
      </w:tr>
      <w:tr>
        <w:trPr>
          <w:cantSplit/>
        </w:trPr>
        <w:tc>
          <w:tcPr>
            <w:tcW w:type="dxa" w:w="3278"/>
            <w:vAlign w:val="center"/>
            <w:shd w:fill="F1F5F9"/>
          </w:tcPr>
          <w:p>
            <w:pPr>
              <w:spacing w:after="40" w:before="40"/>
            </w:pPr>
            <w:r>
              <w:rPr>
                <w:sz w:val="17"/>
              </w:rPr>
              <w:t>inventory.sold</w:t>
            </w:r>
          </w:p>
        </w:tc>
        <w:tc>
          <w:tcPr>
            <w:tcW w:type="dxa" w:w="3278"/>
            <w:vAlign w:val="center"/>
            <w:shd w:fill="F1F5F9"/>
          </w:tcPr>
          <w:p>
            <w:pPr>
              <w:spacing w:after="40" w:before="40"/>
            </w:pPr>
            <w:r>
              <w:rPr>
                <w:sz w:val="17"/>
              </w:rPr>
              <w:t>Stock -&gt; Listings/Search/Analytics</w:t>
            </w:r>
          </w:p>
        </w:tc>
        <w:tc>
          <w:tcPr>
            <w:tcW w:type="dxa" w:w="3278"/>
            <w:vAlign w:val="center"/>
            <w:shd w:fill="F1F5F9"/>
          </w:tcPr>
          <w:p>
            <w:pPr>
              <w:spacing w:after="40" w:before="40"/>
            </w:pPr>
            <w:r>
              <w:rPr>
                <w:sz w:val="17"/>
              </w:rPr>
              <w:t>Immediately prevent bookings; &lt;=60s p99 projection target</w:t>
            </w:r>
          </w:p>
        </w:tc>
      </w:tr>
      <w:tr>
        <w:trPr>
          <w:cantSplit/>
        </w:trPr>
        <w:tc>
          <w:tcPr>
            <w:tcW w:type="dxa" w:w="3278"/>
            <w:vAlign w:val="center"/>
          </w:tcPr>
          <w:p>
            <w:pPr>
              <w:spacing w:after="40" w:before="40"/>
            </w:pPr>
            <w:r>
              <w:rPr>
                <w:sz w:val="17"/>
              </w:rPr>
              <w:t>listing.published</w:t>
            </w:r>
          </w:p>
        </w:tc>
        <w:tc>
          <w:tcPr>
            <w:tcW w:type="dxa" w:w="3278"/>
            <w:vAlign w:val="center"/>
          </w:tcPr>
          <w:p>
            <w:pPr>
              <w:spacing w:after="40" w:before="40"/>
            </w:pPr>
            <w:r>
              <w:rPr>
                <w:sz w:val="17"/>
              </w:rPr>
              <w:t>Moderation/Listings -&gt; Search/Analytics</w:t>
            </w:r>
          </w:p>
        </w:tc>
        <w:tc>
          <w:tcPr>
            <w:tcW w:type="dxa" w:w="3278"/>
            <w:vAlign w:val="center"/>
          </w:tcPr>
          <w:p>
            <w:pPr>
              <w:spacing w:after="40" w:before="40"/>
            </w:pPr>
            <w:r>
              <w:rPr>
                <w:sz w:val="17"/>
              </w:rPr>
              <w:t>No private VIN/contact/cost payload</w:t>
            </w:r>
          </w:p>
        </w:tc>
      </w:tr>
      <w:tr>
        <w:trPr>
          <w:cantSplit/>
        </w:trPr>
        <w:tc>
          <w:tcPr>
            <w:tcW w:type="dxa" w:w="3278"/>
            <w:vAlign w:val="center"/>
            <w:shd w:fill="F1F5F9"/>
          </w:tcPr>
          <w:p>
            <w:pPr>
              <w:spacing w:after="40" w:before="40"/>
            </w:pPr>
            <w:r>
              <w:rPr>
                <w:sz w:val="17"/>
              </w:rPr>
              <w:t>listing.rejected</w:t>
            </w:r>
          </w:p>
        </w:tc>
        <w:tc>
          <w:tcPr>
            <w:tcW w:type="dxa" w:w="3278"/>
            <w:vAlign w:val="center"/>
            <w:shd w:fill="F1F5F9"/>
          </w:tcPr>
          <w:p>
            <w:pPr>
              <w:spacing w:after="40" w:before="40"/>
            </w:pPr>
            <w:r>
              <w:rPr>
                <w:sz w:val="17"/>
              </w:rPr>
              <w:t>Moderation -&gt; Dealer Notifications</w:t>
            </w:r>
          </w:p>
        </w:tc>
        <w:tc>
          <w:tcPr>
            <w:tcW w:type="dxa" w:w="3278"/>
            <w:vAlign w:val="center"/>
            <w:shd w:fill="F1F5F9"/>
          </w:tcPr>
          <w:p>
            <w:pPr>
              <w:spacing w:after="40" w:before="40"/>
            </w:pPr>
            <w:r>
              <w:rPr>
                <w:sz w:val="17"/>
              </w:rPr>
              <w:t>Include reason code and appeal window</w:t>
            </w:r>
          </w:p>
        </w:tc>
      </w:tr>
      <w:tr>
        <w:trPr>
          <w:cantSplit/>
        </w:trPr>
        <w:tc>
          <w:tcPr>
            <w:tcW w:type="dxa" w:w="3278"/>
            <w:vAlign w:val="center"/>
          </w:tcPr>
          <w:p>
            <w:pPr>
              <w:spacing w:after="40" w:before="40"/>
            </w:pPr>
            <w:r>
              <w:rPr>
                <w:sz w:val="17"/>
              </w:rPr>
              <w:t>enquiry.created</w:t>
            </w:r>
          </w:p>
        </w:tc>
        <w:tc>
          <w:tcPr>
            <w:tcW w:type="dxa" w:w="3278"/>
            <w:vAlign w:val="center"/>
          </w:tcPr>
          <w:p>
            <w:pPr>
              <w:spacing w:after="40" w:before="40"/>
            </w:pPr>
            <w:r>
              <w:rPr>
                <w:sz w:val="17"/>
              </w:rPr>
              <w:t>Marketplace -&gt; Dealer CRM/Notifications</w:t>
            </w:r>
          </w:p>
        </w:tc>
        <w:tc>
          <w:tcPr>
            <w:tcW w:type="dxa" w:w="3278"/>
            <w:vAlign w:val="center"/>
          </w:tcPr>
          <w:p>
            <w:pPr>
              <w:spacing w:after="40" w:before="40"/>
            </w:pPr>
            <w:r>
              <w:rPr>
                <w:sz w:val="17"/>
              </w:rPr>
              <w:t>Copy consent-scoped fields; idempotent</w:t>
            </w:r>
          </w:p>
        </w:tc>
      </w:tr>
      <w:tr>
        <w:trPr>
          <w:cantSplit/>
        </w:trPr>
        <w:tc>
          <w:tcPr>
            <w:tcW w:type="dxa" w:w="3278"/>
            <w:vAlign w:val="center"/>
            <w:shd w:fill="F1F5F9"/>
          </w:tcPr>
          <w:p>
            <w:pPr>
              <w:spacing w:after="40" w:before="40"/>
            </w:pPr>
            <w:r>
              <w:rPr>
                <w:sz w:val="17"/>
              </w:rPr>
              <w:t>appointment.changed</w:t>
            </w:r>
          </w:p>
        </w:tc>
        <w:tc>
          <w:tcPr>
            <w:tcW w:type="dxa" w:w="3278"/>
            <w:vAlign w:val="center"/>
            <w:shd w:fill="F1F5F9"/>
          </w:tcPr>
          <w:p>
            <w:pPr>
              <w:spacing w:after="40" w:before="40"/>
            </w:pPr>
            <w:r>
              <w:rPr>
                <w:sz w:val="17"/>
              </w:rPr>
              <w:t>Dealer CRM -&gt; Buyer Notifications</w:t>
            </w:r>
          </w:p>
        </w:tc>
        <w:tc>
          <w:tcPr>
            <w:tcW w:type="dxa" w:w="3278"/>
            <w:vAlign w:val="center"/>
            <w:shd w:fill="F1F5F9"/>
          </w:tcPr>
          <w:p>
            <w:pPr>
              <w:spacing w:after="40" w:before="40"/>
            </w:pPr>
            <w:r>
              <w:rPr>
                <w:sz w:val="17"/>
              </w:rPr>
              <w:t>Time zone + event version; no duplicate sends</w:t>
            </w:r>
          </w:p>
        </w:tc>
      </w:tr>
      <w:tr>
        <w:trPr>
          <w:cantSplit/>
        </w:trPr>
        <w:tc>
          <w:tcPr>
            <w:tcW w:type="dxa" w:w="3278"/>
            <w:vAlign w:val="center"/>
          </w:tcPr>
          <w:p>
            <w:pPr>
              <w:spacing w:after="40" w:before="40"/>
            </w:pPr>
            <w:r>
              <w:rPr>
                <w:sz w:val="17"/>
              </w:rPr>
              <w:t>subscription.payment_confirmed</w:t>
            </w:r>
          </w:p>
        </w:tc>
        <w:tc>
          <w:tcPr>
            <w:tcW w:type="dxa" w:w="3278"/>
            <w:vAlign w:val="center"/>
          </w:tcPr>
          <w:p>
            <w:pPr>
              <w:spacing w:after="40" w:before="40"/>
            </w:pPr>
            <w:r>
              <w:rPr>
                <w:sz w:val="17"/>
              </w:rPr>
              <w:t>PSP Inbox -&gt; Billing/Entitlements</w:t>
            </w:r>
          </w:p>
        </w:tc>
        <w:tc>
          <w:tcPr>
            <w:tcW w:type="dxa" w:w="3278"/>
            <w:vAlign w:val="center"/>
          </w:tcPr>
          <w:p>
            <w:pPr>
              <w:spacing w:after="40" w:before="40"/>
            </w:pPr>
            <w:r>
              <w:rPr>
                <w:sz w:val="17"/>
              </w:rPr>
              <w:t>Signature verified; dedupe PSP event ID</w:t>
            </w:r>
          </w:p>
        </w:tc>
      </w:tr>
      <w:tr>
        <w:trPr>
          <w:cantSplit/>
        </w:trPr>
        <w:tc>
          <w:tcPr>
            <w:tcW w:type="dxa" w:w="3278"/>
            <w:vAlign w:val="center"/>
            <w:shd w:fill="F1F5F9"/>
          </w:tcPr>
          <w:p>
            <w:pPr>
              <w:spacing w:after="40" w:before="40"/>
            </w:pPr>
            <w:r>
              <w:rPr>
                <w:sz w:val="17"/>
              </w:rPr>
              <w:t>buyer.consent.withdrawn</w:t>
            </w:r>
          </w:p>
        </w:tc>
        <w:tc>
          <w:tcPr>
            <w:tcW w:type="dxa" w:w="3278"/>
            <w:vAlign w:val="center"/>
            <w:shd w:fill="F1F5F9"/>
          </w:tcPr>
          <w:p>
            <w:pPr>
              <w:spacing w:after="40" w:before="40"/>
            </w:pPr>
            <w:r>
              <w:rPr>
                <w:sz w:val="17"/>
              </w:rPr>
              <w:t>Privacy -&gt; Messaging/Marketing processors</w:t>
            </w:r>
          </w:p>
        </w:tc>
        <w:tc>
          <w:tcPr>
            <w:tcW w:type="dxa" w:w="3278"/>
            <w:vAlign w:val="center"/>
            <w:shd w:fill="F1F5F9"/>
          </w:tcPr>
          <w:p>
            <w:pPr>
              <w:spacing w:after="40" w:before="40"/>
            </w:pPr>
            <w:r>
              <w:rPr>
                <w:sz w:val="17"/>
              </w:rPr>
              <w:t>Stop future outreach; retention exception evaluated</w:t>
            </w:r>
          </w:p>
        </w:tc>
      </w:tr>
    </w:tbl>
    <w:p/>
    <w:p>
      <w:pPr>
        <w:pStyle w:val="Heading1"/>
      </w:pPr>
      <w:r>
        <w:t>24. Security, QA, availability and deployment gates</w:t>
      </w:r>
    </w:p>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shd w:fill="17324D"/>
          </w:tcPr>
          <w:p>
            <w:pPr>
              <w:spacing w:after="40" w:before="40"/>
            </w:pPr>
            <w:r>
              <w:rPr>
                <w:b/>
                <w:color w:val="FFFFFF"/>
                <w:sz w:val="17"/>
              </w:rPr>
              <w:t>Gate</w:t>
            </w:r>
          </w:p>
        </w:tc>
        <w:tc>
          <w:tcPr>
            <w:tcW w:type="dxa" w:w="4917"/>
            <w:vAlign w:val="center"/>
            <w:shd w:fill="17324D"/>
          </w:tcPr>
          <w:p>
            <w:pPr>
              <w:spacing w:after="40" w:before="40"/>
            </w:pPr>
            <w:r>
              <w:rPr>
                <w:b/>
                <w:color w:val="FFFFFF"/>
                <w:sz w:val="17"/>
              </w:rPr>
              <w:t>Acceptance evidence</w:t>
            </w:r>
          </w:p>
        </w:tc>
      </w:tr>
      <w:tr>
        <w:trPr>
          <w:cantSplit/>
        </w:trPr>
        <w:tc>
          <w:tcPr>
            <w:tcW w:type="dxa" w:w="4917"/>
            <w:vAlign w:val="center"/>
          </w:tcPr>
          <w:p>
            <w:pPr>
              <w:spacing w:after="40" w:before="40"/>
            </w:pPr>
            <w:r>
              <w:rPr>
                <w:sz w:val="17"/>
              </w:rPr>
              <w:t>Tenant isolation</w:t>
            </w:r>
          </w:p>
        </w:tc>
        <w:tc>
          <w:tcPr>
            <w:tcW w:type="dxa" w:w="4917"/>
            <w:vAlign w:val="center"/>
          </w:tcPr>
          <w:p>
            <w:pPr>
              <w:spacing w:after="40" w:before="40"/>
            </w:pPr>
            <w:r>
              <w:rPr>
                <w:sz w:val="17"/>
              </w:rPr>
              <w:t>Negative authorization tests cover all list/get/update/export endpoints; deny suspended members; DB policy fail-closed where applicable</w:t>
            </w:r>
          </w:p>
        </w:tc>
      </w:tr>
      <w:tr>
        <w:trPr>
          <w:cantSplit/>
        </w:trPr>
        <w:tc>
          <w:tcPr>
            <w:tcW w:type="dxa" w:w="4917"/>
            <w:vAlign w:val="center"/>
            <w:shd w:fill="F1F5F9"/>
          </w:tcPr>
          <w:p>
            <w:pPr>
              <w:spacing w:after="40" w:before="40"/>
            </w:pPr>
            <w:r>
              <w:rPr>
                <w:sz w:val="17"/>
              </w:rPr>
              <w:t>Privacy</w:t>
            </w:r>
          </w:p>
        </w:tc>
        <w:tc>
          <w:tcPr>
            <w:tcW w:type="dxa" w:w="4917"/>
            <w:vAlign w:val="center"/>
            <w:shd w:fill="F1F5F9"/>
          </w:tcPr>
          <w:p>
            <w:pPr>
              <w:spacing w:after="40" w:before="40"/>
            </w:pPr>
            <w:r>
              <w:rPr>
                <w:sz w:val="17"/>
              </w:rPr>
              <w:t>Purpose-bound consent, minimal enquiry disclosures, revocation actions, export/delete request flow and retention review documented</w:t>
            </w:r>
          </w:p>
        </w:tc>
      </w:tr>
      <w:tr>
        <w:trPr>
          <w:cantSplit/>
        </w:trPr>
        <w:tc>
          <w:tcPr>
            <w:tcW w:type="dxa" w:w="4917"/>
            <w:vAlign w:val="center"/>
          </w:tcPr>
          <w:p>
            <w:pPr>
              <w:spacing w:after="40" w:before="40"/>
            </w:pPr>
            <w:r>
              <w:rPr>
                <w:sz w:val="17"/>
              </w:rPr>
              <w:t>Stock correctness</w:t>
            </w:r>
          </w:p>
        </w:tc>
        <w:tc>
          <w:tcPr>
            <w:tcW w:type="dxa" w:w="4917"/>
            <w:vAlign w:val="center"/>
          </w:tcPr>
          <w:p>
            <w:pPr>
              <w:spacing w:after="40" w:before="40"/>
            </w:pPr>
            <w:r>
              <w:rPr>
                <w:sz w:val="17"/>
              </w:rPr>
              <w:t>Race tests prevent double reservations/sales; service under duplicate retries; stock-to-search sync p99 &lt;=60s target</w:t>
            </w:r>
          </w:p>
        </w:tc>
      </w:tr>
      <w:tr>
        <w:trPr>
          <w:cantSplit/>
        </w:trPr>
        <w:tc>
          <w:tcPr>
            <w:tcW w:type="dxa" w:w="4917"/>
            <w:vAlign w:val="center"/>
            <w:shd w:fill="F1F5F9"/>
          </w:tcPr>
          <w:p>
            <w:pPr>
              <w:spacing w:after="40" w:before="40"/>
            </w:pPr>
            <w:r>
              <w:rPr>
                <w:sz w:val="17"/>
              </w:rPr>
              <w:t>Data integrity</w:t>
            </w:r>
          </w:p>
        </w:tc>
        <w:tc>
          <w:tcPr>
            <w:tcW w:type="dxa" w:w="4917"/>
            <w:vAlign w:val="center"/>
            <w:shd w:fill="F1F5F9"/>
          </w:tcPr>
          <w:p>
            <w:pPr>
              <w:spacing w:after="40" w:before="40"/>
            </w:pPr>
            <w:r>
              <w:rPr>
                <w:sz w:val="17"/>
              </w:rPr>
              <w:t>Transactional outbox, dead-letter queue, replay/idempotency log and daily reconciliation report</w:t>
            </w:r>
          </w:p>
        </w:tc>
      </w:tr>
      <w:tr>
        <w:trPr>
          <w:cantSplit/>
        </w:trPr>
        <w:tc>
          <w:tcPr>
            <w:tcW w:type="dxa" w:w="4917"/>
            <w:vAlign w:val="center"/>
          </w:tcPr>
          <w:p>
            <w:pPr>
              <w:spacing w:after="40" w:before="40"/>
            </w:pPr>
            <w:r>
              <w:rPr>
                <w:sz w:val="17"/>
              </w:rPr>
              <w:t>Payments</w:t>
            </w:r>
          </w:p>
        </w:tc>
        <w:tc>
          <w:tcPr>
            <w:tcW w:type="dxa" w:w="4917"/>
            <w:vAlign w:val="center"/>
          </w:tcPr>
          <w:p>
            <w:pPr>
              <w:spacing w:after="40" w:before="40"/>
            </w:pPr>
            <w:r>
              <w:rPr>
                <w:sz w:val="17"/>
              </w:rPr>
              <w:t>Signed webhook, failure/grace flows, no duplicated charges from retries, invoice/tax treatment approved</w:t>
            </w:r>
          </w:p>
        </w:tc>
      </w:tr>
      <w:tr>
        <w:trPr>
          <w:cantSplit/>
        </w:trPr>
        <w:tc>
          <w:tcPr>
            <w:tcW w:type="dxa" w:w="4917"/>
            <w:vAlign w:val="center"/>
            <w:shd w:fill="F1F5F9"/>
          </w:tcPr>
          <w:p>
            <w:pPr>
              <w:spacing w:after="40" w:before="40"/>
            </w:pPr>
            <w:r>
              <w:rPr>
                <w:sz w:val="17"/>
              </w:rPr>
              <w:t>Performance</w:t>
            </w:r>
          </w:p>
        </w:tc>
        <w:tc>
          <w:tcPr>
            <w:tcW w:type="dxa" w:w="4917"/>
            <w:vAlign w:val="center"/>
            <w:shd w:fill="F1F5F9"/>
          </w:tcPr>
          <w:p>
            <w:pPr>
              <w:spacing w:after="40" w:before="40"/>
            </w:pPr>
            <w:r>
              <w:rPr>
                <w:sz w:val="17"/>
              </w:rPr>
              <w:t>Set and verify p95 page/API budget on representative UAE mobile networks during S10; do not treat estimates as measured SLAs</w:t>
            </w:r>
          </w:p>
        </w:tc>
      </w:tr>
      <w:tr>
        <w:trPr>
          <w:cantSplit/>
        </w:trPr>
        <w:tc>
          <w:tcPr>
            <w:tcW w:type="dxa" w:w="4917"/>
            <w:vAlign w:val="center"/>
          </w:tcPr>
          <w:p>
            <w:pPr>
              <w:spacing w:after="40" w:before="40"/>
            </w:pPr>
            <w:r>
              <w:rPr>
                <w:sz w:val="17"/>
              </w:rPr>
              <w:t>Ops</w:t>
            </w:r>
          </w:p>
        </w:tc>
        <w:tc>
          <w:tcPr>
            <w:tcW w:type="dxa" w:w="4917"/>
            <w:vAlign w:val="center"/>
          </w:tcPr>
          <w:p>
            <w:pPr>
              <w:spacing w:after="40" w:before="40"/>
            </w:pPr>
            <w:r>
              <w:rPr>
                <w:sz w:val="17"/>
              </w:rPr>
              <w:t>Encrypted storage/backups, restore drill, least privilege secrets, production tracing, security incident and moderation takedown runbooks</w:t>
            </w:r>
          </w:p>
        </w:tc>
      </w:tr>
      <w:tr>
        <w:trPr>
          <w:cantSplit/>
        </w:trPr>
        <w:tc>
          <w:tcPr>
            <w:tcW w:type="dxa" w:w="4917"/>
            <w:vAlign w:val="center"/>
            <w:shd w:fill="F1F5F9"/>
          </w:tcPr>
          <w:p>
            <w:pPr>
              <w:spacing w:after="40" w:before="40"/>
            </w:pPr>
            <w:r>
              <w:rPr>
                <w:sz w:val="17"/>
              </w:rPr>
              <w:t>Trust</w:t>
            </w:r>
          </w:p>
        </w:tc>
        <w:tc>
          <w:tcPr>
            <w:tcW w:type="dxa" w:w="4917"/>
            <w:vAlign w:val="center"/>
            <w:shd w:fill="F1F5F9"/>
          </w:tcPr>
          <w:p>
            <w:pPr>
              <w:spacing w:after="40" w:before="40"/>
            </w:pPr>
            <w:r>
              <w:rPr>
                <w:sz w:val="17"/>
              </w:rPr>
              <w:t>Dealer KYB, verified labels rules, disclosure/claim evidence, moderation appeals and incident response runbooks</w:t>
            </w:r>
          </w:p>
        </w:tc>
      </w:tr>
      <w:tr>
        <w:trPr>
          <w:cantSplit/>
        </w:trPr>
        <w:tc>
          <w:tcPr>
            <w:tcW w:type="dxa" w:w="4917"/>
            <w:vAlign w:val="center"/>
          </w:tcPr>
          <w:p>
            <w:pPr>
              <w:spacing w:after="40" w:before="40"/>
            </w:pPr>
            <w:r>
              <w:rPr>
                <w:sz w:val="17"/>
              </w:rPr>
              <w:t>Accessibility</w:t>
            </w:r>
          </w:p>
        </w:tc>
        <w:tc>
          <w:tcPr>
            <w:tcW w:type="dxa" w:w="4917"/>
            <w:vAlign w:val="center"/>
          </w:tcPr>
          <w:p>
            <w:pPr>
              <w:spacing w:after="40" w:before="40"/>
            </w:pPr>
            <w:r>
              <w:rPr>
                <w:sz w:val="17"/>
              </w:rPr>
              <w:t>English/Arabic RTL flows for discovery and enquiry, keyboard access, screen-reader control labels</w:t>
            </w:r>
          </w:p>
        </w:tc>
      </w:tr>
    </w:tbl>
    <w:p/>
    <w:p>
      <w:pPr>
        <w:pStyle w:val="Heading1"/>
      </w:pPr>
      <w:r>
        <w:t>25. Pilot KPI scorecard and go/no-go conditions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17324D"/>
          </w:tcPr>
          <w:p>
            <w:pPr>
              <w:spacing w:after="40" w:before="40"/>
            </w:pPr>
            <w:r>
              <w:rPr>
                <w:b/>
                <w:color w:val="FFFFFF"/>
                <w:sz w:val="17"/>
              </w:rPr>
              <w:t>Metric</w:t>
            </w:r>
          </w:p>
        </w:tc>
        <w:tc>
          <w:tcPr>
            <w:tcW w:type="dxa" w:w="3278"/>
            <w:vAlign w:val="center"/>
            <w:shd w:fill="17324D"/>
          </w:tcPr>
          <w:p>
            <w:pPr>
              <w:spacing w:after="40" w:before="40"/>
            </w:pPr>
            <w:r>
              <w:rPr>
                <w:b/>
                <w:color w:val="FFFFFF"/>
                <w:sz w:val="17"/>
              </w:rPr>
              <w:t>Proposed pilot target / definition</w:t>
            </w:r>
          </w:p>
        </w:tc>
        <w:tc>
          <w:tcPr>
            <w:tcW w:type="dxa" w:w="3278"/>
            <w:vAlign w:val="center"/>
            <w:shd w:fill="17324D"/>
          </w:tcPr>
          <w:p>
            <w:pPr>
              <w:spacing w:after="40" w:before="40"/>
            </w:pPr>
            <w:r>
              <w:rPr>
                <w:b/>
                <w:color w:val="FFFFFF"/>
                <w:sz w:val="17"/>
              </w:rPr>
              <w:t>When</w:t>
            </w:r>
          </w:p>
        </w:tc>
      </w:tr>
      <w:tr>
        <w:trPr>
          <w:cantSplit/>
        </w:trPr>
        <w:tc>
          <w:tcPr>
            <w:tcW w:type="dxa" w:w="3278"/>
            <w:vAlign w:val="center"/>
          </w:tcPr>
          <w:p>
            <w:pPr>
              <w:spacing w:after="40" w:before="40"/>
            </w:pPr>
            <w:r>
              <w:rPr>
                <w:sz w:val="17"/>
              </w:rPr>
              <w:t>Verified active dealerships</w:t>
            </w:r>
          </w:p>
        </w:tc>
        <w:tc>
          <w:tcPr>
            <w:tcW w:type="dxa" w:w="3278"/>
            <w:vAlign w:val="center"/>
          </w:tcPr>
          <w:p>
            <w:pPr>
              <w:spacing w:after="40" w:before="40"/>
            </w:pPr>
            <w:r>
              <w:rPr>
                <w:sz w:val="17"/>
              </w:rPr>
              <w:t>10 pilot target / planning assumption</w:t>
            </w:r>
          </w:p>
        </w:tc>
        <w:tc>
          <w:tcPr>
            <w:tcW w:type="dxa" w:w="3278"/>
            <w:vAlign w:val="center"/>
          </w:tcPr>
          <w:p>
            <w:pPr>
              <w:spacing w:after="40" w:before="40"/>
            </w:pPr>
            <w:r>
              <w:rPr>
                <w:sz w:val="17"/>
              </w:rPr>
              <w:t>S11</w:t>
            </w:r>
          </w:p>
        </w:tc>
      </w:tr>
      <w:tr>
        <w:trPr>
          <w:cantSplit/>
        </w:trPr>
        <w:tc>
          <w:tcPr>
            <w:tcW w:type="dxa" w:w="3278"/>
            <w:vAlign w:val="center"/>
            <w:shd w:fill="F1F5F9"/>
          </w:tcPr>
          <w:p>
            <w:pPr>
              <w:spacing w:after="40" w:before="40"/>
            </w:pPr>
            <w:r>
              <w:rPr>
                <w:sz w:val="17"/>
              </w:rPr>
              <w:t>Live verified vehicle listings</w:t>
            </w:r>
          </w:p>
        </w:tc>
        <w:tc>
          <w:tcPr>
            <w:tcW w:type="dxa" w:w="3278"/>
            <w:vAlign w:val="center"/>
            <w:shd w:fill="F1F5F9"/>
          </w:tcPr>
          <w:p>
            <w:pPr>
              <w:spacing w:after="40" w:before="40"/>
            </w:pPr>
            <w:r>
              <w:rPr>
                <w:sz w:val="17"/>
              </w:rPr>
              <w:t>&gt;=300 planning hypothesis; validate with supply recruiting</w:t>
            </w:r>
          </w:p>
        </w:tc>
        <w:tc>
          <w:tcPr>
            <w:tcW w:type="dxa" w:w="3278"/>
            <w:vAlign w:val="center"/>
            <w:shd w:fill="F1F5F9"/>
          </w:tcPr>
          <w:p>
            <w:pPr>
              <w:spacing w:after="40" w:before="40"/>
            </w:pPr>
            <w:r>
              <w:rPr>
                <w:sz w:val="17"/>
              </w:rPr>
              <w:t>S11</w:t>
            </w:r>
          </w:p>
        </w:tc>
      </w:tr>
      <w:tr>
        <w:trPr>
          <w:cantSplit/>
        </w:trPr>
        <w:tc>
          <w:tcPr>
            <w:tcW w:type="dxa" w:w="3278"/>
            <w:vAlign w:val="center"/>
          </w:tcPr>
          <w:p>
            <w:pPr>
              <w:spacing w:after="40" w:before="40"/>
            </w:pPr>
            <w:r>
              <w:rPr>
                <w:sz w:val="17"/>
              </w:rPr>
              <w:t>Critical privacy defects</w:t>
            </w:r>
          </w:p>
        </w:tc>
        <w:tc>
          <w:tcPr>
            <w:tcW w:type="dxa" w:w="3278"/>
            <w:vAlign w:val="center"/>
          </w:tcPr>
          <w:p>
            <w:pPr>
              <w:spacing w:after="40" w:before="40"/>
            </w:pPr>
            <w:r>
              <w:rPr>
                <w:sz w:val="17"/>
              </w:rPr>
              <w:t>0 before public release</w:t>
            </w:r>
          </w:p>
        </w:tc>
        <w:tc>
          <w:tcPr>
            <w:tcW w:type="dxa" w:w="3278"/>
            <w:vAlign w:val="center"/>
          </w:tcPr>
          <w:p>
            <w:pPr>
              <w:spacing w:after="40" w:before="40"/>
            </w:pPr>
            <w:r>
              <w:rPr>
                <w:sz w:val="17"/>
              </w:rPr>
              <w:t>S11</w:t>
            </w:r>
          </w:p>
        </w:tc>
      </w:tr>
      <w:tr>
        <w:trPr>
          <w:cantSplit/>
        </w:trPr>
        <w:tc>
          <w:tcPr>
            <w:tcW w:type="dxa" w:w="3278"/>
            <w:vAlign w:val="center"/>
            <w:shd w:fill="F1F5F9"/>
          </w:tcPr>
          <w:p>
            <w:pPr>
              <w:spacing w:after="40" w:before="40"/>
            </w:pPr>
            <w:r>
              <w:rPr>
                <w:sz w:val="17"/>
              </w:rPr>
              <w:t>Cross-tenant authorization violations</w:t>
            </w:r>
          </w:p>
        </w:tc>
        <w:tc>
          <w:tcPr>
            <w:tcW w:type="dxa" w:w="3278"/>
            <w:vAlign w:val="center"/>
            <w:shd w:fill="F1F5F9"/>
          </w:tcPr>
          <w:p>
            <w:pPr>
              <w:spacing w:after="40" w:before="40"/>
            </w:pPr>
            <w:r>
              <w:rPr>
                <w:sz w:val="17"/>
              </w:rPr>
              <w:t>0 failures</w:t>
            </w:r>
          </w:p>
        </w:tc>
        <w:tc>
          <w:tcPr>
            <w:tcW w:type="dxa" w:w="3278"/>
            <w:vAlign w:val="center"/>
            <w:shd w:fill="F1F5F9"/>
          </w:tcPr>
          <w:p>
            <w:pPr>
              <w:spacing w:after="40" w:before="40"/>
            </w:pPr>
            <w:r>
              <w:rPr>
                <w:sz w:val="17"/>
              </w:rPr>
              <w:t>S1-S12</w:t>
            </w:r>
          </w:p>
        </w:tc>
      </w:tr>
      <w:tr>
        <w:trPr>
          <w:cantSplit/>
        </w:trPr>
        <w:tc>
          <w:tcPr>
            <w:tcW w:type="dxa" w:w="3278"/>
            <w:vAlign w:val="center"/>
          </w:tcPr>
          <w:p>
            <w:pPr>
              <w:spacing w:after="40" w:before="40"/>
            </w:pPr>
            <w:r>
              <w:rPr>
                <w:sz w:val="17"/>
              </w:rPr>
              <w:t>Lead routing delivery</w:t>
            </w:r>
          </w:p>
        </w:tc>
        <w:tc>
          <w:tcPr>
            <w:tcW w:type="dxa" w:w="3278"/>
            <w:vAlign w:val="center"/>
          </w:tcPr>
          <w:p>
            <w:pPr>
              <w:spacing w:after="40" w:before="40"/>
            </w:pPr>
            <w:r>
              <w:rPr>
                <w:sz w:val="17"/>
              </w:rPr>
              <w:t>&gt;=99.9% (engineering target)</w:t>
            </w:r>
          </w:p>
        </w:tc>
        <w:tc>
          <w:tcPr>
            <w:tcW w:type="dxa" w:w="3278"/>
            <w:vAlign w:val="center"/>
          </w:tcPr>
          <w:p>
            <w:pPr>
              <w:spacing w:after="40" w:before="40"/>
            </w:pPr>
            <w:r>
              <w:rPr>
                <w:sz w:val="17"/>
              </w:rPr>
              <w:t>S6 onward</w:t>
            </w:r>
          </w:p>
        </w:tc>
      </w:tr>
      <w:tr>
        <w:trPr>
          <w:cantSplit/>
        </w:trPr>
        <w:tc>
          <w:tcPr>
            <w:tcW w:type="dxa" w:w="3278"/>
            <w:vAlign w:val="center"/>
            <w:shd w:fill="F1F5F9"/>
          </w:tcPr>
          <w:p>
            <w:pPr>
              <w:spacing w:after="40" w:before="40"/>
            </w:pPr>
            <w:r>
              <w:rPr>
                <w:sz w:val="17"/>
              </w:rPr>
              <w:t>Sold-listing propagation</w:t>
            </w:r>
          </w:p>
        </w:tc>
        <w:tc>
          <w:tcPr>
            <w:tcW w:type="dxa" w:w="3278"/>
            <w:vAlign w:val="center"/>
            <w:shd w:fill="F1F5F9"/>
          </w:tcPr>
          <w:p>
            <w:pPr>
              <w:spacing w:after="40" w:before="40"/>
            </w:pPr>
            <w:r>
              <w:rPr>
                <w:sz w:val="17"/>
              </w:rPr>
              <w:t>&lt;=60 sec p99 target; immediate checkout block</w:t>
            </w:r>
          </w:p>
        </w:tc>
        <w:tc>
          <w:tcPr>
            <w:tcW w:type="dxa" w:w="3278"/>
            <w:vAlign w:val="center"/>
            <w:shd w:fill="F1F5F9"/>
          </w:tcPr>
          <w:p>
            <w:pPr>
              <w:spacing w:after="40" w:before="40"/>
            </w:pPr>
            <w:r>
              <w:rPr>
                <w:sz w:val="17"/>
              </w:rPr>
              <w:t>S3 onward</w:t>
            </w:r>
          </w:p>
        </w:tc>
      </w:tr>
      <w:tr>
        <w:trPr>
          <w:cantSplit/>
        </w:trPr>
        <w:tc>
          <w:tcPr>
            <w:tcW w:type="dxa" w:w="3278"/>
            <w:vAlign w:val="center"/>
          </w:tcPr>
          <w:p>
            <w:pPr>
              <w:spacing w:after="40" w:before="40"/>
            </w:pPr>
            <w:r>
              <w:rPr>
                <w:sz w:val="17"/>
              </w:rPr>
              <w:t>Listing image validity</w:t>
            </w:r>
          </w:p>
        </w:tc>
        <w:tc>
          <w:tcPr>
            <w:tcW w:type="dxa" w:w="3278"/>
            <w:vAlign w:val="center"/>
          </w:tcPr>
          <w:p>
            <w:pPr>
              <w:spacing w:after="40" w:before="40"/>
            </w:pPr>
            <w:r>
              <w:rPr>
                <w:sz w:val="17"/>
              </w:rPr>
              <w:t>100%</w:t>
            </w:r>
          </w:p>
        </w:tc>
        <w:tc>
          <w:tcPr>
            <w:tcW w:type="dxa" w:w="3278"/>
            <w:vAlign w:val="center"/>
          </w:tcPr>
          <w:p>
            <w:pPr>
              <w:spacing w:after="40" w:before="40"/>
            </w:pPr>
            <w:r>
              <w:rPr>
                <w:sz w:val="17"/>
              </w:rPr>
              <w:t>S3 onward</w:t>
            </w:r>
          </w:p>
        </w:tc>
      </w:tr>
      <w:tr>
        <w:trPr>
          <w:cantSplit/>
        </w:trPr>
        <w:tc>
          <w:tcPr>
            <w:tcW w:type="dxa" w:w="3278"/>
            <w:vAlign w:val="center"/>
            <w:shd w:fill="F1F5F9"/>
          </w:tcPr>
          <w:p>
            <w:pPr>
              <w:spacing w:after="40" w:before="40"/>
            </w:pPr>
            <w:r>
              <w:rPr>
                <w:sz w:val="17"/>
              </w:rPr>
              <w:t>First dealer lead response</w:t>
            </w:r>
          </w:p>
        </w:tc>
        <w:tc>
          <w:tcPr>
            <w:tcW w:type="dxa" w:w="3278"/>
            <w:vAlign w:val="center"/>
            <w:shd w:fill="F1F5F9"/>
          </w:tcPr>
          <w:p>
            <w:pPr>
              <w:spacing w:after="40" w:before="40"/>
            </w:pPr>
            <w:r>
              <w:rPr>
                <w:sz w:val="17"/>
              </w:rPr>
              <w:t>&lt;30 min pilot hypothesis</w:t>
            </w:r>
          </w:p>
        </w:tc>
        <w:tc>
          <w:tcPr>
            <w:tcW w:type="dxa" w:w="3278"/>
            <w:vAlign w:val="center"/>
            <w:shd w:fill="F1F5F9"/>
          </w:tcPr>
          <w:p>
            <w:pPr>
              <w:spacing w:after="40" w:before="40"/>
            </w:pPr>
            <w:r>
              <w:rPr>
                <w:sz w:val="17"/>
              </w:rPr>
              <w:t>S11</w:t>
            </w:r>
          </w:p>
        </w:tc>
      </w:tr>
      <w:tr>
        <w:trPr>
          <w:cantSplit/>
        </w:trPr>
        <w:tc>
          <w:tcPr>
            <w:tcW w:type="dxa" w:w="3278"/>
            <w:vAlign w:val="center"/>
          </w:tcPr>
          <w:p>
            <w:pPr>
              <w:spacing w:after="40" w:before="40"/>
            </w:pPr>
            <w:r>
              <w:rPr>
                <w:sz w:val="17"/>
              </w:rPr>
              <w:t>Duplicate approved listings</w:t>
            </w:r>
          </w:p>
        </w:tc>
        <w:tc>
          <w:tcPr>
            <w:tcW w:type="dxa" w:w="3278"/>
            <w:vAlign w:val="center"/>
          </w:tcPr>
          <w:p>
            <w:pPr>
              <w:spacing w:after="40" w:before="40"/>
            </w:pPr>
            <w:r>
              <w:rPr>
                <w:sz w:val="17"/>
              </w:rPr>
              <w:t>&lt;1% pilot investigation threshold</w:t>
            </w:r>
          </w:p>
        </w:tc>
        <w:tc>
          <w:tcPr>
            <w:tcW w:type="dxa" w:w="3278"/>
            <w:vAlign w:val="center"/>
          </w:tcPr>
          <w:p>
            <w:pPr>
              <w:spacing w:after="40" w:before="40"/>
            </w:pPr>
            <w:r>
              <w:rPr>
                <w:sz w:val="17"/>
              </w:rPr>
              <w:t>S11</w:t>
            </w:r>
          </w:p>
        </w:tc>
      </w:tr>
      <w:tr>
        <w:trPr>
          <w:cantSplit/>
        </w:trPr>
        <w:tc>
          <w:tcPr>
            <w:tcW w:type="dxa" w:w="3278"/>
            <w:vAlign w:val="center"/>
            <w:shd w:fill="F1F5F9"/>
          </w:tcPr>
          <w:p>
            <w:pPr>
              <w:spacing w:after="40" w:before="40"/>
            </w:pPr>
            <w:r>
              <w:rPr>
                <w:sz w:val="17"/>
              </w:rPr>
              <w:t>Buyer enquiry conversion</w:t>
            </w:r>
          </w:p>
        </w:tc>
        <w:tc>
          <w:tcPr>
            <w:tcW w:type="dxa" w:w="3278"/>
            <w:vAlign w:val="center"/>
            <w:shd w:fill="F1F5F9"/>
          </w:tcPr>
          <w:p>
            <w:pPr>
              <w:spacing w:after="40" w:before="40"/>
            </w:pPr>
            <w:r>
              <w:rPr>
                <w:sz w:val="17"/>
              </w:rPr>
              <w:t>Establish baseline; no invented conversion target</w:t>
            </w:r>
          </w:p>
        </w:tc>
        <w:tc>
          <w:tcPr>
            <w:tcW w:type="dxa" w:w="3278"/>
            <w:vAlign w:val="center"/>
            <w:shd w:fill="F1F5F9"/>
          </w:tcPr>
          <w:p>
            <w:pPr>
              <w:spacing w:after="40" w:before="40"/>
            </w:pPr>
            <w:r>
              <w:rPr>
                <w:sz w:val="17"/>
              </w:rPr>
              <w:t>S11</w:t>
            </w:r>
          </w:p>
        </w:tc>
      </w:tr>
      <w:tr>
        <w:trPr>
          <w:cantSplit/>
        </w:trPr>
        <w:tc>
          <w:tcPr>
            <w:tcW w:type="dxa" w:w="3278"/>
            <w:vAlign w:val="center"/>
          </w:tcPr>
          <w:p>
            <w:pPr>
              <w:spacing w:after="40" w:before="40"/>
            </w:pPr>
            <w:r>
              <w:rPr>
                <w:sz w:val="17"/>
              </w:rPr>
              <w:t>Search to detail engagement</w:t>
            </w:r>
          </w:p>
        </w:tc>
        <w:tc>
          <w:tcPr>
            <w:tcW w:type="dxa" w:w="3278"/>
            <w:vAlign w:val="center"/>
          </w:tcPr>
          <w:p>
            <w:pPr>
              <w:spacing w:after="40" w:before="40"/>
            </w:pPr>
            <w:r>
              <w:rPr>
                <w:sz w:val="17"/>
              </w:rPr>
              <w:t>Establish baseline</w:t>
            </w:r>
          </w:p>
        </w:tc>
        <w:tc>
          <w:tcPr>
            <w:tcW w:type="dxa" w:w="3278"/>
            <w:vAlign w:val="center"/>
          </w:tcPr>
          <w:p>
            <w:pPr>
              <w:spacing w:after="40" w:before="40"/>
            </w:pPr>
            <w:r>
              <w:rPr>
                <w:sz w:val="17"/>
              </w:rPr>
              <w:t>S11</w:t>
            </w:r>
          </w:p>
        </w:tc>
      </w:tr>
      <w:tr>
        <w:trPr>
          <w:cantSplit/>
        </w:trPr>
        <w:tc>
          <w:tcPr>
            <w:tcW w:type="dxa" w:w="3278"/>
            <w:vAlign w:val="center"/>
            <w:shd w:fill="F1F5F9"/>
          </w:tcPr>
          <w:p>
            <w:pPr>
              <w:spacing w:after="40" w:before="40"/>
            </w:pPr>
            <w:r>
              <w:rPr>
                <w:sz w:val="17"/>
              </w:rPr>
              <w:t>Payment webhook duplicate side effects</w:t>
            </w:r>
          </w:p>
        </w:tc>
        <w:tc>
          <w:tcPr>
            <w:tcW w:type="dxa" w:w="3278"/>
            <w:vAlign w:val="center"/>
            <w:shd w:fill="F1F5F9"/>
          </w:tcPr>
          <w:p>
            <w:pPr>
              <w:spacing w:after="40" w:before="40"/>
            </w:pPr>
            <w:r>
              <w:rPr>
                <w:sz w:val="17"/>
              </w:rPr>
              <w:t>0</w:t>
            </w:r>
          </w:p>
        </w:tc>
        <w:tc>
          <w:tcPr>
            <w:tcW w:type="dxa" w:w="3278"/>
            <w:vAlign w:val="center"/>
            <w:shd w:fill="F1F5F9"/>
          </w:tcPr>
          <w:p>
            <w:pPr>
              <w:spacing w:after="40" w:before="40"/>
            </w:pPr>
            <w:r>
              <w:rPr>
                <w:sz w:val="17"/>
              </w:rPr>
              <w:t>S8</w:t>
            </w:r>
          </w:p>
        </w:tc>
      </w:tr>
    </w:tbl>
    <w:p/>
    <w:p>
      <w:r>
        <w:t>All targets above are planning hypotheses; market conversion, lead response and supply quality require observation. A high story-completion percentage is not a launch signal if dealers are not responding or inventory is stale.</w:t>
      </w:r>
    </w:p>
    <w:p>
      <w:pPr>
        <w:pStyle w:val="Heading1"/>
      </w:pPr>
      <w:r>
        <w:t>26. Delivery risks and dependencies</w:t>
      </w:r>
    </w:p>
    <w:tbl>
      <w:tblPr>
        <w:tblStyle w:val="TableGrid"/>
        <w:tblW w:type="auto" w:w="0"/>
        <w:jc w:val="center"/>
        <w:tblLook w:firstColumn="1" w:firstRow="1" w:lastColumn="0" w:lastRow="0" w:noHBand="0" w:noVBand="1" w:val="04A0"/>
      </w:tblPr>
      <w:tblGrid>
        <w:gridCol w:w="3278"/>
        <w:gridCol w:w="3278"/>
        <w:gridCol w:w="3278"/>
      </w:tblGrid>
      <w:tr>
        <w:trPr>
          <w:cantSplit/>
        </w:trPr>
        <w:tc>
          <w:tcPr>
            <w:tcW w:type="dxa" w:w="3278"/>
            <w:vAlign w:val="center"/>
            <w:shd w:fill="17324D"/>
          </w:tcPr>
          <w:p>
            <w:pPr>
              <w:spacing w:after="40" w:before="40"/>
            </w:pPr>
            <w:r>
              <w:rPr>
                <w:b/>
                <w:color w:val="FFFFFF"/>
                <w:sz w:val="17"/>
              </w:rPr>
              <w:t>Risk</w:t>
            </w:r>
          </w:p>
        </w:tc>
        <w:tc>
          <w:tcPr>
            <w:tcW w:type="dxa" w:w="3278"/>
            <w:vAlign w:val="center"/>
            <w:shd w:fill="17324D"/>
          </w:tcPr>
          <w:p>
            <w:pPr>
              <w:spacing w:after="40" w:before="40"/>
            </w:pPr>
            <w:r>
              <w:rPr>
                <w:b/>
                <w:color w:val="FFFFFF"/>
                <w:sz w:val="17"/>
              </w:rPr>
              <w:t>Severity</w:t>
            </w:r>
          </w:p>
        </w:tc>
        <w:tc>
          <w:tcPr>
            <w:tcW w:type="dxa" w:w="3278"/>
            <w:vAlign w:val="center"/>
            <w:shd w:fill="17324D"/>
          </w:tcPr>
          <w:p>
            <w:pPr>
              <w:spacing w:after="40" w:before="40"/>
            </w:pPr>
            <w:r>
              <w:rPr>
                <w:b/>
                <w:color w:val="FFFFFF"/>
                <w:sz w:val="17"/>
              </w:rPr>
              <w:t>Mitigation / owner</w:t>
            </w:r>
          </w:p>
        </w:tc>
      </w:tr>
      <w:tr>
        <w:trPr>
          <w:cantSplit/>
        </w:trPr>
        <w:tc>
          <w:tcPr>
            <w:tcW w:type="dxa" w:w="3278"/>
            <w:vAlign w:val="center"/>
          </w:tcPr>
          <w:p>
            <w:pPr>
              <w:spacing w:after="40" w:before="40"/>
            </w:pPr>
            <w:r>
              <w:rPr>
                <w:sz w:val="17"/>
              </w:rPr>
              <w:t>R01: Not enough genuine stock/listings</w:t>
            </w:r>
          </w:p>
        </w:tc>
        <w:tc>
          <w:tcPr>
            <w:tcW w:type="dxa" w:w="3278"/>
            <w:vAlign w:val="center"/>
          </w:tcPr>
          <w:p>
            <w:pPr>
              <w:spacing w:after="40" w:before="40"/>
            </w:pPr>
            <w:r>
              <w:rPr>
                <w:sz w:val="17"/>
              </w:rPr>
              <w:t>Critical</w:t>
            </w:r>
          </w:p>
        </w:tc>
        <w:tc>
          <w:tcPr>
            <w:tcW w:type="dxa" w:w="3278"/>
            <w:vAlign w:val="center"/>
          </w:tcPr>
          <w:p>
            <w:pPr>
              <w:spacing w:after="40" w:before="40"/>
            </w:pPr>
            <w:r>
              <w:rPr>
                <w:sz w:val="17"/>
              </w:rPr>
              <w:t>Seed pilot supply and verify live stock before paid acquisition | Product</w:t>
            </w:r>
          </w:p>
        </w:tc>
      </w:tr>
      <w:tr>
        <w:trPr>
          <w:cantSplit/>
        </w:trPr>
        <w:tc>
          <w:tcPr>
            <w:tcW w:type="dxa" w:w="3278"/>
            <w:vAlign w:val="center"/>
            <w:shd w:fill="F1F5F9"/>
          </w:tcPr>
          <w:p>
            <w:pPr>
              <w:spacing w:after="40" w:before="40"/>
            </w:pPr>
            <w:r>
              <w:rPr>
                <w:sz w:val="17"/>
              </w:rPr>
              <w:t>R02: Cross-tenant leakage or buyer identity exposure</w:t>
            </w:r>
          </w:p>
        </w:tc>
        <w:tc>
          <w:tcPr>
            <w:tcW w:type="dxa" w:w="3278"/>
            <w:vAlign w:val="center"/>
            <w:shd w:fill="F1F5F9"/>
          </w:tcPr>
          <w:p>
            <w:pPr>
              <w:spacing w:after="40" w:before="40"/>
            </w:pPr>
            <w:r>
              <w:rPr>
                <w:sz w:val="17"/>
              </w:rPr>
              <w:t>Critical</w:t>
            </w:r>
          </w:p>
        </w:tc>
        <w:tc>
          <w:tcPr>
            <w:tcW w:type="dxa" w:w="3278"/>
            <w:vAlign w:val="center"/>
            <w:shd w:fill="F1F5F9"/>
          </w:tcPr>
          <w:p>
            <w:pPr>
              <w:spacing w:after="40" w:before="40"/>
            </w:pPr>
            <w:r>
              <w:rPr>
                <w:sz w:val="17"/>
              </w:rPr>
              <w:t>RLS/authorization tests and consent grants; external pen test before launch | Security</w:t>
            </w:r>
          </w:p>
        </w:tc>
      </w:tr>
      <w:tr>
        <w:trPr>
          <w:cantSplit/>
        </w:trPr>
        <w:tc>
          <w:tcPr>
            <w:tcW w:type="dxa" w:w="3278"/>
            <w:vAlign w:val="center"/>
          </w:tcPr>
          <w:p>
            <w:pPr>
              <w:spacing w:after="40" w:before="40"/>
            </w:pPr>
            <w:r>
              <w:rPr>
                <w:sz w:val="17"/>
              </w:rPr>
              <w:t>R03: Sold vehicles remain public</w:t>
            </w:r>
          </w:p>
        </w:tc>
        <w:tc>
          <w:tcPr>
            <w:tcW w:type="dxa" w:w="3278"/>
            <w:vAlign w:val="center"/>
          </w:tcPr>
          <w:p>
            <w:pPr>
              <w:spacing w:after="40" w:before="40"/>
            </w:pPr>
            <w:r>
              <w:rPr>
                <w:sz w:val="17"/>
              </w:rPr>
              <w:t>High</w:t>
            </w:r>
          </w:p>
        </w:tc>
        <w:tc>
          <w:tcPr>
            <w:tcW w:type="dxa" w:w="3278"/>
            <w:vAlign w:val="center"/>
          </w:tcPr>
          <w:p>
            <w:pPr>
              <w:spacing w:after="40" w:before="40"/>
            </w:pPr>
            <w:r>
              <w:rPr>
                <w:sz w:val="17"/>
              </w:rPr>
              <w:t>Transactional stock writes, outbox, sync SLO, daily reconciliation | Backend</w:t>
            </w:r>
          </w:p>
        </w:tc>
      </w:tr>
      <w:tr>
        <w:trPr>
          <w:cantSplit/>
        </w:trPr>
        <w:tc>
          <w:tcPr>
            <w:tcW w:type="dxa" w:w="3278"/>
            <w:vAlign w:val="center"/>
            <w:shd w:fill="F1F5F9"/>
          </w:tcPr>
          <w:p>
            <w:pPr>
              <w:spacing w:after="40" w:before="40"/>
            </w:pPr>
            <w:r>
              <w:rPr>
                <w:sz w:val="17"/>
              </w:rPr>
              <w:t>R04: Fake / duplicated listings</w:t>
            </w:r>
          </w:p>
        </w:tc>
        <w:tc>
          <w:tcPr>
            <w:tcW w:type="dxa" w:w="3278"/>
            <w:vAlign w:val="center"/>
            <w:shd w:fill="F1F5F9"/>
          </w:tcPr>
          <w:p>
            <w:pPr>
              <w:spacing w:after="40" w:before="40"/>
            </w:pPr>
            <w:r>
              <w:rPr>
                <w:sz w:val="17"/>
              </w:rPr>
              <w:t>High</w:t>
            </w:r>
          </w:p>
        </w:tc>
        <w:tc>
          <w:tcPr>
            <w:tcW w:type="dxa" w:w="3278"/>
            <w:vAlign w:val="center"/>
            <w:shd w:fill="F1F5F9"/>
          </w:tcPr>
          <w:p>
            <w:pPr>
              <w:spacing w:after="40" w:before="40"/>
            </w:pPr>
            <w:r>
              <w:rPr>
                <w:sz w:val="17"/>
              </w:rPr>
              <w:t>KYB, VIN/photo checks, moderation and report appeals | Trust Ops</w:t>
            </w:r>
          </w:p>
        </w:tc>
      </w:tr>
      <w:tr>
        <w:trPr>
          <w:cantSplit/>
        </w:trPr>
        <w:tc>
          <w:tcPr>
            <w:tcW w:type="dxa" w:w="3278"/>
            <w:vAlign w:val="center"/>
          </w:tcPr>
          <w:p>
            <w:pPr>
              <w:spacing w:after="40" w:before="40"/>
            </w:pPr>
            <w:r>
              <w:rPr>
                <w:sz w:val="17"/>
              </w:rPr>
              <w:t>R05: Dealers ignore inbound leads</w:t>
            </w:r>
          </w:p>
        </w:tc>
        <w:tc>
          <w:tcPr>
            <w:tcW w:type="dxa" w:w="3278"/>
            <w:vAlign w:val="center"/>
          </w:tcPr>
          <w:p>
            <w:pPr>
              <w:spacing w:after="40" w:before="40"/>
            </w:pPr>
            <w:r>
              <w:rPr>
                <w:sz w:val="17"/>
              </w:rPr>
              <w:t>High</w:t>
            </w:r>
          </w:p>
        </w:tc>
        <w:tc>
          <w:tcPr>
            <w:tcW w:type="dxa" w:w="3278"/>
            <w:vAlign w:val="center"/>
          </w:tcPr>
          <w:p>
            <w:pPr>
              <w:spacing w:after="40" w:before="40"/>
            </w:pPr>
            <w:r>
              <w:rPr>
                <w:sz w:val="17"/>
              </w:rPr>
              <w:t>Routing/SLA escalation and pilot participation rules | Sales Ops</w:t>
            </w:r>
          </w:p>
        </w:tc>
      </w:tr>
      <w:tr>
        <w:trPr>
          <w:cantSplit/>
        </w:trPr>
        <w:tc>
          <w:tcPr>
            <w:tcW w:type="dxa" w:w="3278"/>
            <w:vAlign w:val="center"/>
            <w:shd w:fill="F1F5F9"/>
          </w:tcPr>
          <w:p>
            <w:pPr>
              <w:spacing w:after="40" w:before="40"/>
            </w:pPr>
            <w:r>
              <w:rPr>
                <w:sz w:val="17"/>
              </w:rPr>
              <w:t>R06: Payments/KYB partner availability or fees</w:t>
            </w:r>
          </w:p>
        </w:tc>
        <w:tc>
          <w:tcPr>
            <w:tcW w:type="dxa" w:w="3278"/>
            <w:vAlign w:val="center"/>
            <w:shd w:fill="F1F5F9"/>
          </w:tcPr>
          <w:p>
            <w:pPr>
              <w:spacing w:after="40" w:before="40"/>
            </w:pPr>
            <w:r>
              <w:rPr>
                <w:sz w:val="17"/>
              </w:rPr>
              <w:t>High</w:t>
            </w:r>
          </w:p>
        </w:tc>
        <w:tc>
          <w:tcPr>
            <w:tcW w:type="dxa" w:w="3278"/>
            <w:vAlign w:val="center"/>
            <w:shd w:fill="F1F5F9"/>
          </w:tcPr>
          <w:p>
            <w:pPr>
              <w:spacing w:after="40" w:before="40"/>
            </w:pPr>
            <w:r>
              <w:rPr>
                <w:sz w:val="17"/>
              </w:rPr>
              <w:t>Use provider abstraction; fallback manual approvals, and no prepay promises | Product/Legal</w:t>
            </w:r>
          </w:p>
        </w:tc>
      </w:tr>
      <w:tr>
        <w:trPr>
          <w:cantSplit/>
        </w:trPr>
        <w:tc>
          <w:tcPr>
            <w:tcW w:type="dxa" w:w="3278"/>
            <w:vAlign w:val="center"/>
          </w:tcPr>
          <w:p>
            <w:pPr>
              <w:spacing w:after="40" w:before="40"/>
            </w:pPr>
            <w:r>
              <w:rPr>
                <w:sz w:val="17"/>
              </w:rPr>
              <w:t>R07: GDPR-like assumptions substituted for UAE law</w:t>
            </w:r>
          </w:p>
        </w:tc>
        <w:tc>
          <w:tcPr>
            <w:tcW w:type="dxa" w:w="3278"/>
            <w:vAlign w:val="center"/>
          </w:tcPr>
          <w:p>
            <w:pPr>
              <w:spacing w:after="40" w:before="40"/>
            </w:pPr>
            <w:r>
              <w:rPr>
                <w:sz w:val="17"/>
              </w:rPr>
              <w:t>High</w:t>
            </w:r>
          </w:p>
        </w:tc>
        <w:tc>
          <w:tcPr>
            <w:tcW w:type="dxa" w:w="3278"/>
            <w:vAlign w:val="center"/>
          </w:tcPr>
          <w:p>
            <w:pPr>
              <w:spacing w:after="40" w:before="40"/>
            </w:pPr>
            <w:r>
              <w:rPr>
                <w:sz w:val="17"/>
              </w:rPr>
              <w:t>UAE PDPL/privacy counsel review; review DIFC/ADGM context separately if relevant | Legal</w:t>
            </w:r>
          </w:p>
        </w:tc>
      </w:tr>
      <w:tr>
        <w:trPr>
          <w:cantSplit/>
        </w:trPr>
        <w:tc>
          <w:tcPr>
            <w:tcW w:type="dxa" w:w="3278"/>
            <w:vAlign w:val="center"/>
            <w:shd w:fill="F1F5F9"/>
          </w:tcPr>
          <w:p>
            <w:pPr>
              <w:spacing w:after="40" w:before="40"/>
            </w:pPr>
            <w:r>
              <w:rPr>
                <w:sz w:val="17"/>
              </w:rPr>
              <w:t>R08: Wrong VAT/e-invoicing approach</w:t>
            </w:r>
          </w:p>
        </w:tc>
        <w:tc>
          <w:tcPr>
            <w:tcW w:type="dxa" w:w="3278"/>
            <w:vAlign w:val="center"/>
            <w:shd w:fill="F1F5F9"/>
          </w:tcPr>
          <w:p>
            <w:pPr>
              <w:spacing w:after="40" w:before="40"/>
            </w:pPr>
            <w:r>
              <w:rPr>
                <w:sz w:val="17"/>
              </w:rPr>
              <w:t>High</w:t>
            </w:r>
          </w:p>
        </w:tc>
        <w:tc>
          <w:tcPr>
            <w:tcW w:type="dxa" w:w="3278"/>
            <w:vAlign w:val="center"/>
            <w:shd w:fill="F1F5F9"/>
          </w:tcPr>
          <w:p>
            <w:pPr>
              <w:spacing w:after="40" w:before="40"/>
            </w:pPr>
            <w:r>
              <w:rPr>
                <w:sz w:val="17"/>
              </w:rPr>
              <w:t>Tax engine per transaction type; FTA invoicing roadmap assessment | Finance/Legal</w:t>
            </w:r>
          </w:p>
        </w:tc>
      </w:tr>
      <w:tr>
        <w:trPr>
          <w:cantSplit/>
        </w:trPr>
        <w:tc>
          <w:tcPr>
            <w:tcW w:type="dxa" w:w="3278"/>
            <w:vAlign w:val="center"/>
          </w:tcPr>
          <w:p>
            <w:pPr>
              <w:spacing w:after="40" w:before="40"/>
            </w:pPr>
            <w:r>
              <w:rPr>
                <w:sz w:val="17"/>
              </w:rPr>
              <w:t>R09: Marketplace pages slow/SEO weak</w:t>
            </w:r>
          </w:p>
        </w:tc>
        <w:tc>
          <w:tcPr>
            <w:tcW w:type="dxa" w:w="3278"/>
            <w:vAlign w:val="center"/>
          </w:tcPr>
          <w:p>
            <w:pPr>
              <w:spacing w:after="40" w:before="40"/>
            </w:pPr>
            <w:r>
              <w:rPr>
                <w:sz w:val="17"/>
              </w:rPr>
              <w:t>Medium</w:t>
            </w:r>
          </w:p>
        </w:tc>
        <w:tc>
          <w:tcPr>
            <w:tcW w:type="dxa" w:w="3278"/>
            <w:vAlign w:val="center"/>
          </w:tcPr>
          <w:p>
            <w:pPr>
              <w:spacing w:after="40" w:before="40"/>
            </w:pPr>
            <w:r>
              <w:rPr>
                <w:sz w:val="17"/>
              </w:rPr>
              <w:t>Caching, image variants, SSR, sitemap, Core Web Vitals | Frontend</w:t>
            </w:r>
          </w:p>
        </w:tc>
      </w:tr>
      <w:tr>
        <w:trPr>
          <w:cantSplit/>
        </w:trPr>
        <w:tc>
          <w:tcPr>
            <w:tcW w:type="dxa" w:w="3278"/>
            <w:vAlign w:val="center"/>
            <w:shd w:fill="F1F5F9"/>
          </w:tcPr>
          <w:p>
            <w:pPr>
              <w:spacing w:after="40" w:before="40"/>
            </w:pPr>
            <w:r>
              <w:rPr>
                <w:sz w:val="17"/>
              </w:rPr>
              <w:t>R10: Premature full DMS development delays marketplace</w:t>
            </w:r>
          </w:p>
        </w:tc>
        <w:tc>
          <w:tcPr>
            <w:tcW w:type="dxa" w:w="3278"/>
            <w:vAlign w:val="center"/>
            <w:shd w:fill="F1F5F9"/>
          </w:tcPr>
          <w:p>
            <w:pPr>
              <w:spacing w:after="40" w:before="40"/>
            </w:pPr>
            <w:r>
              <w:rPr>
                <w:sz w:val="17"/>
              </w:rPr>
              <w:t>High</w:t>
            </w:r>
          </w:p>
        </w:tc>
        <w:tc>
          <w:tcPr>
            <w:tcW w:type="dxa" w:w="3278"/>
            <w:vAlign w:val="center"/>
            <w:shd w:fill="F1F5F9"/>
          </w:tcPr>
          <w:p>
            <w:pPr>
              <w:spacing w:after="40" w:before="40"/>
            </w:pPr>
            <w:r>
              <w:rPr>
                <w:sz w:val="17"/>
              </w:rPr>
              <w:t>Gated P0 and separate post-MVP workstreams after pilot | Product</w:t>
            </w:r>
          </w:p>
        </w:tc>
      </w:tr>
      <w:tr>
        <w:trPr>
          <w:cantSplit/>
        </w:trPr>
        <w:tc>
          <w:tcPr>
            <w:tcW w:type="dxa" w:w="3278"/>
            <w:vAlign w:val="center"/>
          </w:tcPr>
          <w:p>
            <w:pPr>
              <w:spacing w:after="40" w:before="40"/>
            </w:pPr>
            <w:r>
              <w:rPr>
                <w:sz w:val="17"/>
              </w:rPr>
              <w:t>R11: English/Arabic content unreliable</w:t>
            </w:r>
          </w:p>
        </w:tc>
        <w:tc>
          <w:tcPr>
            <w:tcW w:type="dxa" w:w="3278"/>
            <w:vAlign w:val="center"/>
          </w:tcPr>
          <w:p>
            <w:pPr>
              <w:spacing w:after="40" w:before="40"/>
            </w:pPr>
            <w:r>
              <w:rPr>
                <w:sz w:val="17"/>
              </w:rPr>
              <w:t>Medium</w:t>
            </w:r>
          </w:p>
        </w:tc>
        <w:tc>
          <w:tcPr>
            <w:tcW w:type="dxa" w:w="3278"/>
            <w:vAlign w:val="center"/>
          </w:tcPr>
          <w:p>
            <w:pPr>
              <w:spacing w:after="40" w:before="40"/>
            </w:pPr>
            <w:r>
              <w:rPr>
                <w:sz w:val="17"/>
              </w:rPr>
              <w:t>RTL QA; bilingual metadata and controlled translations | Design</w:t>
            </w:r>
          </w:p>
        </w:tc>
      </w:tr>
      <w:tr>
        <w:trPr>
          <w:cantSplit/>
        </w:trPr>
        <w:tc>
          <w:tcPr>
            <w:tcW w:type="dxa" w:w="3278"/>
            <w:vAlign w:val="center"/>
            <w:shd w:fill="F1F5F9"/>
          </w:tcPr>
          <w:p>
            <w:pPr>
              <w:spacing w:after="40" w:before="40"/>
            </w:pPr>
            <w:r>
              <w:rPr>
                <w:sz w:val="17"/>
              </w:rPr>
              <w:t>R12: Country expansion leaks UAE-specific assumptions</w:t>
            </w:r>
          </w:p>
        </w:tc>
        <w:tc>
          <w:tcPr>
            <w:tcW w:type="dxa" w:w="3278"/>
            <w:vAlign w:val="center"/>
            <w:shd w:fill="F1F5F9"/>
          </w:tcPr>
          <w:p>
            <w:pPr>
              <w:spacing w:after="40" w:before="40"/>
            </w:pPr>
            <w:r>
              <w:rPr>
                <w:sz w:val="17"/>
              </w:rPr>
              <w:t>Medium</w:t>
            </w:r>
          </w:p>
        </w:tc>
        <w:tc>
          <w:tcPr>
            <w:tcW w:type="dxa" w:w="3278"/>
            <w:vAlign w:val="center"/>
            <w:shd w:fill="F1F5F9"/>
          </w:tcPr>
          <w:p>
            <w:pPr>
              <w:spacing w:after="40" w:before="40"/>
            </w:pPr>
            <w:r>
              <w:rPr>
                <w:sz w:val="17"/>
              </w:rPr>
              <w:t>Country versioned rules, contract tests, migration review | Architect</w:t>
            </w:r>
          </w:p>
        </w:tc>
      </w:tr>
    </w:tbl>
    <w:p/>
    <w:p>
      <w:pPr>
        <w:pStyle w:val="Heading1"/>
      </w:pPr>
      <w:r>
        <w:t>27. Open decisions before Sprint 1 and international-readiness checklist</w:t>
      </w:r>
    </w:p>
    <w:p>
      <w:pPr>
        <w:pStyle w:val="ListBullet"/>
      </w:pPr>
      <w:r>
        <w:t>Validate 10 pilot dealers and commercial permissions to list inventory and access stock data. Agree which dealer feed format (CSV or API) will be supported first.</w:t>
      </w:r>
    </w:p>
    <w:p>
      <w:pPr>
        <w:pStyle w:val="ListBullet"/>
      </w:pPr>
      <w:r>
        <w:t>Select payment partner for SaaS billing and confirm identity/KYB source; avoid native vehicle payments until merchant-of-record and refund rules are resolved.</w:t>
      </w:r>
    </w:p>
    <w:p>
      <w:pPr>
        <w:pStyle w:val="ListBullet"/>
      </w:pPr>
      <w:r>
        <w:t>Confirm tax responsibility and UAE e-invoicing roadmap with accountant, especially if platform or dealer falls into an earlier mandatory implementation cohort.</w:t>
      </w:r>
    </w:p>
    <w:p>
      <w:pPr>
        <w:pStyle w:val="ListBullet"/>
      </w:pPr>
      <w:r>
        <w:t>Choose hosting region, backup geography, data retention durations and privacy role owners; review cross-border transfers and relevant free zone jurisdiction.</w:t>
      </w:r>
    </w:p>
    <w:p>
      <w:pPr>
        <w:pStyle w:val="ListBullet"/>
      </w:pPr>
      <w:r>
        <w:t>Get legal review of seller terms, buyer consent, listing claims, inspection/warranty badges and complaint procedures.</w:t>
      </w:r>
    </w:p>
    <w:p>
      <w:pPr>
        <w:pStyle w:val="ListBullet"/>
      </w:pPr>
      <w:r>
        <w:t>Only after pilot fit: evaluate Saudi Arabia/Oman/other market as Market v2. Each country needs legal entity, seller licensing, consumer/regulatory/tax pack, new catalogue coverage, local payments and regional privacy review.</w:t>
      </w:r>
    </w:p>
    <w:p>
      <w:pPr>
        <w:pStyle w:val="Heading1"/>
      </w:pPr>
      <w:r>
        <w:t>28. Immediate implementation checklist</w:t>
      </w:r>
    </w:p>
    <w:p>
      <w:pPr>
        <w:pStyle w:val="ListBullet"/>
      </w:pPr>
      <w:r>
        <w:t>Week 1: create monorepo, staging baseline, ADR decisions, tenant/user/branch schema, versioned /v1 health endpoint and CI checks.</w:t>
      </w:r>
    </w:p>
    <w:p>
      <w:pPr>
        <w:pStyle w:val="ListBullet"/>
      </w:pPr>
      <w:r>
        <w:t>Week 2: demonstrate staff-versus-buyer identity separation; add cross-tenant regression tests; create country policy seed for AE.</w:t>
      </w:r>
    </w:p>
    <w:p>
      <w:pPr>
        <w:pStyle w:val="ListBullet"/>
      </w:pPr>
      <w:r>
        <w:t>Next: dealer KYB review, vehicle taxonomy, inventory receipt form, image upload pipeline and VIN uniqueness check.</w:t>
      </w:r>
    </w:p>
    <w:p>
      <w:pPr>
        <w:pStyle w:val="ListBullet"/>
      </w:pPr>
      <w:r>
        <w:t>Do not invest in AI recommendations, lender integrations, native mobile apps or complex workshop accounting before an inventory-to-lead pilot works.</w:t>
      </w:r>
    </w:p>
    <w:p>
      <w:pPr>
        <w:pStyle w:val="Heading1"/>
      </w:pPr>
      <w:r>
        <w:t>Appendix C. Source and accuracy notes</w:t>
      </w:r>
    </w:p>
    <w:p>
      <w:r>
        <w:t>UAE official references checked 20 October 2026. Rules can change; this is product engineering guidance, not legal or tax advice. Competitive posting guidance (not a statute): https://support.dubizzle.com/hc/en-us/articles/27435261468562-Posting-rules-for-dubizzle-Cars-Dealers. Official: UAE PDPL https://u.ae/en/about-the-uae/digital-uae/data/data-protection-laws ; consumer protection https://www.moec.gov.ae/en/federal-law-no-15-of-2020-on-consumer-protection ; VAT https://mof.gov.ae/en/public-finance/tax/value-added-tax-vat/ ; e-invoicing https://tax.gov.ae/en/content/uae.einvoicing.aspx .</w:t>
      </w:r>
    </w:p>
    <w:sectPr w:rsidR="00FC693F" w:rsidRPr="0006063C" w:rsidSect="00034616">
      <w:headerReference w:type="default" r:id="rId9"/>
      <w:footerReference w:type="default" r:id="rId10"/>
      <w:pgSz w:w="11909" w:h="16834"/>
      <w:pgMar w:top="1109" w:right="1037" w:bottom="1080" w:left="1037"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CONFIDENTIAL WORKING DRAFT  •  20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rPr>
        <w:color w:val="5A6A78"/>
        <w:sz w:val="14"/>
      </w:rPr>
      <w:t>AUTOMOTIVE MARKETPLACE  /  DEALERSHIP SAAS  •  FRD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1" w:lineRule="auto"/>
    </w:pPr>
    <w:rPr>
      <w:rFonts w:ascii="Aptos" w:hAnsi="Aptos"/>
      <w:color w:val="2233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83A58"/>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3A58"/>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83A5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83A5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Small"/>
    <w:basedOn w:val="Normal"/>
    <w:pPr>
      <w:spacing w:after="0" w:line="252" w:lineRule="auto"/>
    </w:pPr>
    <w:rPr>
      <w:sz w:val="15"/>
    </w:rPr>
  </w:style>
  <w:style w:type="paragraph" w:customStyle="1" w:styleId="Small">
    <w:name w:val="Small"/>
    <w:basedOn w:val="Normal"/>
    <w:pPr>
      <w:spacing w:after="60"/>
    </w:pPr>
    <w:rPr>
      <w:sz w:val="16"/>
    </w:rPr>
  </w:style>
  <w:style w:type="paragraph" w:customStyle="1" w:styleId="Kicker">
    <w:name w:val="Kicker"/>
    <w:basedOn w:val="Normal"/>
    <w:rPr>
      <w:b/>
      <w:color w:val="087E8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Automotive Marketplace and Dealership SaaS FRD v2.1 — UAE Execution Addendum</dc:title>
  <dc:subject>UAE-first marketplace and multi-tenant DMS implementation baseline</dc:subject>
  <dc:creator>Product and Engineering Requirements</dc:creator>
  <cp:keywords>automotive, marketplace, UAE, SaaS, dealer, requirements,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