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EndPr>
        <w:rPr>
          <w:spacing w:val="-10"/>
          <w:kern w:val="28"/>
          <w:sz w:val="56"/>
          <w:szCs w:val="56"/>
        </w:rPr>
      </w:sdtEndPr>
      <w:sdtContent>
        <w:p w14:paraId="26C39706" w14:textId="05D6D03B" w:rsidR="00025BD7" w:rsidRPr="00025BD7" w:rsidRDefault="00D70AA0" w:rsidP="00025BD7">
          <w:pPr>
            <w:pStyle w:val="Title"/>
            <w:spacing w:before="0" w:after="0"/>
            <w:ind w:right="170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pPr>
          <w:r w:rsidRPr="001E1B6C">
            <w:rPr>
              <w:rFonts w:ascii="Calibri" w:hAnsi="Calibri" w:cs="Calibri"/>
              <w:noProof/>
              <w:color w:val="FFFFFF" w:themeColor="background1"/>
              <w:spacing w:val="0"/>
              <w:sz w:val="48"/>
              <w:szCs w:val="48"/>
              <w:lang w:val="en-US"/>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drawing>
              <wp:anchor distT="0" distB="0" distL="114300" distR="114300" simplePos="0" relativeHeight="251658240" behindDoc="1" locked="0" layoutInCell="1" allowOverlap="1" wp14:anchorId="7E7DB674" wp14:editId="486265D9">
                <wp:simplePos x="0" y="0"/>
                <wp:positionH relativeFrom="page">
                  <wp:align>left</wp:align>
                </wp:positionH>
                <wp:positionV relativeFrom="paragraph">
                  <wp:posOffset>-1565744</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025BD7" w:rsidRPr="00025BD7">
            <w:rPr>
              <w:rFonts w:ascii="Calibri" w:hAnsi="Calibri" w:cs="Calibri"/>
              <w:bCs/>
              <w:color w:val="FFFFFF" w:themeColor="background1"/>
              <w:sz w:val="48"/>
              <w:szCs w:val="48"/>
              <w14:shadow w14:blurRad="50800" w14:dist="38100" w14:dir="10800000" w14:sx="100000" w14:sy="100000" w14:kx="0" w14:ky="0" w14:algn="r">
                <w14:srgbClr w14:val="000000">
                  <w14:alpha w14:val="60000"/>
                </w14:srgbClr>
              </w14:shadow>
              <w14:textOutline w14:w="12700" w14:cap="flat" w14:cmpd="sng" w14:algn="ctr">
                <w14:solidFill>
                  <w14:schemeClr w14:val="accent4"/>
                </w14:solidFill>
                <w14:prstDash w14:val="solid"/>
                <w14:round/>
              </w14:textOutline>
            </w:rPr>
            <w:t>Post-Default Recovery Optimization: Predicting Collection Outcomes in Unsecured Lending</w:t>
          </w:r>
        </w:p>
        <w:p w14:paraId="17AA9DFC" w14:textId="68E11C59" w:rsidR="003B4285" w:rsidRDefault="00963A5E" w:rsidP="00025BD7">
          <w:pPr>
            <w:pStyle w:val="Title"/>
            <w:spacing w:before="0" w:after="0"/>
            <w:ind w:right="1707"/>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Milestone </w:t>
          </w:r>
          <w:r w:rsidR="00F8180B">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3</w:t>
          </w:r>
          <w:r w:rsidRPr="00644218">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F8180B">
            <w:rPr>
              <w:rFonts w:ascii="Calibri" w:hAnsi="Calibri" w:cs="Calibri"/>
              <w:color w:val="F2F2F2" w:themeColor="background1" w:themeShade="F2"/>
              <w:spacing w:val="10"/>
              <w:sz w:val="40"/>
              <w:szCs w:val="2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Initial Results and Code</w:t>
          </w:r>
        </w:p>
        <w:p w14:paraId="069377BE" w14:textId="77777777" w:rsidR="003B4285" w:rsidRPr="00025BD7" w:rsidRDefault="003B4285" w:rsidP="00F8180B">
          <w:pPr>
            <w:spacing w:after="0" w:line="240" w:lineRule="auto"/>
            <w:rPr>
              <w:rFonts w:ascii="Calibri" w:hAnsi="Calibri" w:cs="Calibri"/>
              <w:b/>
              <w:color w:val="F2F2F2" w:themeColor="background1" w:themeShade="F2"/>
              <w:spacing w:val="10"/>
              <w:sz w:val="10"/>
              <w:szCs w:val="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p w14:paraId="5CBA4244" w14:textId="06C64BFD" w:rsidR="00963A5E" w:rsidRPr="00DD2A7E" w:rsidRDefault="00607156"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Student Name:</w:t>
          </w:r>
          <w:r>
            <w:rPr>
              <w:rFonts w:ascii="Calibri" w:hAnsi="Calibri" w:cs="Calibri"/>
              <w:color w:val="F2F2F2" w:themeColor="background1" w:themeShade="F2"/>
              <w:sz w:val="28"/>
              <w:szCs w:val="32"/>
            </w:rPr>
            <w:t xml:space="preserve"> </w:t>
          </w:r>
          <w:r w:rsidR="00963A5E" w:rsidRPr="00DD2A7E">
            <w:rPr>
              <w:rFonts w:ascii="Calibri" w:hAnsi="Calibri" w:cs="Calibri"/>
              <w:color w:val="F2F2F2" w:themeColor="background1" w:themeShade="F2"/>
              <w:sz w:val="28"/>
              <w:szCs w:val="32"/>
            </w:rPr>
            <w:t>Syed Muzammil Iqbal</w:t>
          </w:r>
        </w:p>
        <w:p w14:paraId="02EBE25C" w14:textId="0685666D"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ID:</w:t>
          </w:r>
          <w:r w:rsidRPr="00DD2A7E">
            <w:rPr>
              <w:rFonts w:ascii="Calibri" w:hAnsi="Calibri" w:cs="Calibri"/>
              <w:color w:val="F2F2F2" w:themeColor="background1" w:themeShade="F2"/>
              <w:sz w:val="28"/>
              <w:szCs w:val="32"/>
            </w:rPr>
            <w:t xml:space="preserve"> 501410187</w:t>
          </w:r>
        </w:p>
        <w:p w14:paraId="1A4D52E6" w14:textId="7F4B5EB6"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Supervisor:</w:t>
          </w:r>
          <w:r w:rsidRPr="00DD2A7E">
            <w:rPr>
              <w:rFonts w:ascii="Calibri" w:hAnsi="Calibri" w:cs="Calibri"/>
              <w:color w:val="F2F2F2" w:themeColor="background1" w:themeShade="F2"/>
              <w:sz w:val="28"/>
              <w:szCs w:val="32"/>
            </w:rPr>
            <w:t xml:space="preserve"> </w:t>
          </w:r>
          <w:r w:rsidR="00435185">
            <w:rPr>
              <w:rFonts w:ascii="Calibri" w:hAnsi="Calibri" w:cs="Calibri"/>
              <w:color w:val="F2F2F2" w:themeColor="background1" w:themeShade="F2"/>
              <w:sz w:val="28"/>
              <w:szCs w:val="32"/>
            </w:rPr>
            <w:t>Ceni Bobaoglu</w:t>
          </w:r>
        </w:p>
        <w:p w14:paraId="3D7780C8" w14:textId="1010766B" w:rsidR="00963A5E" w:rsidRPr="00DD2A7E" w:rsidRDefault="00963A5E" w:rsidP="00963A5E">
          <w:pPr>
            <w:spacing w:after="0"/>
            <w:rPr>
              <w:rFonts w:ascii="Calibri" w:hAnsi="Calibri" w:cs="Calibri"/>
              <w:color w:val="F2F2F2" w:themeColor="background1" w:themeShade="F2"/>
              <w:sz w:val="28"/>
              <w:szCs w:val="32"/>
            </w:rPr>
          </w:pPr>
          <w:r w:rsidRPr="00607156">
            <w:rPr>
              <w:rFonts w:ascii="Calibri" w:hAnsi="Calibri" w:cs="Calibri"/>
              <w:b/>
              <w:bCs/>
              <w:color w:val="F2F2F2" w:themeColor="background1" w:themeShade="F2"/>
              <w:sz w:val="28"/>
              <w:szCs w:val="32"/>
            </w:rPr>
            <w:t>Submitted:</w:t>
          </w:r>
          <w:r w:rsidRPr="00DD2A7E">
            <w:rPr>
              <w:rFonts w:ascii="Calibri" w:hAnsi="Calibri" w:cs="Calibri"/>
              <w:color w:val="F2F2F2" w:themeColor="background1" w:themeShade="F2"/>
              <w:sz w:val="28"/>
              <w:szCs w:val="32"/>
            </w:rPr>
            <w:t xml:space="preserve"> </w:t>
          </w:r>
          <w:r w:rsidR="00F8180B">
            <w:rPr>
              <w:rFonts w:ascii="Calibri" w:hAnsi="Calibri" w:cs="Calibri"/>
              <w:color w:val="F2F2F2" w:themeColor="background1" w:themeShade="F2"/>
              <w:sz w:val="28"/>
              <w:szCs w:val="32"/>
            </w:rPr>
            <w:t>March</w:t>
          </w:r>
          <w:r w:rsidRPr="00DD2A7E">
            <w:rPr>
              <w:rFonts w:ascii="Calibri" w:hAnsi="Calibri" w:cs="Calibri"/>
              <w:color w:val="F2F2F2" w:themeColor="background1" w:themeShade="F2"/>
              <w:sz w:val="28"/>
              <w:szCs w:val="32"/>
            </w:rPr>
            <w:t xml:space="preserve"> 2</w:t>
          </w:r>
          <w:r w:rsidR="00F8180B">
            <w:rPr>
              <w:rFonts w:ascii="Calibri" w:hAnsi="Calibri" w:cs="Calibri"/>
              <w:color w:val="F2F2F2" w:themeColor="background1" w:themeShade="F2"/>
              <w:sz w:val="28"/>
              <w:szCs w:val="32"/>
            </w:rPr>
            <w:t>3</w:t>
          </w:r>
          <w:r w:rsidRPr="00DD2A7E">
            <w:rPr>
              <w:rFonts w:ascii="Calibri" w:hAnsi="Calibri" w:cs="Calibri"/>
              <w:color w:val="F2F2F2" w:themeColor="background1" w:themeShade="F2"/>
              <w:sz w:val="28"/>
              <w:szCs w:val="32"/>
            </w:rPr>
            <w:t>, 2026</w:t>
          </w:r>
        </w:p>
        <w:p w14:paraId="565DE603" w14:textId="77777777" w:rsidR="003A68CB" w:rsidRDefault="003A68CB">
          <w:pPr>
            <w:spacing w:after="0" w:line="240" w:lineRule="auto"/>
            <w:rPr>
              <w:spacing w:val="-10"/>
              <w:kern w:val="28"/>
              <w:sz w:val="56"/>
              <w:szCs w:val="56"/>
            </w:rPr>
          </w:pPr>
        </w:p>
        <w:p w14:paraId="2444F49A" w14:textId="7392B143" w:rsidR="003A68CB" w:rsidRDefault="003A68CB">
          <w:pPr>
            <w:spacing w:after="0" w:line="240" w:lineRule="auto"/>
            <w:rPr>
              <w:spacing w:val="-10"/>
              <w:kern w:val="28"/>
              <w:sz w:val="56"/>
              <w:szCs w:val="56"/>
            </w:rPr>
          </w:pPr>
          <w:r>
            <w:rPr>
              <w:spacing w:val="-10"/>
              <w:kern w:val="28"/>
              <w:sz w:val="56"/>
              <w:szCs w:val="56"/>
            </w:rPr>
            <w:br w:type="page"/>
          </w:r>
        </w:p>
      </w:sdtContent>
    </w:sdt>
    <w:p w14:paraId="04FE42B8" w14:textId="1D512A2E" w:rsidR="009E7658" w:rsidRPr="0004103F" w:rsidRDefault="0004103F">
      <w:pPr>
        <w:pStyle w:val="TOCHeading"/>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04103F">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Table of </w:t>
      </w:r>
      <w:r w:rsidR="009E7658" w:rsidRPr="0004103F">
        <w:rPr>
          <w:color w:val="0F9ED5" w:themeColor="accent4"/>
          <w14:textOutline w14:w="0" w14:cap="flat" w14:cmpd="sng" w14:algn="ctr">
            <w14:noFill/>
            <w14:prstDash w14:val="solid"/>
            <w14:round/>
          </w14:textOutline>
          <w14:props3d w14:extrusionH="57150" w14:contourW="0" w14:prstMaterial="softEdge">
            <w14:bevelT w14:w="25400" w14:h="38100" w14:prst="circle"/>
          </w14:props3d>
        </w:rPr>
        <w:t>Contents</w:t>
      </w:r>
    </w:p>
    <w:p w14:paraId="38E8E226" w14:textId="734EAD2D" w:rsidR="0004103F" w:rsidRPr="0004103F" w:rsidRDefault="009E7658">
      <w:pPr>
        <w:pStyle w:val="TOC1"/>
        <w:rPr>
          <w:rFonts w:ascii="Calibri" w:eastAsiaTheme="minorEastAsia" w:hAnsi="Calibri" w:cs="Calibri"/>
          <w:bCs w:val="0"/>
          <w:kern w:val="2"/>
          <w:szCs w:val="24"/>
          <w:lang w:eastAsia="en-CA"/>
          <w14:ligatures w14:val="standardContextual"/>
        </w:rPr>
      </w:pPr>
      <w:r w:rsidRPr="0004103F">
        <w:rPr>
          <w:rFonts w:ascii="Calibri" w:hAnsi="Calibri" w:cs="Calibri"/>
          <w:szCs w:val="24"/>
        </w:rPr>
        <w:fldChar w:fldCharType="begin"/>
      </w:r>
      <w:r w:rsidRPr="0004103F">
        <w:rPr>
          <w:rFonts w:ascii="Calibri" w:hAnsi="Calibri" w:cs="Calibri"/>
          <w:szCs w:val="24"/>
        </w:rPr>
        <w:instrText xml:space="preserve"> TOC \o "1-3" \h \z \u </w:instrText>
      </w:r>
      <w:r w:rsidRPr="0004103F">
        <w:rPr>
          <w:rFonts w:ascii="Calibri" w:hAnsi="Calibri" w:cs="Calibri"/>
          <w:szCs w:val="24"/>
        </w:rPr>
        <w:fldChar w:fldCharType="separate"/>
      </w:r>
      <w:hyperlink w:anchor="_Toc222075073" w:history="1">
        <w:r w:rsidR="00F168BE">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Introduction</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_Toc222075073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3</w:t>
        </w:r>
        <w:r w:rsidR="0004103F" w:rsidRPr="0004103F">
          <w:rPr>
            <w:rFonts w:ascii="Calibri" w:hAnsi="Calibri" w:cs="Calibri"/>
            <w:webHidden/>
            <w:szCs w:val="24"/>
          </w:rPr>
          <w:fldChar w:fldCharType="end"/>
        </w:r>
      </w:hyperlink>
    </w:p>
    <w:p w14:paraId="593893FF" w14:textId="04DD1904" w:rsidR="0004103F" w:rsidRPr="0004103F" w:rsidRDefault="00F168BE">
      <w:pPr>
        <w:pStyle w:val="TOC1"/>
        <w:rPr>
          <w:rFonts w:ascii="Calibri" w:eastAsiaTheme="minorEastAsia" w:hAnsi="Calibri" w:cs="Calibri"/>
          <w:bCs w:val="0"/>
          <w:kern w:val="2"/>
          <w:szCs w:val="24"/>
          <w:lang w:eastAsia="en-CA"/>
          <w14:ligatures w14:val="standardContextual"/>
        </w:rPr>
      </w:pPr>
      <w:hyperlink w:anchor="_Toc222075074" w:history="1">
        <w:r>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Data Analysis</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_Toc222075074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3</w:t>
        </w:r>
        <w:r w:rsidR="0004103F" w:rsidRPr="0004103F">
          <w:rPr>
            <w:rFonts w:ascii="Calibri" w:hAnsi="Calibri" w:cs="Calibri"/>
            <w:webHidden/>
            <w:szCs w:val="24"/>
          </w:rPr>
          <w:fldChar w:fldCharType="end"/>
        </w:r>
      </w:hyperlink>
    </w:p>
    <w:p w14:paraId="6A928B08" w14:textId="700F5889" w:rsidR="0004103F" w:rsidRPr="0004103F" w:rsidRDefault="00F33D95">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hyperlink w:anchor="_Toc222075075" w:history="1">
        <w:r>
          <w:rPr>
            <w:rStyle w:val="Hyperlink"/>
            <w:rFonts w:ascii="Calibri" w:hAnsi="Calibri" w:cs="Calibri"/>
            <w:noProof/>
            <w:color w:val="595959" w:themeColor="text1" w:themeTint="A6"/>
            <w:sz w:val="22"/>
            <w:szCs w:val="22"/>
          </w:rPr>
          <w:t>Descriptive Statistics and Initial Findings</w:t>
        </w:r>
        <w:r w:rsidR="0004103F" w:rsidRPr="0004103F">
          <w:rPr>
            <w:rFonts w:ascii="Calibri" w:hAnsi="Calibri" w:cs="Calibri"/>
            <w:noProof/>
            <w:webHidden/>
            <w:color w:val="595959" w:themeColor="text1" w:themeTint="A6"/>
            <w:sz w:val="22"/>
            <w:szCs w:val="22"/>
          </w:rPr>
          <w:tab/>
        </w:r>
        <w:r w:rsidR="0004103F" w:rsidRPr="0004103F">
          <w:rPr>
            <w:rFonts w:ascii="Calibri" w:hAnsi="Calibri" w:cs="Calibri"/>
            <w:noProof/>
            <w:webHidden/>
            <w:color w:val="595959" w:themeColor="text1" w:themeTint="A6"/>
            <w:sz w:val="22"/>
            <w:szCs w:val="22"/>
          </w:rPr>
          <w:fldChar w:fldCharType="begin"/>
        </w:r>
        <w:r w:rsidR="0004103F" w:rsidRPr="0004103F">
          <w:rPr>
            <w:rFonts w:ascii="Calibri" w:hAnsi="Calibri" w:cs="Calibri"/>
            <w:noProof/>
            <w:webHidden/>
            <w:color w:val="595959" w:themeColor="text1" w:themeTint="A6"/>
            <w:sz w:val="22"/>
            <w:szCs w:val="22"/>
          </w:rPr>
          <w:instrText xml:space="preserve"> PAGEREF _Toc222075075 \h </w:instrText>
        </w:r>
        <w:r w:rsidR="0004103F" w:rsidRPr="0004103F">
          <w:rPr>
            <w:rFonts w:ascii="Calibri" w:hAnsi="Calibri" w:cs="Calibri"/>
            <w:noProof/>
            <w:webHidden/>
            <w:color w:val="595959" w:themeColor="text1" w:themeTint="A6"/>
            <w:sz w:val="22"/>
            <w:szCs w:val="22"/>
          </w:rPr>
        </w:r>
        <w:r w:rsidR="0004103F" w:rsidRPr="0004103F">
          <w:rPr>
            <w:rFonts w:ascii="Calibri" w:hAnsi="Calibri" w:cs="Calibri"/>
            <w:noProof/>
            <w:webHidden/>
            <w:color w:val="595959" w:themeColor="text1" w:themeTint="A6"/>
            <w:sz w:val="22"/>
            <w:szCs w:val="22"/>
          </w:rPr>
          <w:fldChar w:fldCharType="separate"/>
        </w:r>
        <w:r w:rsidR="003E32A0">
          <w:rPr>
            <w:rFonts w:ascii="Calibri" w:hAnsi="Calibri" w:cs="Calibri"/>
            <w:noProof/>
            <w:webHidden/>
            <w:color w:val="595959" w:themeColor="text1" w:themeTint="A6"/>
            <w:sz w:val="22"/>
            <w:szCs w:val="22"/>
          </w:rPr>
          <w:t>3</w:t>
        </w:r>
        <w:r w:rsidR="0004103F" w:rsidRPr="0004103F">
          <w:rPr>
            <w:rFonts w:ascii="Calibri" w:hAnsi="Calibri" w:cs="Calibri"/>
            <w:noProof/>
            <w:webHidden/>
            <w:color w:val="595959" w:themeColor="text1" w:themeTint="A6"/>
            <w:sz w:val="22"/>
            <w:szCs w:val="22"/>
          </w:rPr>
          <w:fldChar w:fldCharType="end"/>
        </w:r>
      </w:hyperlink>
    </w:p>
    <w:p w14:paraId="12EC933E" w14:textId="1B20DF47" w:rsidR="0004103F" w:rsidRPr="00F33D95" w:rsidRDefault="00F33D95">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F33D95">
        <w:rPr>
          <w:rFonts w:ascii="Calibri" w:hAnsi="Calibri" w:cs="Calibri"/>
          <w:noProof/>
          <w:color w:val="595959" w:themeColor="text1" w:themeTint="A6"/>
          <w:sz w:val="22"/>
          <w:szCs w:val="22"/>
        </w:rPr>
        <w:fldChar w:fldCharType="begin"/>
      </w:r>
      <w:r w:rsidRPr="00F33D95">
        <w:rPr>
          <w:rFonts w:ascii="Calibri" w:hAnsi="Calibri" w:cs="Calibri"/>
          <w:noProof/>
          <w:color w:val="595959" w:themeColor="text1" w:themeTint="A6"/>
          <w:sz w:val="22"/>
          <w:szCs w:val="22"/>
        </w:rPr>
        <w:instrText>HYPERLINK  \l "_Visualizations_and_The"</w:instrText>
      </w:r>
      <w:r w:rsidRPr="00F33D95">
        <w:rPr>
          <w:rFonts w:ascii="Calibri" w:hAnsi="Calibri" w:cs="Calibri"/>
          <w:noProof/>
          <w:color w:val="595959" w:themeColor="text1" w:themeTint="A6"/>
          <w:sz w:val="22"/>
          <w:szCs w:val="22"/>
        </w:rPr>
      </w:r>
      <w:r w:rsidRPr="00F33D95">
        <w:rPr>
          <w:rFonts w:ascii="Calibri" w:hAnsi="Calibri" w:cs="Calibri"/>
          <w:noProof/>
          <w:color w:val="595959" w:themeColor="text1" w:themeTint="A6"/>
          <w:sz w:val="22"/>
          <w:szCs w:val="22"/>
        </w:rPr>
        <w:fldChar w:fldCharType="separate"/>
      </w:r>
      <w:r w:rsidRPr="00F33D95">
        <w:rPr>
          <w:rStyle w:val="Hyperlink"/>
          <w:rFonts w:ascii="Calibri" w:hAnsi="Calibri" w:cs="Calibri"/>
          <w:noProof/>
          <w:color w:val="595959" w:themeColor="text1" w:themeTint="A6"/>
          <w:sz w:val="22"/>
          <w:szCs w:val="22"/>
        </w:rPr>
        <w:t>Visualizations and The Zero-Inflation Phenomenon</w:t>
      </w:r>
      <w:r w:rsidR="0004103F" w:rsidRPr="00F33D95">
        <w:rPr>
          <w:rStyle w:val="Hyperlink"/>
          <w:rFonts w:ascii="Calibri" w:hAnsi="Calibri" w:cs="Calibri"/>
          <w:noProof/>
          <w:webHidden/>
          <w:color w:val="595959" w:themeColor="text1" w:themeTint="A6"/>
          <w:sz w:val="22"/>
          <w:szCs w:val="22"/>
        </w:rPr>
        <w:tab/>
      </w:r>
      <w:r w:rsidR="0004103F" w:rsidRPr="00F33D95">
        <w:rPr>
          <w:rStyle w:val="Hyperlink"/>
          <w:rFonts w:ascii="Calibri" w:hAnsi="Calibri" w:cs="Calibri"/>
          <w:noProof/>
          <w:webHidden/>
          <w:color w:val="595959" w:themeColor="text1" w:themeTint="A6"/>
          <w:sz w:val="22"/>
          <w:szCs w:val="22"/>
        </w:rPr>
        <w:fldChar w:fldCharType="begin"/>
      </w:r>
      <w:r w:rsidR="0004103F" w:rsidRPr="00F33D95">
        <w:rPr>
          <w:rStyle w:val="Hyperlink"/>
          <w:rFonts w:ascii="Calibri" w:hAnsi="Calibri" w:cs="Calibri"/>
          <w:noProof/>
          <w:webHidden/>
          <w:color w:val="595959" w:themeColor="text1" w:themeTint="A6"/>
          <w:sz w:val="22"/>
          <w:szCs w:val="22"/>
        </w:rPr>
        <w:instrText xml:space="preserve"> PAGEREF _Toc222075076 \h </w:instrText>
      </w:r>
      <w:r w:rsidR="0004103F" w:rsidRPr="00F33D95">
        <w:rPr>
          <w:rStyle w:val="Hyperlink"/>
          <w:rFonts w:ascii="Calibri" w:hAnsi="Calibri" w:cs="Calibri"/>
          <w:noProof/>
          <w:webHidden/>
          <w:color w:val="595959" w:themeColor="text1" w:themeTint="A6"/>
          <w:sz w:val="22"/>
          <w:szCs w:val="22"/>
        </w:rPr>
      </w:r>
      <w:r w:rsidR="0004103F" w:rsidRPr="00F33D95">
        <w:rPr>
          <w:rStyle w:val="Hyperlink"/>
          <w:rFonts w:ascii="Calibri" w:hAnsi="Calibri" w:cs="Calibri"/>
          <w:noProof/>
          <w:webHidden/>
          <w:color w:val="595959" w:themeColor="text1" w:themeTint="A6"/>
          <w:sz w:val="22"/>
          <w:szCs w:val="22"/>
        </w:rPr>
        <w:fldChar w:fldCharType="separate"/>
      </w:r>
      <w:r w:rsidR="003E32A0" w:rsidRPr="00F33D95">
        <w:rPr>
          <w:rStyle w:val="Hyperlink"/>
          <w:rFonts w:ascii="Calibri" w:hAnsi="Calibri" w:cs="Calibri"/>
          <w:noProof/>
          <w:webHidden/>
          <w:color w:val="595959" w:themeColor="text1" w:themeTint="A6"/>
          <w:sz w:val="22"/>
          <w:szCs w:val="22"/>
        </w:rPr>
        <w:t>4</w:t>
      </w:r>
      <w:r w:rsidR="0004103F" w:rsidRPr="00F33D95">
        <w:rPr>
          <w:rStyle w:val="Hyperlink"/>
          <w:rFonts w:ascii="Calibri" w:hAnsi="Calibri" w:cs="Calibri"/>
          <w:noProof/>
          <w:webHidden/>
          <w:color w:val="595959" w:themeColor="text1" w:themeTint="A6"/>
          <w:sz w:val="22"/>
          <w:szCs w:val="22"/>
        </w:rPr>
        <w:fldChar w:fldCharType="end"/>
      </w:r>
    </w:p>
    <w:p w14:paraId="5BBDBB8C" w14:textId="7A93CAB6" w:rsidR="0004103F" w:rsidRPr="0004103F" w:rsidRDefault="00F33D95" w:rsidP="00F33D95">
      <w:pPr>
        <w:pStyle w:val="TOC2"/>
        <w:tabs>
          <w:tab w:val="right" w:leader="dot" w:pos="9350"/>
        </w:tabs>
        <w:rPr>
          <w:rFonts w:ascii="Calibri" w:eastAsiaTheme="minorEastAsia" w:hAnsi="Calibri" w:cs="Calibri"/>
          <w:noProof/>
          <w:color w:val="595959" w:themeColor="text1" w:themeTint="A6"/>
          <w:kern w:val="2"/>
          <w:sz w:val="22"/>
          <w:szCs w:val="22"/>
          <w:lang w:eastAsia="en-CA"/>
          <w14:ligatures w14:val="standardContextual"/>
        </w:rPr>
      </w:pPr>
      <w:r w:rsidRPr="00F33D95">
        <w:rPr>
          <w:rFonts w:ascii="Calibri" w:hAnsi="Calibri" w:cs="Calibri"/>
          <w:noProof/>
          <w:color w:val="595959" w:themeColor="text1" w:themeTint="A6"/>
          <w:sz w:val="22"/>
          <w:szCs w:val="22"/>
        </w:rPr>
        <w:fldChar w:fldCharType="end"/>
      </w:r>
      <w:hyperlink w:anchor="_Implications_of_Identified" w:history="1">
        <w:r w:rsidRPr="00F33D95">
          <w:rPr>
            <w:rStyle w:val="Hyperlink"/>
            <w:rFonts w:ascii="Calibri" w:hAnsi="Calibri" w:cs="Calibri"/>
            <w:noProof/>
            <w:color w:val="595959" w:themeColor="text1" w:themeTint="A6"/>
            <w:sz w:val="22"/>
            <w:szCs w:val="22"/>
          </w:rPr>
          <w:t>Implications of Identified Patterns</w:t>
        </w:r>
        <w:r w:rsidR="0004103F" w:rsidRPr="00F33D95">
          <w:rPr>
            <w:rStyle w:val="Hyperlink"/>
            <w:rFonts w:ascii="Calibri" w:hAnsi="Calibri" w:cs="Calibri"/>
            <w:noProof/>
            <w:webHidden/>
            <w:color w:val="595959" w:themeColor="text1" w:themeTint="A6"/>
            <w:sz w:val="22"/>
            <w:szCs w:val="22"/>
          </w:rPr>
          <w:tab/>
        </w:r>
        <w:r w:rsidR="0004103F" w:rsidRPr="00F33D95">
          <w:rPr>
            <w:rStyle w:val="Hyperlink"/>
            <w:rFonts w:ascii="Calibri" w:hAnsi="Calibri" w:cs="Calibri"/>
            <w:noProof/>
            <w:webHidden/>
            <w:color w:val="595959" w:themeColor="text1" w:themeTint="A6"/>
            <w:sz w:val="22"/>
            <w:szCs w:val="22"/>
          </w:rPr>
          <w:fldChar w:fldCharType="begin"/>
        </w:r>
        <w:r w:rsidR="0004103F" w:rsidRPr="00F33D95">
          <w:rPr>
            <w:rStyle w:val="Hyperlink"/>
            <w:rFonts w:ascii="Calibri" w:hAnsi="Calibri" w:cs="Calibri"/>
            <w:noProof/>
            <w:webHidden/>
            <w:color w:val="595959" w:themeColor="text1" w:themeTint="A6"/>
            <w:sz w:val="22"/>
            <w:szCs w:val="22"/>
          </w:rPr>
          <w:instrText xml:space="preserve"> PAGEREF _Toc222075077 \h </w:instrText>
        </w:r>
        <w:r w:rsidR="0004103F" w:rsidRPr="00F33D95">
          <w:rPr>
            <w:rStyle w:val="Hyperlink"/>
            <w:rFonts w:ascii="Calibri" w:hAnsi="Calibri" w:cs="Calibri"/>
            <w:noProof/>
            <w:webHidden/>
            <w:color w:val="595959" w:themeColor="text1" w:themeTint="A6"/>
            <w:sz w:val="22"/>
            <w:szCs w:val="22"/>
          </w:rPr>
        </w:r>
        <w:r w:rsidR="0004103F" w:rsidRPr="00F33D95">
          <w:rPr>
            <w:rStyle w:val="Hyperlink"/>
            <w:rFonts w:ascii="Calibri" w:hAnsi="Calibri" w:cs="Calibri"/>
            <w:noProof/>
            <w:webHidden/>
            <w:color w:val="595959" w:themeColor="text1" w:themeTint="A6"/>
            <w:sz w:val="22"/>
            <w:szCs w:val="22"/>
          </w:rPr>
          <w:fldChar w:fldCharType="separate"/>
        </w:r>
        <w:r w:rsidR="003E32A0" w:rsidRPr="00F33D95">
          <w:rPr>
            <w:rStyle w:val="Hyperlink"/>
            <w:rFonts w:ascii="Calibri" w:hAnsi="Calibri" w:cs="Calibri"/>
            <w:noProof/>
            <w:webHidden/>
            <w:color w:val="595959" w:themeColor="text1" w:themeTint="A6"/>
            <w:sz w:val="22"/>
            <w:szCs w:val="22"/>
          </w:rPr>
          <w:t>4</w:t>
        </w:r>
        <w:r w:rsidR="0004103F" w:rsidRPr="00F33D95">
          <w:rPr>
            <w:rStyle w:val="Hyperlink"/>
            <w:rFonts w:ascii="Calibri" w:hAnsi="Calibri" w:cs="Calibri"/>
            <w:noProof/>
            <w:webHidden/>
            <w:color w:val="595959" w:themeColor="text1" w:themeTint="A6"/>
            <w:sz w:val="22"/>
            <w:szCs w:val="22"/>
          </w:rPr>
          <w:fldChar w:fldCharType="end"/>
        </w:r>
      </w:hyperlink>
    </w:p>
    <w:p w14:paraId="18D0CD38" w14:textId="7EF7BD42" w:rsidR="0004103F" w:rsidRPr="0004103F" w:rsidRDefault="0004103F">
      <w:pPr>
        <w:pStyle w:val="TOC1"/>
        <w:rPr>
          <w:rFonts w:ascii="Calibri" w:eastAsiaTheme="minorEastAsia" w:hAnsi="Calibri" w:cs="Calibri"/>
          <w:bCs w:val="0"/>
          <w:kern w:val="2"/>
          <w:szCs w:val="24"/>
          <w:lang w:eastAsia="en-CA"/>
          <w14:ligatures w14:val="standardContextual"/>
        </w:rPr>
      </w:pPr>
      <w:hyperlink w:anchor="_Toc222075082" w:history="1">
        <w:r w:rsidRPr="0004103F">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D</w:t>
        </w:r>
        <w:r w:rsidR="00F168BE">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ata Preperation</w:t>
        </w:r>
        <w:r w:rsidRPr="0004103F">
          <w:rPr>
            <w:rFonts w:ascii="Calibri" w:hAnsi="Calibri" w:cs="Calibri"/>
            <w:webHidden/>
            <w:szCs w:val="24"/>
          </w:rPr>
          <w:tab/>
        </w:r>
        <w:r w:rsidRPr="0004103F">
          <w:rPr>
            <w:rFonts w:ascii="Calibri" w:hAnsi="Calibri" w:cs="Calibri"/>
            <w:webHidden/>
            <w:szCs w:val="24"/>
          </w:rPr>
          <w:fldChar w:fldCharType="begin"/>
        </w:r>
        <w:r w:rsidRPr="0004103F">
          <w:rPr>
            <w:rFonts w:ascii="Calibri" w:hAnsi="Calibri" w:cs="Calibri"/>
            <w:webHidden/>
            <w:szCs w:val="24"/>
          </w:rPr>
          <w:instrText xml:space="preserve"> PAGEREF _Toc222075082 \h </w:instrText>
        </w:r>
        <w:r w:rsidRPr="0004103F">
          <w:rPr>
            <w:rFonts w:ascii="Calibri" w:hAnsi="Calibri" w:cs="Calibri"/>
            <w:webHidden/>
            <w:szCs w:val="24"/>
          </w:rPr>
        </w:r>
        <w:r w:rsidRPr="0004103F">
          <w:rPr>
            <w:rFonts w:ascii="Calibri" w:hAnsi="Calibri" w:cs="Calibri"/>
            <w:webHidden/>
            <w:szCs w:val="24"/>
          </w:rPr>
          <w:fldChar w:fldCharType="separate"/>
        </w:r>
        <w:r w:rsidR="003E32A0">
          <w:rPr>
            <w:rFonts w:ascii="Calibri" w:hAnsi="Calibri" w:cs="Calibri"/>
            <w:webHidden/>
            <w:szCs w:val="24"/>
          </w:rPr>
          <w:t>5</w:t>
        </w:r>
        <w:r w:rsidRPr="0004103F">
          <w:rPr>
            <w:rFonts w:ascii="Calibri" w:hAnsi="Calibri" w:cs="Calibri"/>
            <w:webHidden/>
            <w:szCs w:val="24"/>
          </w:rPr>
          <w:fldChar w:fldCharType="end"/>
        </w:r>
      </w:hyperlink>
    </w:p>
    <w:p w14:paraId="1D5D8B47" w14:textId="04F665E9" w:rsidR="0004103F" w:rsidRPr="00810CC6" w:rsidRDefault="00810CC6">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810CC6">
        <w:rPr>
          <w:rFonts w:ascii="Calibri" w:hAnsi="Calibri" w:cs="Calibri"/>
          <w:noProof/>
          <w:color w:val="595959" w:themeColor="text1" w:themeTint="A6"/>
          <w:sz w:val="22"/>
          <w:szCs w:val="22"/>
        </w:rPr>
        <w:fldChar w:fldCharType="begin"/>
      </w:r>
      <w:r w:rsidRPr="00810CC6">
        <w:rPr>
          <w:rFonts w:ascii="Calibri" w:hAnsi="Calibri" w:cs="Calibri"/>
          <w:noProof/>
          <w:color w:val="595959" w:themeColor="text1" w:themeTint="A6"/>
          <w:sz w:val="22"/>
          <w:szCs w:val="22"/>
        </w:rPr>
        <w:instrText>HYPERLINK  \l "_Dataset_Source_and"</w:instrText>
      </w:r>
      <w:r w:rsidRPr="00810CC6">
        <w:rPr>
          <w:rFonts w:ascii="Calibri" w:hAnsi="Calibri" w:cs="Calibri"/>
          <w:noProof/>
          <w:color w:val="595959" w:themeColor="text1" w:themeTint="A6"/>
          <w:sz w:val="22"/>
          <w:szCs w:val="22"/>
        </w:rPr>
      </w:r>
      <w:r w:rsidRPr="00810CC6">
        <w:rPr>
          <w:rFonts w:ascii="Calibri" w:hAnsi="Calibri" w:cs="Calibri"/>
          <w:noProof/>
          <w:color w:val="595959" w:themeColor="text1" w:themeTint="A6"/>
          <w:sz w:val="22"/>
          <w:szCs w:val="22"/>
        </w:rPr>
        <w:fldChar w:fldCharType="separate"/>
      </w:r>
      <w:r w:rsidR="0004103F" w:rsidRPr="00810CC6">
        <w:rPr>
          <w:rStyle w:val="Hyperlink"/>
          <w:rFonts w:ascii="Calibri" w:hAnsi="Calibri" w:cs="Calibri"/>
          <w:noProof/>
          <w:color w:val="595959" w:themeColor="text1" w:themeTint="A6"/>
          <w:sz w:val="22"/>
          <w:szCs w:val="22"/>
        </w:rPr>
        <w:t>Dataset Source and Selection</w:t>
      </w:r>
      <w:r w:rsidR="0004103F" w:rsidRPr="00810CC6">
        <w:rPr>
          <w:rStyle w:val="Hyperlink"/>
          <w:rFonts w:ascii="Calibri" w:hAnsi="Calibri" w:cs="Calibri"/>
          <w:noProof/>
          <w:webHidden/>
          <w:color w:val="595959" w:themeColor="text1" w:themeTint="A6"/>
          <w:sz w:val="22"/>
          <w:szCs w:val="22"/>
        </w:rPr>
        <w:tab/>
      </w:r>
      <w:r w:rsidR="0004103F" w:rsidRPr="00810CC6">
        <w:rPr>
          <w:rStyle w:val="Hyperlink"/>
          <w:rFonts w:ascii="Calibri" w:hAnsi="Calibri" w:cs="Calibri"/>
          <w:noProof/>
          <w:webHidden/>
          <w:color w:val="595959" w:themeColor="text1" w:themeTint="A6"/>
          <w:sz w:val="22"/>
          <w:szCs w:val="22"/>
        </w:rPr>
        <w:fldChar w:fldCharType="begin"/>
      </w:r>
      <w:r w:rsidR="0004103F" w:rsidRPr="00810CC6">
        <w:rPr>
          <w:rStyle w:val="Hyperlink"/>
          <w:rFonts w:ascii="Calibri" w:hAnsi="Calibri" w:cs="Calibri"/>
          <w:noProof/>
          <w:webHidden/>
          <w:color w:val="595959" w:themeColor="text1" w:themeTint="A6"/>
          <w:sz w:val="22"/>
          <w:szCs w:val="22"/>
        </w:rPr>
        <w:instrText xml:space="preserve"> PAGEREF _Toc222075083 \h </w:instrText>
      </w:r>
      <w:r w:rsidR="0004103F" w:rsidRPr="00810CC6">
        <w:rPr>
          <w:rStyle w:val="Hyperlink"/>
          <w:rFonts w:ascii="Calibri" w:hAnsi="Calibri" w:cs="Calibri"/>
          <w:noProof/>
          <w:webHidden/>
          <w:color w:val="595959" w:themeColor="text1" w:themeTint="A6"/>
          <w:sz w:val="22"/>
          <w:szCs w:val="22"/>
        </w:rPr>
      </w:r>
      <w:r w:rsidR="0004103F" w:rsidRPr="00810CC6">
        <w:rPr>
          <w:rStyle w:val="Hyperlink"/>
          <w:rFonts w:ascii="Calibri" w:hAnsi="Calibri" w:cs="Calibri"/>
          <w:noProof/>
          <w:webHidden/>
          <w:color w:val="595959" w:themeColor="text1" w:themeTint="A6"/>
          <w:sz w:val="22"/>
          <w:szCs w:val="22"/>
        </w:rPr>
        <w:fldChar w:fldCharType="separate"/>
      </w:r>
      <w:r w:rsidR="003E32A0" w:rsidRPr="00810CC6">
        <w:rPr>
          <w:rStyle w:val="Hyperlink"/>
          <w:rFonts w:ascii="Calibri" w:hAnsi="Calibri" w:cs="Calibri"/>
          <w:noProof/>
          <w:webHidden/>
          <w:color w:val="595959" w:themeColor="text1" w:themeTint="A6"/>
          <w:sz w:val="22"/>
          <w:szCs w:val="22"/>
        </w:rPr>
        <w:t>5</w:t>
      </w:r>
      <w:r w:rsidR="0004103F" w:rsidRPr="00810CC6">
        <w:rPr>
          <w:rStyle w:val="Hyperlink"/>
          <w:rFonts w:ascii="Calibri" w:hAnsi="Calibri" w:cs="Calibri"/>
          <w:noProof/>
          <w:webHidden/>
          <w:color w:val="595959" w:themeColor="text1" w:themeTint="A6"/>
          <w:sz w:val="22"/>
          <w:szCs w:val="22"/>
        </w:rPr>
        <w:fldChar w:fldCharType="end"/>
      </w:r>
    </w:p>
    <w:p w14:paraId="28B4E388" w14:textId="41806A20" w:rsidR="0004103F" w:rsidRPr="00810CC6" w:rsidRDefault="00810CC6">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810CC6">
        <w:rPr>
          <w:rFonts w:ascii="Calibri" w:hAnsi="Calibri" w:cs="Calibri"/>
          <w:noProof/>
          <w:color w:val="595959" w:themeColor="text1" w:themeTint="A6"/>
          <w:sz w:val="22"/>
          <w:szCs w:val="22"/>
        </w:rPr>
        <w:fldChar w:fldCharType="end"/>
      </w:r>
      <w:r w:rsidRPr="00810CC6">
        <w:rPr>
          <w:rFonts w:ascii="Calibri" w:hAnsi="Calibri" w:cs="Calibri"/>
          <w:noProof/>
          <w:color w:val="595959" w:themeColor="text1" w:themeTint="A6"/>
          <w:sz w:val="22"/>
          <w:szCs w:val="22"/>
        </w:rPr>
        <w:fldChar w:fldCharType="begin"/>
      </w:r>
      <w:r w:rsidRPr="00810CC6">
        <w:rPr>
          <w:rFonts w:ascii="Calibri" w:hAnsi="Calibri" w:cs="Calibri"/>
          <w:noProof/>
          <w:color w:val="595959" w:themeColor="text1" w:themeTint="A6"/>
          <w:sz w:val="22"/>
          <w:szCs w:val="22"/>
        </w:rPr>
        <w:instrText>HYPERLINK  \l "_Target_Variable_Engineering"</w:instrText>
      </w:r>
      <w:r w:rsidRPr="00810CC6">
        <w:rPr>
          <w:rFonts w:ascii="Calibri" w:hAnsi="Calibri" w:cs="Calibri"/>
          <w:noProof/>
          <w:color w:val="595959" w:themeColor="text1" w:themeTint="A6"/>
          <w:sz w:val="22"/>
          <w:szCs w:val="22"/>
        </w:rPr>
      </w:r>
      <w:r w:rsidRPr="00810CC6">
        <w:rPr>
          <w:rFonts w:ascii="Calibri" w:hAnsi="Calibri" w:cs="Calibri"/>
          <w:noProof/>
          <w:color w:val="595959" w:themeColor="text1" w:themeTint="A6"/>
          <w:sz w:val="22"/>
          <w:szCs w:val="22"/>
        </w:rPr>
        <w:fldChar w:fldCharType="separate"/>
      </w:r>
      <w:r w:rsidRPr="00810CC6">
        <w:rPr>
          <w:rStyle w:val="Hyperlink"/>
          <w:rFonts w:ascii="Calibri" w:hAnsi="Calibri" w:cs="Calibri"/>
          <w:noProof/>
          <w:color w:val="595959" w:themeColor="text1" w:themeTint="A6"/>
          <w:sz w:val="22"/>
          <w:szCs w:val="22"/>
        </w:rPr>
        <w:t>Target Variable Engineering and Leakage Prevention</w:t>
      </w:r>
      <w:r w:rsidR="0004103F" w:rsidRPr="00810CC6">
        <w:rPr>
          <w:rStyle w:val="Hyperlink"/>
          <w:rFonts w:ascii="Calibri" w:hAnsi="Calibri" w:cs="Calibri"/>
          <w:noProof/>
          <w:color w:val="595959" w:themeColor="text1" w:themeTint="A6"/>
          <w:sz w:val="22"/>
          <w:szCs w:val="22"/>
        </w:rPr>
        <w:t>s</w:t>
      </w:r>
      <w:r w:rsidR="0004103F" w:rsidRPr="00810CC6">
        <w:rPr>
          <w:rStyle w:val="Hyperlink"/>
          <w:rFonts w:ascii="Calibri" w:hAnsi="Calibri" w:cs="Calibri"/>
          <w:noProof/>
          <w:webHidden/>
          <w:color w:val="595959" w:themeColor="text1" w:themeTint="A6"/>
          <w:sz w:val="22"/>
          <w:szCs w:val="22"/>
        </w:rPr>
        <w:tab/>
      </w:r>
      <w:r w:rsidR="0004103F" w:rsidRPr="00810CC6">
        <w:rPr>
          <w:rStyle w:val="Hyperlink"/>
          <w:rFonts w:ascii="Calibri" w:hAnsi="Calibri" w:cs="Calibri"/>
          <w:noProof/>
          <w:webHidden/>
          <w:color w:val="595959" w:themeColor="text1" w:themeTint="A6"/>
          <w:sz w:val="22"/>
          <w:szCs w:val="22"/>
        </w:rPr>
        <w:fldChar w:fldCharType="begin"/>
      </w:r>
      <w:r w:rsidR="0004103F" w:rsidRPr="00810CC6">
        <w:rPr>
          <w:rStyle w:val="Hyperlink"/>
          <w:rFonts w:ascii="Calibri" w:hAnsi="Calibri" w:cs="Calibri"/>
          <w:noProof/>
          <w:webHidden/>
          <w:color w:val="595959" w:themeColor="text1" w:themeTint="A6"/>
          <w:sz w:val="22"/>
          <w:szCs w:val="22"/>
        </w:rPr>
        <w:instrText xml:space="preserve"> PAGEREF _Toc222075084 \h </w:instrText>
      </w:r>
      <w:r w:rsidR="0004103F" w:rsidRPr="00810CC6">
        <w:rPr>
          <w:rStyle w:val="Hyperlink"/>
          <w:rFonts w:ascii="Calibri" w:hAnsi="Calibri" w:cs="Calibri"/>
          <w:noProof/>
          <w:webHidden/>
          <w:color w:val="595959" w:themeColor="text1" w:themeTint="A6"/>
          <w:sz w:val="22"/>
          <w:szCs w:val="22"/>
        </w:rPr>
      </w:r>
      <w:r w:rsidR="0004103F" w:rsidRPr="00810CC6">
        <w:rPr>
          <w:rStyle w:val="Hyperlink"/>
          <w:rFonts w:ascii="Calibri" w:hAnsi="Calibri" w:cs="Calibri"/>
          <w:noProof/>
          <w:webHidden/>
          <w:color w:val="595959" w:themeColor="text1" w:themeTint="A6"/>
          <w:sz w:val="22"/>
          <w:szCs w:val="22"/>
        </w:rPr>
        <w:fldChar w:fldCharType="separate"/>
      </w:r>
      <w:r w:rsidR="003E32A0" w:rsidRPr="00810CC6">
        <w:rPr>
          <w:rStyle w:val="Hyperlink"/>
          <w:rFonts w:ascii="Calibri" w:hAnsi="Calibri" w:cs="Calibri"/>
          <w:noProof/>
          <w:webHidden/>
          <w:color w:val="595959" w:themeColor="text1" w:themeTint="A6"/>
          <w:sz w:val="22"/>
          <w:szCs w:val="22"/>
        </w:rPr>
        <w:t>6</w:t>
      </w:r>
      <w:r w:rsidR="0004103F" w:rsidRPr="00810CC6">
        <w:rPr>
          <w:rStyle w:val="Hyperlink"/>
          <w:rFonts w:ascii="Calibri" w:hAnsi="Calibri" w:cs="Calibri"/>
          <w:noProof/>
          <w:webHidden/>
          <w:color w:val="595959" w:themeColor="text1" w:themeTint="A6"/>
          <w:sz w:val="22"/>
          <w:szCs w:val="22"/>
        </w:rPr>
        <w:fldChar w:fldCharType="end"/>
      </w:r>
    </w:p>
    <w:p w14:paraId="3E89AFD9" w14:textId="6034A1FD" w:rsidR="0004103F" w:rsidRPr="00810CC6" w:rsidRDefault="00810CC6">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810CC6">
        <w:rPr>
          <w:rFonts w:ascii="Calibri" w:hAnsi="Calibri" w:cs="Calibri"/>
          <w:noProof/>
          <w:color w:val="595959" w:themeColor="text1" w:themeTint="A6"/>
          <w:sz w:val="22"/>
          <w:szCs w:val="22"/>
        </w:rPr>
        <w:fldChar w:fldCharType="end"/>
      </w:r>
      <w:r w:rsidRPr="00810CC6">
        <w:rPr>
          <w:rFonts w:ascii="Calibri" w:hAnsi="Calibri" w:cs="Calibri"/>
          <w:noProof/>
          <w:color w:val="595959" w:themeColor="text1" w:themeTint="A6"/>
          <w:sz w:val="22"/>
          <w:szCs w:val="22"/>
        </w:rPr>
        <w:fldChar w:fldCharType="begin"/>
      </w:r>
      <w:r w:rsidRPr="00810CC6">
        <w:rPr>
          <w:rFonts w:ascii="Calibri" w:hAnsi="Calibri" w:cs="Calibri"/>
          <w:noProof/>
          <w:color w:val="595959" w:themeColor="text1" w:themeTint="A6"/>
          <w:sz w:val="22"/>
          <w:szCs w:val="22"/>
        </w:rPr>
        <w:instrText>HYPERLINK  \l "_Handling_Structural_Missingness"</w:instrText>
      </w:r>
      <w:r w:rsidRPr="00810CC6">
        <w:rPr>
          <w:rFonts w:ascii="Calibri" w:hAnsi="Calibri" w:cs="Calibri"/>
          <w:noProof/>
          <w:color w:val="595959" w:themeColor="text1" w:themeTint="A6"/>
          <w:sz w:val="22"/>
          <w:szCs w:val="22"/>
        </w:rPr>
      </w:r>
      <w:r w:rsidRPr="00810CC6">
        <w:rPr>
          <w:rFonts w:ascii="Calibri" w:hAnsi="Calibri" w:cs="Calibri"/>
          <w:noProof/>
          <w:color w:val="595959" w:themeColor="text1" w:themeTint="A6"/>
          <w:sz w:val="22"/>
          <w:szCs w:val="22"/>
        </w:rPr>
        <w:fldChar w:fldCharType="separate"/>
      </w:r>
      <w:r w:rsidRPr="00810CC6">
        <w:rPr>
          <w:rStyle w:val="Hyperlink"/>
          <w:rFonts w:ascii="Calibri" w:hAnsi="Calibri" w:cs="Calibri"/>
          <w:noProof/>
          <w:color w:val="595959" w:themeColor="text1" w:themeTint="A6"/>
          <w:sz w:val="22"/>
          <w:szCs w:val="22"/>
        </w:rPr>
        <w:t>Handling Structural Missingness</w:t>
      </w:r>
      <w:r w:rsidR="0004103F" w:rsidRPr="00810CC6">
        <w:rPr>
          <w:rStyle w:val="Hyperlink"/>
          <w:rFonts w:ascii="Calibri" w:hAnsi="Calibri" w:cs="Calibri"/>
          <w:noProof/>
          <w:webHidden/>
          <w:color w:val="595959" w:themeColor="text1" w:themeTint="A6"/>
          <w:sz w:val="22"/>
          <w:szCs w:val="22"/>
        </w:rPr>
        <w:tab/>
      </w:r>
      <w:r w:rsidR="0004103F" w:rsidRPr="00810CC6">
        <w:rPr>
          <w:rStyle w:val="Hyperlink"/>
          <w:rFonts w:ascii="Calibri" w:hAnsi="Calibri" w:cs="Calibri"/>
          <w:noProof/>
          <w:webHidden/>
          <w:color w:val="595959" w:themeColor="text1" w:themeTint="A6"/>
          <w:sz w:val="22"/>
          <w:szCs w:val="22"/>
        </w:rPr>
        <w:fldChar w:fldCharType="begin"/>
      </w:r>
      <w:r w:rsidR="0004103F" w:rsidRPr="00810CC6">
        <w:rPr>
          <w:rStyle w:val="Hyperlink"/>
          <w:rFonts w:ascii="Calibri" w:hAnsi="Calibri" w:cs="Calibri"/>
          <w:noProof/>
          <w:webHidden/>
          <w:color w:val="595959" w:themeColor="text1" w:themeTint="A6"/>
          <w:sz w:val="22"/>
          <w:szCs w:val="22"/>
        </w:rPr>
        <w:instrText xml:space="preserve"> PAGEREF _Toc222075085 \h </w:instrText>
      </w:r>
      <w:r w:rsidR="0004103F" w:rsidRPr="00810CC6">
        <w:rPr>
          <w:rStyle w:val="Hyperlink"/>
          <w:rFonts w:ascii="Calibri" w:hAnsi="Calibri" w:cs="Calibri"/>
          <w:noProof/>
          <w:webHidden/>
          <w:color w:val="595959" w:themeColor="text1" w:themeTint="A6"/>
          <w:sz w:val="22"/>
          <w:szCs w:val="22"/>
        </w:rPr>
      </w:r>
      <w:r w:rsidR="0004103F" w:rsidRPr="00810CC6">
        <w:rPr>
          <w:rStyle w:val="Hyperlink"/>
          <w:rFonts w:ascii="Calibri" w:hAnsi="Calibri" w:cs="Calibri"/>
          <w:noProof/>
          <w:webHidden/>
          <w:color w:val="595959" w:themeColor="text1" w:themeTint="A6"/>
          <w:sz w:val="22"/>
          <w:szCs w:val="22"/>
        </w:rPr>
        <w:fldChar w:fldCharType="separate"/>
      </w:r>
      <w:r w:rsidR="003E32A0" w:rsidRPr="00810CC6">
        <w:rPr>
          <w:rStyle w:val="Hyperlink"/>
          <w:rFonts w:ascii="Calibri" w:hAnsi="Calibri" w:cs="Calibri"/>
          <w:noProof/>
          <w:webHidden/>
          <w:color w:val="595959" w:themeColor="text1" w:themeTint="A6"/>
          <w:sz w:val="22"/>
          <w:szCs w:val="22"/>
        </w:rPr>
        <w:t>6</w:t>
      </w:r>
      <w:r w:rsidR="0004103F" w:rsidRPr="00810CC6">
        <w:rPr>
          <w:rStyle w:val="Hyperlink"/>
          <w:rFonts w:ascii="Calibri" w:hAnsi="Calibri" w:cs="Calibri"/>
          <w:noProof/>
          <w:webHidden/>
          <w:color w:val="595959" w:themeColor="text1" w:themeTint="A6"/>
          <w:sz w:val="22"/>
          <w:szCs w:val="22"/>
        </w:rPr>
        <w:fldChar w:fldCharType="end"/>
      </w:r>
    </w:p>
    <w:p w14:paraId="432BF0B2" w14:textId="61FE716B" w:rsidR="0004103F" w:rsidRPr="0004103F" w:rsidRDefault="00810CC6">
      <w:pPr>
        <w:pStyle w:val="TOC1"/>
        <w:rPr>
          <w:rFonts w:ascii="Calibri" w:eastAsiaTheme="minorEastAsia" w:hAnsi="Calibri" w:cs="Calibri"/>
          <w:bCs w:val="0"/>
          <w:kern w:val="2"/>
          <w:szCs w:val="24"/>
          <w:lang w:eastAsia="en-CA"/>
          <w14:ligatures w14:val="standardContextual"/>
        </w:rPr>
      </w:pPr>
      <w:r w:rsidRPr="00810CC6">
        <w:rPr>
          <w:rFonts w:ascii="Calibri" w:hAnsi="Calibri" w:cs="Calibri"/>
          <w:bCs w:val="0"/>
          <w:sz w:val="22"/>
          <w:szCs w:val="22"/>
        </w:rPr>
        <w:fldChar w:fldCharType="end"/>
      </w:r>
      <w:hyperlink w:anchor="_Toc222075086" w:history="1">
        <w:r w:rsidR="00F168BE">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Model Evaluation</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_Toc222075086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7</w:t>
        </w:r>
        <w:r w:rsidR="0004103F" w:rsidRPr="0004103F">
          <w:rPr>
            <w:rFonts w:ascii="Calibri" w:hAnsi="Calibri" w:cs="Calibri"/>
            <w:webHidden/>
            <w:szCs w:val="24"/>
          </w:rPr>
          <w:fldChar w:fldCharType="end"/>
        </w:r>
      </w:hyperlink>
    </w:p>
    <w:p w14:paraId="07BDC6D7" w14:textId="32E2CE75" w:rsidR="0004103F" w:rsidRPr="00810CC6" w:rsidRDefault="00810CC6">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810CC6">
        <w:rPr>
          <w:rFonts w:ascii="Calibri" w:hAnsi="Calibri" w:cs="Calibri"/>
          <w:noProof/>
          <w:color w:val="595959" w:themeColor="text1" w:themeTint="A6"/>
          <w:sz w:val="22"/>
          <w:szCs w:val="22"/>
        </w:rPr>
        <w:fldChar w:fldCharType="begin"/>
      </w:r>
      <w:r w:rsidRPr="00810CC6">
        <w:rPr>
          <w:rFonts w:ascii="Calibri" w:hAnsi="Calibri" w:cs="Calibri"/>
          <w:noProof/>
          <w:color w:val="595959" w:themeColor="text1" w:themeTint="A6"/>
          <w:sz w:val="22"/>
          <w:szCs w:val="22"/>
        </w:rPr>
        <w:instrText>HYPERLINK  \l "_Phase_A:_Predictive"</w:instrText>
      </w:r>
      <w:r w:rsidRPr="00810CC6">
        <w:rPr>
          <w:rFonts w:ascii="Calibri" w:hAnsi="Calibri" w:cs="Calibri"/>
          <w:noProof/>
          <w:color w:val="595959" w:themeColor="text1" w:themeTint="A6"/>
          <w:sz w:val="22"/>
          <w:szCs w:val="22"/>
        </w:rPr>
      </w:r>
      <w:r w:rsidRPr="00810CC6">
        <w:rPr>
          <w:rFonts w:ascii="Calibri" w:hAnsi="Calibri" w:cs="Calibri"/>
          <w:noProof/>
          <w:color w:val="595959" w:themeColor="text1" w:themeTint="A6"/>
          <w:sz w:val="22"/>
          <w:szCs w:val="22"/>
        </w:rPr>
        <w:fldChar w:fldCharType="separate"/>
      </w:r>
      <w:r w:rsidRPr="00810CC6">
        <w:rPr>
          <w:rStyle w:val="Hyperlink"/>
          <w:rFonts w:ascii="Calibri" w:hAnsi="Calibri" w:cs="Calibri"/>
          <w:noProof/>
          <w:color w:val="595959" w:themeColor="text1" w:themeTint="A6"/>
          <w:sz w:val="22"/>
          <w:szCs w:val="22"/>
        </w:rPr>
        <w:t>Phase A: Predictive Modeling</w:t>
      </w:r>
      <w:r w:rsidR="0004103F" w:rsidRPr="00810CC6">
        <w:rPr>
          <w:rStyle w:val="Hyperlink"/>
          <w:rFonts w:ascii="Calibri" w:hAnsi="Calibri" w:cs="Calibri"/>
          <w:noProof/>
          <w:webHidden/>
          <w:color w:val="595959" w:themeColor="text1" w:themeTint="A6"/>
          <w:sz w:val="22"/>
          <w:szCs w:val="22"/>
        </w:rPr>
        <w:tab/>
      </w:r>
      <w:r w:rsidR="0004103F" w:rsidRPr="00810CC6">
        <w:rPr>
          <w:rStyle w:val="Hyperlink"/>
          <w:rFonts w:ascii="Calibri" w:hAnsi="Calibri" w:cs="Calibri"/>
          <w:noProof/>
          <w:webHidden/>
          <w:color w:val="595959" w:themeColor="text1" w:themeTint="A6"/>
          <w:sz w:val="22"/>
          <w:szCs w:val="22"/>
        </w:rPr>
        <w:fldChar w:fldCharType="begin"/>
      </w:r>
      <w:r w:rsidR="0004103F" w:rsidRPr="00810CC6">
        <w:rPr>
          <w:rStyle w:val="Hyperlink"/>
          <w:rFonts w:ascii="Calibri" w:hAnsi="Calibri" w:cs="Calibri"/>
          <w:noProof/>
          <w:webHidden/>
          <w:color w:val="595959" w:themeColor="text1" w:themeTint="A6"/>
          <w:sz w:val="22"/>
          <w:szCs w:val="22"/>
        </w:rPr>
        <w:instrText xml:space="preserve"> PAGEREF _Toc222075087 \h </w:instrText>
      </w:r>
      <w:r w:rsidR="0004103F" w:rsidRPr="00810CC6">
        <w:rPr>
          <w:rStyle w:val="Hyperlink"/>
          <w:rFonts w:ascii="Calibri" w:hAnsi="Calibri" w:cs="Calibri"/>
          <w:noProof/>
          <w:webHidden/>
          <w:color w:val="595959" w:themeColor="text1" w:themeTint="A6"/>
          <w:sz w:val="22"/>
          <w:szCs w:val="22"/>
        </w:rPr>
      </w:r>
      <w:r w:rsidR="0004103F" w:rsidRPr="00810CC6">
        <w:rPr>
          <w:rStyle w:val="Hyperlink"/>
          <w:rFonts w:ascii="Calibri" w:hAnsi="Calibri" w:cs="Calibri"/>
          <w:noProof/>
          <w:webHidden/>
          <w:color w:val="595959" w:themeColor="text1" w:themeTint="A6"/>
          <w:sz w:val="22"/>
          <w:szCs w:val="22"/>
        </w:rPr>
        <w:fldChar w:fldCharType="separate"/>
      </w:r>
      <w:r w:rsidR="003E32A0" w:rsidRPr="00810CC6">
        <w:rPr>
          <w:rStyle w:val="Hyperlink"/>
          <w:rFonts w:ascii="Calibri" w:hAnsi="Calibri" w:cs="Calibri"/>
          <w:noProof/>
          <w:webHidden/>
          <w:color w:val="595959" w:themeColor="text1" w:themeTint="A6"/>
          <w:sz w:val="22"/>
          <w:szCs w:val="22"/>
        </w:rPr>
        <w:t>7</w:t>
      </w:r>
      <w:r w:rsidR="0004103F" w:rsidRPr="00810CC6">
        <w:rPr>
          <w:rStyle w:val="Hyperlink"/>
          <w:rFonts w:ascii="Calibri" w:hAnsi="Calibri" w:cs="Calibri"/>
          <w:noProof/>
          <w:webHidden/>
          <w:color w:val="595959" w:themeColor="text1" w:themeTint="A6"/>
          <w:sz w:val="22"/>
          <w:szCs w:val="22"/>
        </w:rPr>
        <w:fldChar w:fldCharType="end"/>
      </w:r>
    </w:p>
    <w:p w14:paraId="143B9B75" w14:textId="2462EE2A" w:rsidR="0004103F" w:rsidRPr="00810CC6" w:rsidRDefault="00810CC6">
      <w:pPr>
        <w:pStyle w:val="TOC2"/>
        <w:tabs>
          <w:tab w:val="right" w:leader="dot" w:pos="9350"/>
        </w:tabs>
        <w:rPr>
          <w:rStyle w:val="Hyperlink"/>
          <w:rFonts w:ascii="Calibri" w:eastAsiaTheme="minorEastAsia" w:hAnsi="Calibri" w:cs="Calibri"/>
          <w:noProof/>
          <w:color w:val="595959" w:themeColor="text1" w:themeTint="A6"/>
          <w:kern w:val="2"/>
          <w:sz w:val="22"/>
          <w:szCs w:val="22"/>
          <w:lang w:eastAsia="en-CA"/>
          <w14:ligatures w14:val="standardContextual"/>
        </w:rPr>
      </w:pPr>
      <w:r w:rsidRPr="00810CC6">
        <w:rPr>
          <w:rFonts w:ascii="Calibri" w:hAnsi="Calibri" w:cs="Calibri"/>
          <w:noProof/>
          <w:color w:val="595959" w:themeColor="text1" w:themeTint="A6"/>
          <w:sz w:val="22"/>
          <w:szCs w:val="22"/>
        </w:rPr>
        <w:fldChar w:fldCharType="end"/>
      </w:r>
      <w:r w:rsidRPr="00810CC6">
        <w:rPr>
          <w:rFonts w:ascii="Calibri" w:hAnsi="Calibri" w:cs="Calibri"/>
          <w:noProof/>
          <w:color w:val="595959" w:themeColor="text1" w:themeTint="A6"/>
          <w:sz w:val="22"/>
          <w:szCs w:val="22"/>
        </w:rPr>
        <w:fldChar w:fldCharType="begin"/>
      </w:r>
      <w:r w:rsidRPr="00810CC6">
        <w:rPr>
          <w:rFonts w:ascii="Calibri" w:hAnsi="Calibri" w:cs="Calibri"/>
          <w:noProof/>
          <w:color w:val="595959" w:themeColor="text1" w:themeTint="A6"/>
          <w:sz w:val="22"/>
          <w:szCs w:val="22"/>
        </w:rPr>
        <w:instrText>HYPERLINK  \l "_Phase_B:_Strategic"</w:instrText>
      </w:r>
      <w:r w:rsidRPr="00810CC6">
        <w:rPr>
          <w:rFonts w:ascii="Calibri" w:hAnsi="Calibri" w:cs="Calibri"/>
          <w:noProof/>
          <w:color w:val="595959" w:themeColor="text1" w:themeTint="A6"/>
          <w:sz w:val="22"/>
          <w:szCs w:val="22"/>
        </w:rPr>
      </w:r>
      <w:r w:rsidRPr="00810CC6">
        <w:rPr>
          <w:rFonts w:ascii="Calibri" w:hAnsi="Calibri" w:cs="Calibri"/>
          <w:noProof/>
          <w:color w:val="595959" w:themeColor="text1" w:themeTint="A6"/>
          <w:sz w:val="22"/>
          <w:szCs w:val="22"/>
        </w:rPr>
        <w:fldChar w:fldCharType="separate"/>
      </w:r>
      <w:r w:rsidRPr="00810CC6">
        <w:rPr>
          <w:rStyle w:val="Hyperlink"/>
          <w:rFonts w:ascii="Calibri" w:hAnsi="Calibri" w:cs="Calibri"/>
          <w:noProof/>
          <w:color w:val="595959" w:themeColor="text1" w:themeTint="A6"/>
          <w:sz w:val="22"/>
          <w:szCs w:val="22"/>
        </w:rPr>
        <w:t>Phase B: Strategic Segmentation</w:t>
      </w:r>
      <w:r w:rsidR="0004103F" w:rsidRPr="00810CC6">
        <w:rPr>
          <w:rStyle w:val="Hyperlink"/>
          <w:rFonts w:ascii="Calibri" w:hAnsi="Calibri" w:cs="Calibri"/>
          <w:noProof/>
          <w:webHidden/>
          <w:color w:val="595959" w:themeColor="text1" w:themeTint="A6"/>
          <w:sz w:val="22"/>
          <w:szCs w:val="22"/>
        </w:rPr>
        <w:tab/>
      </w:r>
      <w:r w:rsidR="0004103F" w:rsidRPr="00810CC6">
        <w:rPr>
          <w:rStyle w:val="Hyperlink"/>
          <w:rFonts w:ascii="Calibri" w:hAnsi="Calibri" w:cs="Calibri"/>
          <w:noProof/>
          <w:webHidden/>
          <w:color w:val="595959" w:themeColor="text1" w:themeTint="A6"/>
          <w:sz w:val="22"/>
          <w:szCs w:val="22"/>
        </w:rPr>
        <w:fldChar w:fldCharType="begin"/>
      </w:r>
      <w:r w:rsidR="0004103F" w:rsidRPr="00810CC6">
        <w:rPr>
          <w:rStyle w:val="Hyperlink"/>
          <w:rFonts w:ascii="Calibri" w:hAnsi="Calibri" w:cs="Calibri"/>
          <w:noProof/>
          <w:webHidden/>
          <w:color w:val="595959" w:themeColor="text1" w:themeTint="A6"/>
          <w:sz w:val="22"/>
          <w:szCs w:val="22"/>
        </w:rPr>
        <w:instrText xml:space="preserve"> PAGEREF _Toc222075088 \h </w:instrText>
      </w:r>
      <w:r w:rsidR="0004103F" w:rsidRPr="00810CC6">
        <w:rPr>
          <w:rStyle w:val="Hyperlink"/>
          <w:rFonts w:ascii="Calibri" w:hAnsi="Calibri" w:cs="Calibri"/>
          <w:noProof/>
          <w:webHidden/>
          <w:color w:val="595959" w:themeColor="text1" w:themeTint="A6"/>
          <w:sz w:val="22"/>
          <w:szCs w:val="22"/>
        </w:rPr>
      </w:r>
      <w:r w:rsidR="0004103F" w:rsidRPr="00810CC6">
        <w:rPr>
          <w:rStyle w:val="Hyperlink"/>
          <w:rFonts w:ascii="Calibri" w:hAnsi="Calibri" w:cs="Calibri"/>
          <w:noProof/>
          <w:webHidden/>
          <w:color w:val="595959" w:themeColor="text1" w:themeTint="A6"/>
          <w:sz w:val="22"/>
          <w:szCs w:val="22"/>
        </w:rPr>
        <w:fldChar w:fldCharType="separate"/>
      </w:r>
      <w:r w:rsidR="003E32A0" w:rsidRPr="00810CC6">
        <w:rPr>
          <w:rStyle w:val="Hyperlink"/>
          <w:rFonts w:ascii="Calibri" w:hAnsi="Calibri" w:cs="Calibri"/>
          <w:noProof/>
          <w:webHidden/>
          <w:color w:val="595959" w:themeColor="text1" w:themeTint="A6"/>
          <w:sz w:val="22"/>
          <w:szCs w:val="22"/>
        </w:rPr>
        <w:t>7</w:t>
      </w:r>
      <w:r w:rsidR="0004103F" w:rsidRPr="00810CC6">
        <w:rPr>
          <w:rStyle w:val="Hyperlink"/>
          <w:rFonts w:ascii="Calibri" w:hAnsi="Calibri" w:cs="Calibri"/>
          <w:noProof/>
          <w:webHidden/>
          <w:color w:val="595959" w:themeColor="text1" w:themeTint="A6"/>
          <w:sz w:val="22"/>
          <w:szCs w:val="22"/>
        </w:rPr>
        <w:fldChar w:fldCharType="end"/>
      </w:r>
    </w:p>
    <w:p w14:paraId="4DC7A01C" w14:textId="01475ABB" w:rsidR="0004103F" w:rsidRPr="0004103F" w:rsidRDefault="00810CC6">
      <w:pPr>
        <w:pStyle w:val="TOC1"/>
        <w:rPr>
          <w:rFonts w:ascii="Calibri" w:eastAsiaTheme="minorEastAsia" w:hAnsi="Calibri" w:cs="Calibri"/>
          <w:bCs w:val="0"/>
          <w:kern w:val="2"/>
          <w:szCs w:val="24"/>
          <w:lang w:eastAsia="en-CA"/>
          <w14:ligatures w14:val="standardContextual"/>
        </w:rPr>
      </w:pPr>
      <w:r w:rsidRPr="00810CC6">
        <w:rPr>
          <w:rFonts w:ascii="Calibri" w:hAnsi="Calibri" w:cs="Calibri"/>
          <w:bCs w:val="0"/>
          <w:sz w:val="22"/>
          <w:szCs w:val="22"/>
        </w:rPr>
        <w:fldChar w:fldCharType="end"/>
      </w:r>
      <w:hyperlink w:anchor="_Toc222075092" w:history="1">
        <w:r w:rsidR="00F168BE">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GitHub Repository &amp; Code Documentation</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_Toc222075092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9</w:t>
        </w:r>
        <w:r w:rsidR="0004103F" w:rsidRPr="0004103F">
          <w:rPr>
            <w:rFonts w:ascii="Calibri" w:hAnsi="Calibri" w:cs="Calibri"/>
            <w:webHidden/>
            <w:szCs w:val="24"/>
          </w:rPr>
          <w:fldChar w:fldCharType="end"/>
        </w:r>
      </w:hyperlink>
    </w:p>
    <w:p w14:paraId="295249D7" w14:textId="0C271575" w:rsidR="009E7658" w:rsidRPr="0004103F" w:rsidRDefault="00F168BE" w:rsidP="00F168BE">
      <w:pPr>
        <w:pStyle w:val="TOC1"/>
        <w:rPr>
          <w:rFonts w:ascii="Calibri" w:hAnsi="Calibri" w:cs="Calibri"/>
          <w:color w:val="000000" w:themeColor="text1"/>
        </w:rPr>
      </w:pPr>
      <w:hyperlink w:anchor="_Toc222075093" w:history="1">
        <w:r>
          <w:rPr>
            <w:rStyle w:val="Hyperlink"/>
            <w:rFonts w:ascii="Calibri" w:hAnsi="Calibri" w:cs="Calibri"/>
            <w:color w:val="000000" w:themeColor="text1"/>
            <w:szCs w:val="24"/>
            <w14:textOutline w14:w="0" w14:cap="flat" w14:cmpd="sng" w14:algn="ctr">
              <w14:noFill/>
              <w14:prstDash w14:val="solid"/>
              <w14:round/>
            </w14:textOutline>
            <w14:props3d w14:extrusionH="57150" w14:contourW="0" w14:prstMaterial="softEdge">
              <w14:bevelT w14:w="25400" w14:h="38100" w14:prst="circle"/>
            </w14:props3d>
          </w:rPr>
          <w:t>References</w:t>
        </w:r>
        <w:r w:rsidR="0004103F" w:rsidRPr="0004103F">
          <w:rPr>
            <w:rFonts w:ascii="Calibri" w:hAnsi="Calibri" w:cs="Calibri"/>
            <w:webHidden/>
            <w:szCs w:val="24"/>
          </w:rPr>
          <w:tab/>
        </w:r>
        <w:r w:rsidR="0004103F" w:rsidRPr="0004103F">
          <w:rPr>
            <w:rFonts w:ascii="Calibri" w:hAnsi="Calibri" w:cs="Calibri"/>
            <w:webHidden/>
            <w:szCs w:val="24"/>
          </w:rPr>
          <w:fldChar w:fldCharType="begin"/>
        </w:r>
        <w:r w:rsidR="0004103F" w:rsidRPr="0004103F">
          <w:rPr>
            <w:rFonts w:ascii="Calibri" w:hAnsi="Calibri" w:cs="Calibri"/>
            <w:webHidden/>
            <w:szCs w:val="24"/>
          </w:rPr>
          <w:instrText xml:space="preserve"> PAGEREF _Toc222075093 \h </w:instrText>
        </w:r>
        <w:r w:rsidR="0004103F" w:rsidRPr="0004103F">
          <w:rPr>
            <w:rFonts w:ascii="Calibri" w:hAnsi="Calibri" w:cs="Calibri"/>
            <w:webHidden/>
            <w:szCs w:val="24"/>
          </w:rPr>
        </w:r>
        <w:r w:rsidR="0004103F" w:rsidRPr="0004103F">
          <w:rPr>
            <w:rFonts w:ascii="Calibri" w:hAnsi="Calibri" w:cs="Calibri"/>
            <w:webHidden/>
            <w:szCs w:val="24"/>
          </w:rPr>
          <w:fldChar w:fldCharType="separate"/>
        </w:r>
        <w:r w:rsidR="003E32A0">
          <w:rPr>
            <w:rFonts w:ascii="Calibri" w:hAnsi="Calibri" w:cs="Calibri"/>
            <w:webHidden/>
            <w:szCs w:val="24"/>
          </w:rPr>
          <w:t>10</w:t>
        </w:r>
        <w:r w:rsidR="0004103F" w:rsidRPr="0004103F">
          <w:rPr>
            <w:rFonts w:ascii="Calibri" w:hAnsi="Calibri" w:cs="Calibri"/>
            <w:webHidden/>
            <w:szCs w:val="24"/>
          </w:rPr>
          <w:fldChar w:fldCharType="end"/>
        </w:r>
      </w:hyperlink>
      <w:r w:rsidR="009E7658" w:rsidRPr="0004103F">
        <w:rPr>
          <w:rFonts w:ascii="Calibri" w:hAnsi="Calibri" w:cs="Calibri"/>
          <w:b/>
          <w:bCs w:val="0"/>
          <w:color w:val="000000" w:themeColor="text1"/>
        </w:rPr>
        <w:fldChar w:fldCharType="end"/>
      </w:r>
    </w:p>
    <w:p w14:paraId="7554FC94" w14:textId="23AF15CE" w:rsidR="00811FE5" w:rsidRDefault="003E32A0" w:rsidP="003E32A0">
      <w:pPr>
        <w:pStyle w:val="TOC1"/>
        <w:numPr>
          <w:ilvl w:val="0"/>
          <w:numId w:val="0"/>
        </w:numPr>
        <w:tabs>
          <w:tab w:val="clear" w:pos="9350"/>
          <w:tab w:val="left" w:pos="3342"/>
        </w:tabs>
        <w:ind w:left="360" w:hanging="360"/>
      </w:pPr>
      <w:r>
        <w:tab/>
      </w:r>
      <w:r>
        <w:tab/>
      </w:r>
    </w:p>
    <w:p w14:paraId="2326A243" w14:textId="586A9EEB" w:rsidR="003E32A0" w:rsidRPr="003E32A0" w:rsidRDefault="003E32A0" w:rsidP="003E32A0">
      <w:pPr>
        <w:tabs>
          <w:tab w:val="left" w:pos="3342"/>
        </w:tabs>
        <w:sectPr w:rsidR="003E32A0" w:rsidRPr="003E32A0" w:rsidSect="000C6039">
          <w:headerReference w:type="default" r:id="rId9"/>
          <w:pgSz w:w="12240" w:h="15840"/>
          <w:pgMar w:top="2160" w:right="1440" w:bottom="2070" w:left="1440" w:header="709" w:footer="1003" w:gutter="0"/>
          <w:pgNumType w:start="1"/>
          <w:cols w:space="708"/>
          <w:titlePg/>
          <w:docGrid w:linePitch="360"/>
        </w:sectPr>
      </w:pPr>
      <w:r>
        <w:tab/>
      </w:r>
    </w:p>
    <w:p w14:paraId="1C2B9E7D" w14:textId="7E65E4E4" w:rsidR="00297C4C" w:rsidRPr="0038523F" w:rsidRDefault="00F168BE" w:rsidP="00595F22">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0" w:name="_Abstract"/>
      <w:bookmarkEnd w:id="0"/>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lastRenderedPageBreak/>
        <w:t>Introduction</w:t>
      </w:r>
    </w:p>
    <w:p w14:paraId="788878B7" w14:textId="77777777" w:rsidR="00E043DA" w:rsidRDefault="00E043DA" w:rsidP="00B971E8">
      <w:pPr>
        <w:spacing w:after="0"/>
        <w:rPr>
          <w:b/>
          <w:bCs/>
          <w:sz w:val="24"/>
        </w:rPr>
      </w:pPr>
      <w:bookmarkStart w:id="1" w:name="_Toc442773185"/>
    </w:p>
    <w:p w14:paraId="0B75A3F4" w14:textId="5039005E" w:rsidR="00F168BE" w:rsidRPr="00F168BE" w:rsidRDefault="00F168BE" w:rsidP="00F168BE">
      <w:pPr>
        <w:rPr>
          <w:rFonts w:ascii="Calibri" w:hAnsi="Calibri" w:cs="Calibri"/>
          <w:sz w:val="24"/>
        </w:rPr>
      </w:pPr>
      <w:r w:rsidRPr="00F168BE">
        <w:rPr>
          <w:rFonts w:ascii="Calibri" w:hAnsi="Calibri" w:cs="Calibri"/>
          <w:sz w:val="24"/>
        </w:rPr>
        <w:t>In the domain of unsecured consumer lending, the "Charged Off" status represents a critical financial loss event. Traditional credit risk frameworks, governed heavily by Basel II accords</w:t>
      </w:r>
      <w:r w:rsidR="0036665D">
        <w:rPr>
          <w:rFonts w:ascii="Calibri" w:hAnsi="Calibri" w:cs="Calibri"/>
          <w:sz w:val="24"/>
        </w:rPr>
        <w:t xml:space="preserve"> </w:t>
      </w:r>
      <w:r w:rsidR="0036665D" w:rsidRPr="0036665D">
        <w:rPr>
          <w:rFonts w:ascii="Calibri" w:hAnsi="Calibri" w:cs="Calibri"/>
          <w:sz w:val="24"/>
        </w:rPr>
        <w:t>(Basel Committee on Banking Supervision, 2005)</w:t>
      </w:r>
      <w:r w:rsidRPr="00F168BE">
        <w:rPr>
          <w:rFonts w:ascii="Calibri" w:hAnsi="Calibri" w:cs="Calibri"/>
          <w:sz w:val="24"/>
        </w:rPr>
        <w:t>, emphasize the Probability of Default (PD). However, the subsequent recovery process—modeled as Loss Given Default (LGD)—is frequently treated as a static, homogenous outcome</w:t>
      </w:r>
      <w:r w:rsidR="0036665D">
        <w:rPr>
          <w:rFonts w:ascii="Calibri" w:hAnsi="Calibri" w:cs="Calibri"/>
          <w:sz w:val="24"/>
        </w:rPr>
        <w:t xml:space="preserve"> </w:t>
      </w:r>
      <w:r w:rsidR="0036665D" w:rsidRPr="0036665D">
        <w:rPr>
          <w:rFonts w:ascii="Calibri" w:hAnsi="Calibri" w:cs="Calibri"/>
          <w:sz w:val="24"/>
        </w:rPr>
        <w:t>(Bellotti &amp; Crook, 2012; Loterman et al., 2012)</w:t>
      </w:r>
      <w:r w:rsidRPr="00F168BE">
        <w:rPr>
          <w:rFonts w:ascii="Calibri" w:hAnsi="Calibri" w:cs="Calibri"/>
          <w:sz w:val="24"/>
        </w:rPr>
        <w:t>. Furthermore, standard LGD models often predict gross recovery, ignoring the significant operational drag and contingency fees associated with third-party collections.</w:t>
      </w:r>
    </w:p>
    <w:p w14:paraId="3B1F7C2A" w14:textId="1FD3C7D0" w:rsidR="00F168BE" w:rsidRPr="00F168BE" w:rsidRDefault="00F168BE" w:rsidP="00F168BE">
      <w:pPr>
        <w:rPr>
          <w:rFonts w:ascii="Calibri" w:hAnsi="Calibri" w:cs="Calibri"/>
          <w:sz w:val="24"/>
        </w:rPr>
      </w:pPr>
      <w:r w:rsidRPr="00F168BE">
        <w:rPr>
          <w:rFonts w:ascii="Calibri" w:hAnsi="Calibri" w:cs="Calibri"/>
          <w:sz w:val="24"/>
        </w:rPr>
        <w:t>This project addresses that operational inefficiency by proposing a profit-driven predictive framework. Utilizing a dataset of charged-off loans from LendingClub (2007–2018)</w:t>
      </w:r>
      <w:r w:rsidR="0036665D" w:rsidRPr="0036665D">
        <w:t xml:space="preserve"> </w:t>
      </w:r>
      <w:r w:rsidR="0036665D" w:rsidRPr="0036665D">
        <w:rPr>
          <w:rFonts w:ascii="Calibri" w:hAnsi="Calibri" w:cs="Calibri"/>
          <w:sz w:val="24"/>
        </w:rPr>
        <w:t>(George, 2019)</w:t>
      </w:r>
      <w:r w:rsidRPr="00F168BE">
        <w:rPr>
          <w:rFonts w:ascii="Calibri" w:hAnsi="Calibri" w:cs="Calibri"/>
          <w:sz w:val="24"/>
        </w:rPr>
        <w:t>, this milestone details the data analysis, preprocessing, and dual-phase model evaluation designed to optimize post-default collection outcomes. By predicting net yield and clustering borrowers into strategic "Recovery Personas," lenders can make data-driven, account-level decisions regarding internal retention versus immediate debt sale.</w:t>
      </w:r>
    </w:p>
    <w:p w14:paraId="7A2626C5" w14:textId="76CC9A53" w:rsidR="005C6DEA" w:rsidRPr="00113EB7" w:rsidRDefault="00F168BE" w:rsidP="000C6039">
      <w:pPr>
        <w:rPr>
          <w:rFonts w:ascii="Calibri" w:hAnsi="Calibri" w:cs="Calibri"/>
          <w:sz w:val="24"/>
        </w:rPr>
      </w:pPr>
      <w:r w:rsidRPr="00F168BE">
        <w:rPr>
          <w:rFonts w:ascii="Calibri" w:hAnsi="Calibri" w:cs="Calibri"/>
          <w:i/>
          <w:iCs/>
          <w:sz w:val="24"/>
        </w:rPr>
        <w:t>(Note: During the development of this codebase, an AI coding assistant, Google Gemini, was employed to enhance productivity, troubleshoot Python syntax constraints, and assist in structuring the data visualizations.)</w:t>
      </w:r>
    </w:p>
    <w:p w14:paraId="627E3764" w14:textId="42292FBC" w:rsidR="00390547" w:rsidRPr="00511B99" w:rsidRDefault="00F33D95" w:rsidP="00511B99">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2" w:name="_Toc222075074"/>
      <w:bookmarkEnd w:id="1"/>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Data Analysis</w:t>
      </w:r>
      <w:bookmarkStart w:id="3" w:name="_Toc222075075"/>
      <w:bookmarkEnd w:id="2"/>
    </w:p>
    <w:p w14:paraId="6F4C2AEE" w14:textId="3B19A93C" w:rsidR="00E20A44" w:rsidRPr="0002590D" w:rsidRDefault="00F33D95" w:rsidP="0002590D">
      <w:pPr>
        <w:pStyle w:val="Heading2"/>
        <w:rPr>
          <w:sz w:val="22"/>
          <w:szCs w:val="22"/>
        </w:rPr>
      </w:pPr>
      <w:r>
        <w:rPr>
          <w:sz w:val="22"/>
          <w:szCs w:val="22"/>
        </w:rPr>
        <w:t>D</w:t>
      </w:r>
      <w:r w:rsidRPr="00F33D95">
        <w:rPr>
          <w:rFonts w:ascii="Calibri" w:hAnsi="Calibri" w:cs="Calibri"/>
          <w:bCs/>
          <w:sz w:val="24"/>
          <w:szCs w:val="28"/>
        </w:rPr>
        <w:t>escriptive Statistics and Initial Findings</w:t>
      </w:r>
      <w:bookmarkEnd w:id="3"/>
    </w:p>
    <w:p w14:paraId="7A36CD46" w14:textId="77777777" w:rsidR="00511B99" w:rsidRDefault="00F33D95" w:rsidP="00F33D95">
      <w:pPr>
        <w:rPr>
          <w:rFonts w:ascii="Calibri" w:hAnsi="Calibri" w:cs="Calibri"/>
          <w:sz w:val="24"/>
          <w:szCs w:val="28"/>
        </w:rPr>
      </w:pPr>
      <w:r w:rsidRPr="00F33D95">
        <w:rPr>
          <w:rFonts w:ascii="Calibri" w:hAnsi="Calibri" w:cs="Calibri"/>
          <w:sz w:val="24"/>
          <w:szCs w:val="28"/>
        </w:rPr>
        <w:t xml:space="preserve">The isolated dataset consists of approximately 268,000 defaulted borrower records. Initial descriptive statistics reveal an average Gross Recovery of $1,209.46 across the portfolio, which is immediately offset by an average Collection Recovery Fee of $201.53. </w:t>
      </w:r>
    </w:p>
    <w:p w14:paraId="396711F8" w14:textId="41191491" w:rsidR="00511B99" w:rsidRDefault="00511B99" w:rsidP="00F33D95">
      <w:pPr>
        <w:rPr>
          <w:rFonts w:ascii="Calibri" w:hAnsi="Calibri" w:cs="Calibri"/>
          <w:sz w:val="24"/>
          <w:szCs w:val="28"/>
        </w:rPr>
      </w:pPr>
      <w:r>
        <w:rPr>
          <w:noProof/>
        </w:rPr>
        <w:lastRenderedPageBreak/>
        <w:drawing>
          <wp:inline distT="0" distB="0" distL="0" distR="0" wp14:anchorId="1370779F" wp14:editId="5CA9BC9E">
            <wp:extent cx="4648200" cy="2705100"/>
            <wp:effectExtent l="0" t="0" r="0" b="0"/>
            <wp:docPr id="1129424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48200" cy="2705100"/>
                    </a:xfrm>
                    <a:prstGeom prst="rect">
                      <a:avLst/>
                    </a:prstGeom>
                    <a:noFill/>
                    <a:ln>
                      <a:noFill/>
                    </a:ln>
                  </pic:spPr>
                </pic:pic>
              </a:graphicData>
            </a:graphic>
          </wp:inline>
        </w:drawing>
      </w:r>
    </w:p>
    <w:p w14:paraId="22A30BF7" w14:textId="76B5D987" w:rsidR="00F33D95" w:rsidRDefault="00F33D95" w:rsidP="00F33D95">
      <w:pPr>
        <w:rPr>
          <w:rFonts w:ascii="Calibri" w:hAnsi="Calibri" w:cs="Calibri"/>
          <w:sz w:val="24"/>
          <w:szCs w:val="28"/>
        </w:rPr>
      </w:pPr>
      <w:r w:rsidRPr="00F33D95">
        <w:rPr>
          <w:rFonts w:ascii="Calibri" w:hAnsi="Calibri" w:cs="Calibri"/>
          <w:sz w:val="24"/>
          <w:szCs w:val="28"/>
        </w:rPr>
        <w:t>Crucially, a comparative analysis of these two variables confirmed a strict contingency-fee operational model: in zero instances did the collection fee exceed the gross recovery. This mathematically frames the business problem around opportunity cost (the time value of money wasted on fruitless collection efforts) rather than direct out-of-pocket financial loss.</w:t>
      </w:r>
    </w:p>
    <w:p w14:paraId="688071D0" w14:textId="090EEA05" w:rsidR="00390547" w:rsidRDefault="00511B99" w:rsidP="00F33D95">
      <w:pPr>
        <w:rPr>
          <w:rFonts w:ascii="Calibri" w:hAnsi="Calibri" w:cs="Calibri"/>
          <w:sz w:val="24"/>
          <w:szCs w:val="28"/>
        </w:rPr>
      </w:pPr>
      <w:r>
        <w:rPr>
          <w:noProof/>
        </w:rPr>
        <w:drawing>
          <wp:inline distT="0" distB="0" distL="0" distR="0" wp14:anchorId="4A1D475B" wp14:editId="7931248D">
            <wp:extent cx="5943600" cy="3808095"/>
            <wp:effectExtent l="0" t="0" r="0" b="1905"/>
            <wp:docPr id="99689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08095"/>
                    </a:xfrm>
                    <a:prstGeom prst="rect">
                      <a:avLst/>
                    </a:prstGeom>
                    <a:noFill/>
                    <a:ln>
                      <a:noFill/>
                    </a:ln>
                  </pic:spPr>
                </pic:pic>
              </a:graphicData>
            </a:graphic>
          </wp:inline>
        </w:drawing>
      </w:r>
    </w:p>
    <w:p w14:paraId="50D1FC85" w14:textId="77777777" w:rsidR="00511B99" w:rsidRPr="00F33D95" w:rsidRDefault="00511B99" w:rsidP="00F33D95">
      <w:pPr>
        <w:rPr>
          <w:rFonts w:ascii="Calibri" w:hAnsi="Calibri" w:cs="Calibri"/>
          <w:sz w:val="24"/>
          <w:szCs w:val="28"/>
        </w:rPr>
      </w:pPr>
    </w:p>
    <w:p w14:paraId="65EE49C3" w14:textId="77777777" w:rsidR="00F33D95" w:rsidRDefault="00F33D95" w:rsidP="00F33D95">
      <w:pPr>
        <w:pStyle w:val="Heading4"/>
      </w:pPr>
      <w:bookmarkStart w:id="4" w:name="_Visualizations_and_The"/>
      <w:bookmarkEnd w:id="4"/>
      <w:r w:rsidRPr="00F33D95">
        <w:lastRenderedPageBreak/>
        <w:t xml:space="preserve">Visualizations and The Zero-Inflation Phenomenon </w:t>
      </w:r>
    </w:p>
    <w:p w14:paraId="03395923" w14:textId="55750100" w:rsidR="00F33D95" w:rsidRDefault="007335CD" w:rsidP="00736F03">
      <w:r>
        <w:rPr>
          <w:noProof/>
        </w:rPr>
        <w:drawing>
          <wp:inline distT="0" distB="0" distL="0" distR="0" wp14:anchorId="26AE8F75" wp14:editId="7B074D1D">
            <wp:extent cx="5943600" cy="3622675"/>
            <wp:effectExtent l="0" t="0" r="0" b="0"/>
            <wp:docPr id="1797040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22675"/>
                    </a:xfrm>
                    <a:prstGeom prst="rect">
                      <a:avLst/>
                    </a:prstGeom>
                    <a:noFill/>
                    <a:ln>
                      <a:noFill/>
                    </a:ln>
                  </pic:spPr>
                </pic:pic>
              </a:graphicData>
            </a:graphic>
          </wp:inline>
        </w:drawing>
      </w:r>
      <w:r w:rsidR="00F33D95" w:rsidRPr="00F33D95">
        <w:rPr>
          <w:rFonts w:ascii="Calibri" w:hAnsi="Calibri" w:cs="Calibri"/>
          <w:sz w:val="24"/>
          <w:szCs w:val="28"/>
        </w:rPr>
        <w:t xml:space="preserve"> Exploratory Data Analysis (EDA) uncovered a severe "zero-inflation" phenomenon inherent to unsecured debt recovery. Analysis indicates that 31.23% of charged-off loans result in a recovery value of exactly $0.00. The resulting histogram illustrates a highly right-skewed, bimodal distribution.</w:t>
      </w:r>
      <w:bookmarkStart w:id="5" w:name="_Implications_of_Identified"/>
      <w:bookmarkEnd w:id="5"/>
    </w:p>
    <w:p w14:paraId="08B8639A" w14:textId="52BBA1C1" w:rsidR="00F33D95" w:rsidRDefault="00F33D95" w:rsidP="00F33D95">
      <w:pPr>
        <w:pStyle w:val="Heading4"/>
      </w:pPr>
      <w:r w:rsidRPr="00F33D95">
        <w:t xml:space="preserve">Implications of Identified Patterns </w:t>
      </w:r>
    </w:p>
    <w:p w14:paraId="16BDBF8E" w14:textId="02577A0F" w:rsidR="00E20A44" w:rsidRPr="00E20A44" w:rsidRDefault="00F33D95" w:rsidP="00E20A44">
      <w:pPr>
        <w:rPr>
          <w:rFonts w:ascii="Calibri" w:hAnsi="Calibri" w:cs="Calibri"/>
          <w:sz w:val="24"/>
          <w:szCs w:val="28"/>
        </w:rPr>
      </w:pPr>
      <w:r w:rsidRPr="00F33D95">
        <w:rPr>
          <w:rFonts w:ascii="Calibri" w:hAnsi="Calibri" w:cs="Calibri"/>
          <w:sz w:val="24"/>
          <w:szCs w:val="28"/>
        </w:rPr>
        <w:t>This severe skewness presents a unique modeling challenge. Standard Ordinary Least Squares (OLS) regression models assume a normal distribution of residuals and a linear relationship between variables. Applying OLS to this data would erroneously predict partial, non-zero recoveries for the vast majority of borrowers, completely failing to capture the reality that nearly a third of the portfolio will yield nothing. This statistical reality justifies the exploration of non-linear, tree-based machine learning algorithms in the evaluation phase.</w:t>
      </w:r>
    </w:p>
    <w:p w14:paraId="728B372A" w14:textId="0BC97167" w:rsidR="00FF768B" w:rsidRPr="006A118B" w:rsidRDefault="00FF768B" w:rsidP="00FF768B">
      <w:pPr>
        <w:rPr>
          <w:rFonts w:ascii="Calibri" w:hAnsi="Calibri" w:cs="Calibri"/>
        </w:rPr>
      </w:pPr>
      <w:r w:rsidRPr="006A118B">
        <w:rPr>
          <w:rFonts w:ascii="Calibri" w:hAnsi="Calibri" w:cs="Calibri"/>
        </w:rPr>
        <w:t xml:space="preserve"> </w:t>
      </w:r>
    </w:p>
    <w:p w14:paraId="61D0402A" w14:textId="1FA28C57" w:rsidR="00FF768B" w:rsidRPr="0038523F" w:rsidRDefault="005C6DEA"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6" w:name="_Toc222075082"/>
      <w:r w:rsidRPr="0038523F">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Data</w:t>
      </w:r>
      <w:r w:rsidR="00F33D95">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 xml:space="preserve"> Preparation</w:t>
      </w:r>
      <w:bookmarkEnd w:id="6"/>
    </w:p>
    <w:p w14:paraId="53316B61" w14:textId="30230B3A" w:rsidR="00797C47" w:rsidRPr="0002590D" w:rsidRDefault="00797C47" w:rsidP="0002590D">
      <w:pPr>
        <w:pStyle w:val="Heading2"/>
        <w:rPr>
          <w:sz w:val="22"/>
          <w:szCs w:val="22"/>
        </w:rPr>
      </w:pPr>
      <w:bookmarkStart w:id="7" w:name="_Dataset_Source_and"/>
      <w:bookmarkStart w:id="8" w:name="_Toc222075083"/>
      <w:bookmarkEnd w:id="7"/>
      <w:r w:rsidRPr="0002590D">
        <w:rPr>
          <w:sz w:val="22"/>
          <w:szCs w:val="22"/>
        </w:rPr>
        <w:t>Dataset Source and Selection</w:t>
      </w:r>
      <w:bookmarkEnd w:id="8"/>
    </w:p>
    <w:p w14:paraId="761E1F73" w14:textId="43FE0652" w:rsidR="00F33D95" w:rsidRPr="00F33D95" w:rsidRDefault="00797C47" w:rsidP="00F33D95">
      <w:pPr>
        <w:rPr>
          <w:rFonts w:ascii="Calibri" w:hAnsi="Calibri" w:cs="Calibri"/>
          <w:sz w:val="24"/>
          <w:szCs w:val="28"/>
        </w:rPr>
      </w:pPr>
      <w:r w:rsidRPr="00797C47">
        <w:rPr>
          <w:rFonts w:ascii="Calibri" w:hAnsi="Calibri" w:cs="Calibri"/>
          <w:sz w:val="24"/>
          <w:szCs w:val="28"/>
        </w:rPr>
        <w:t>T</w:t>
      </w:r>
      <w:r w:rsidR="00F33D95" w:rsidRPr="00F33D95">
        <w:rPr>
          <w:rFonts w:ascii="Calibri" w:hAnsi="Calibri" w:cs="Calibri"/>
          <w:sz w:val="24"/>
          <w:szCs w:val="28"/>
        </w:rPr>
        <w:t>o ensure the dataset was primed for machine learning algorithms, rigorous preprocessing was conducted following the CRISP-DM methodology.</w:t>
      </w:r>
    </w:p>
    <w:p w14:paraId="5DAEB217" w14:textId="77777777" w:rsidR="00F33D95" w:rsidRPr="00F33D95" w:rsidRDefault="00F33D95" w:rsidP="00F33D95">
      <w:pPr>
        <w:pStyle w:val="Heading2"/>
        <w:rPr>
          <w:sz w:val="22"/>
          <w:szCs w:val="22"/>
        </w:rPr>
      </w:pPr>
      <w:bookmarkStart w:id="9" w:name="_Target_Variable_Engineering"/>
      <w:bookmarkEnd w:id="9"/>
      <w:r w:rsidRPr="00F33D95">
        <w:rPr>
          <w:sz w:val="22"/>
          <w:szCs w:val="22"/>
        </w:rPr>
        <w:lastRenderedPageBreak/>
        <w:t xml:space="preserve">Target Variable Engineering and Leakage Prevention </w:t>
      </w:r>
    </w:p>
    <w:p w14:paraId="7CA979A8" w14:textId="4A1D3608" w:rsidR="00F33D95" w:rsidRPr="00F33D95" w:rsidRDefault="00F33D95" w:rsidP="00F33D95">
      <w:pPr>
        <w:rPr>
          <w:rFonts w:ascii="Calibri" w:hAnsi="Calibri" w:cs="Calibri"/>
          <w:sz w:val="24"/>
          <w:szCs w:val="28"/>
        </w:rPr>
      </w:pPr>
      <w:r w:rsidRPr="00F33D95">
        <w:rPr>
          <w:rFonts w:ascii="Calibri" w:hAnsi="Calibri" w:cs="Calibri"/>
          <w:sz w:val="24"/>
          <w:szCs w:val="28"/>
        </w:rPr>
        <w:t xml:space="preserve">To shift the analytical focus from top-line revenue to actual profitability, the continuous target variable was engineered as </w:t>
      </w:r>
      <w:r w:rsidRPr="00F33D95">
        <w:rPr>
          <w:rFonts w:ascii="Calibri" w:hAnsi="Calibri" w:cs="Calibri"/>
          <w:color w:val="215E99" w:themeColor="text2" w:themeTint="BF"/>
          <w:sz w:val="24"/>
          <w:szCs w:val="28"/>
        </w:rPr>
        <w:t xml:space="preserve">Net_Recovery </w:t>
      </w:r>
      <w:r w:rsidRPr="00F33D95">
        <w:rPr>
          <w:rFonts w:ascii="Calibri" w:hAnsi="Calibri" w:cs="Calibri"/>
          <w:sz w:val="24"/>
          <w:szCs w:val="28"/>
        </w:rPr>
        <w:t xml:space="preserve">= </w:t>
      </w:r>
      <w:r w:rsidRPr="00F33D95">
        <w:rPr>
          <w:rFonts w:ascii="Calibri" w:hAnsi="Calibri" w:cs="Calibri"/>
          <w:color w:val="215E99" w:themeColor="text2" w:themeTint="BF"/>
          <w:sz w:val="24"/>
          <w:szCs w:val="28"/>
        </w:rPr>
        <w:t>recoveries - collection_recovery_fee</w:t>
      </w:r>
      <w:r w:rsidRPr="00F33D95">
        <w:rPr>
          <w:rFonts w:ascii="Calibri" w:hAnsi="Calibri" w:cs="Calibri"/>
          <w:sz w:val="24"/>
          <w:szCs w:val="28"/>
        </w:rPr>
        <w:t xml:space="preserve">. To prevent data leakage—where the model inadvertently trains on data that would not be available at the exact moment of default—hindsight variables such as </w:t>
      </w:r>
      <w:r w:rsidRPr="00F33D95">
        <w:rPr>
          <w:rFonts w:ascii="Calibri" w:hAnsi="Calibri" w:cs="Calibri"/>
          <w:color w:val="215E99" w:themeColor="text2" w:themeTint="BF"/>
          <w:sz w:val="24"/>
          <w:szCs w:val="28"/>
        </w:rPr>
        <w:t xml:space="preserve">total_pymnt </w:t>
      </w:r>
      <w:r w:rsidRPr="00F33D95">
        <w:rPr>
          <w:rFonts w:ascii="Calibri" w:hAnsi="Calibri" w:cs="Calibri"/>
          <w:sz w:val="24"/>
          <w:szCs w:val="28"/>
        </w:rPr>
        <w:t xml:space="preserve">and </w:t>
      </w:r>
      <w:r w:rsidRPr="00F33D95">
        <w:rPr>
          <w:rFonts w:ascii="Calibri" w:hAnsi="Calibri" w:cs="Calibri"/>
          <w:color w:val="215E99" w:themeColor="text2" w:themeTint="BF"/>
          <w:sz w:val="24"/>
          <w:szCs w:val="28"/>
        </w:rPr>
        <w:t xml:space="preserve">last_pymnt_d </w:t>
      </w:r>
      <w:r w:rsidRPr="00F33D95">
        <w:rPr>
          <w:rFonts w:ascii="Calibri" w:hAnsi="Calibri" w:cs="Calibri"/>
          <w:sz w:val="24"/>
          <w:szCs w:val="28"/>
        </w:rPr>
        <w:t>were structurally removed from the feature matrix.</w:t>
      </w:r>
    </w:p>
    <w:p w14:paraId="1E02A154" w14:textId="77777777" w:rsidR="00F33D95" w:rsidRPr="00F33D95" w:rsidRDefault="00F33D95" w:rsidP="00F33D95">
      <w:pPr>
        <w:pStyle w:val="Heading2"/>
        <w:rPr>
          <w:sz w:val="22"/>
          <w:szCs w:val="22"/>
        </w:rPr>
      </w:pPr>
      <w:bookmarkStart w:id="10" w:name="_Handling_Structural_Missingness"/>
      <w:bookmarkEnd w:id="10"/>
      <w:r w:rsidRPr="00F33D95">
        <w:rPr>
          <w:sz w:val="22"/>
          <w:szCs w:val="22"/>
        </w:rPr>
        <w:t xml:space="preserve">Handling Structural Missingness </w:t>
      </w:r>
    </w:p>
    <w:p w14:paraId="0CAD1E0B" w14:textId="47E1017B" w:rsidR="00F33D95" w:rsidRPr="00F33D95" w:rsidRDefault="00F33D95" w:rsidP="00F33D95">
      <w:pPr>
        <w:rPr>
          <w:rFonts w:ascii="Calibri" w:hAnsi="Calibri" w:cs="Calibri"/>
          <w:sz w:val="24"/>
          <w:szCs w:val="28"/>
        </w:rPr>
      </w:pPr>
      <w:r w:rsidRPr="00F33D95">
        <w:rPr>
          <w:rFonts w:ascii="Calibri" w:hAnsi="Calibri" w:cs="Calibri"/>
          <w:sz w:val="24"/>
          <w:szCs w:val="28"/>
        </w:rPr>
        <w:t xml:space="preserve">The dataset exhibited significant missingness in the </w:t>
      </w:r>
      <w:r w:rsidRPr="00F33D95">
        <w:rPr>
          <w:rFonts w:ascii="Calibri" w:hAnsi="Calibri" w:cs="Calibri"/>
          <w:color w:val="215E99" w:themeColor="text2" w:themeTint="BF"/>
          <w:sz w:val="24"/>
          <w:szCs w:val="28"/>
        </w:rPr>
        <w:t xml:space="preserve">mths_since_last_delinq </w:t>
      </w:r>
      <w:r w:rsidRPr="00F33D95">
        <w:rPr>
          <w:rFonts w:ascii="Calibri" w:hAnsi="Calibri" w:cs="Calibri"/>
          <w:sz w:val="24"/>
          <w:szCs w:val="28"/>
        </w:rPr>
        <w:t xml:space="preserve">feature. In the context of credit data, a null value here is not a random system error (Missing Completely at Random); rather, it indicates the borrower has </w:t>
      </w:r>
      <w:r w:rsidRPr="00F33D95">
        <w:rPr>
          <w:rFonts w:ascii="Calibri" w:hAnsi="Calibri" w:cs="Calibri"/>
          <w:i/>
          <w:iCs/>
          <w:sz w:val="24"/>
          <w:szCs w:val="28"/>
        </w:rPr>
        <w:t>never</w:t>
      </w:r>
      <w:r w:rsidRPr="00F33D95">
        <w:rPr>
          <w:rFonts w:ascii="Calibri" w:hAnsi="Calibri" w:cs="Calibri"/>
          <w:sz w:val="24"/>
          <w:szCs w:val="28"/>
        </w:rPr>
        <w:t xml:space="preserve"> been delinquent prior to this specific loan. Dropping these records would obliterate valuable historical context. Therefore, these nulls were imputed with a constant of -1 to explicitly signal a "clean prior credit history" to the algorithm. Financial ratio features containing random missing values, such as </w:t>
      </w:r>
      <w:r w:rsidRPr="00F33D95">
        <w:rPr>
          <w:rFonts w:ascii="Calibri" w:hAnsi="Calibri" w:cs="Calibri"/>
          <w:color w:val="215E99" w:themeColor="text2" w:themeTint="BF"/>
          <w:sz w:val="24"/>
          <w:szCs w:val="28"/>
        </w:rPr>
        <w:t xml:space="preserve">dti </w:t>
      </w:r>
      <w:r w:rsidRPr="00F33D95">
        <w:rPr>
          <w:rFonts w:ascii="Calibri" w:hAnsi="Calibri" w:cs="Calibri"/>
          <w:sz w:val="24"/>
          <w:szCs w:val="28"/>
        </w:rPr>
        <w:t>(Debt-to-Income), were imputed using the dataset median to avoid distortion from extreme outliers.</w:t>
      </w:r>
    </w:p>
    <w:p w14:paraId="5A96B7BC" w14:textId="77777777" w:rsidR="00F33D95" w:rsidRPr="00F33D95" w:rsidRDefault="00F33D95" w:rsidP="00F33D95">
      <w:pPr>
        <w:pStyle w:val="Heading2"/>
        <w:rPr>
          <w:sz w:val="22"/>
          <w:szCs w:val="22"/>
        </w:rPr>
      </w:pPr>
      <w:r w:rsidRPr="00F33D95">
        <w:rPr>
          <w:sz w:val="22"/>
          <w:szCs w:val="22"/>
        </w:rPr>
        <w:t xml:space="preserve">Transformations, Encoding, and Scaling </w:t>
      </w:r>
    </w:p>
    <w:p w14:paraId="686630C9" w14:textId="4F751AEC" w:rsidR="00F33D95" w:rsidRDefault="00F33D95" w:rsidP="00F33D95">
      <w:pPr>
        <w:rPr>
          <w:rFonts w:ascii="Calibri" w:hAnsi="Calibri" w:cs="Calibri"/>
          <w:sz w:val="24"/>
          <w:szCs w:val="28"/>
        </w:rPr>
      </w:pPr>
      <w:r w:rsidRPr="00F33D95">
        <w:rPr>
          <w:rFonts w:ascii="Calibri" w:hAnsi="Calibri" w:cs="Calibri"/>
          <w:sz w:val="24"/>
          <w:szCs w:val="28"/>
        </w:rPr>
        <w:t xml:space="preserve">Categorical string variables (term, </w:t>
      </w:r>
      <w:r w:rsidRPr="00F33D95">
        <w:rPr>
          <w:rFonts w:ascii="Calibri" w:hAnsi="Calibri" w:cs="Calibri"/>
          <w:color w:val="215E99" w:themeColor="text2" w:themeTint="BF"/>
          <w:sz w:val="24"/>
          <w:szCs w:val="28"/>
        </w:rPr>
        <w:t>int_rate</w:t>
      </w:r>
      <w:r w:rsidRPr="00F33D95">
        <w:rPr>
          <w:rFonts w:ascii="Calibri" w:hAnsi="Calibri" w:cs="Calibri"/>
          <w:sz w:val="24"/>
          <w:szCs w:val="28"/>
        </w:rPr>
        <w:t xml:space="preserve">) were cleaned of text characters and cast to float datatypes. The ordinal categorical feature grade was encoded hierarchically (A=1 through G=7) to preserve the original risk weighting assigned by LendingClub underwriters. Finally, prior to distance-based clustering, the feature space was normalized using </w:t>
      </w:r>
      <w:r w:rsidRPr="00F33D95">
        <w:rPr>
          <w:rFonts w:ascii="Calibri" w:hAnsi="Calibri" w:cs="Calibri"/>
          <w:color w:val="000000" w:themeColor="text1"/>
          <w:sz w:val="24"/>
          <w:szCs w:val="28"/>
        </w:rPr>
        <w:t>a StandardScaler</w:t>
      </w:r>
      <w:r w:rsidRPr="00F33D95">
        <w:rPr>
          <w:rFonts w:ascii="Calibri" w:hAnsi="Calibri" w:cs="Calibri"/>
          <w:sz w:val="24"/>
          <w:szCs w:val="28"/>
        </w:rPr>
        <w:t xml:space="preserve">. This ensured that variables with massive numerical ranges, such as </w:t>
      </w:r>
      <w:r w:rsidRPr="00F33D95">
        <w:rPr>
          <w:rFonts w:ascii="Calibri" w:hAnsi="Calibri" w:cs="Calibri"/>
          <w:color w:val="215E99" w:themeColor="text2" w:themeTint="BF"/>
          <w:sz w:val="24"/>
          <w:szCs w:val="28"/>
        </w:rPr>
        <w:t xml:space="preserve">loan_amnt </w:t>
      </w:r>
      <w:r w:rsidRPr="00F33D95">
        <w:rPr>
          <w:rFonts w:ascii="Calibri" w:hAnsi="Calibri" w:cs="Calibri"/>
          <w:sz w:val="24"/>
          <w:szCs w:val="28"/>
        </w:rPr>
        <w:t xml:space="preserve">(measured in tens of thousands), did not computationally overpower ratio metrics like </w:t>
      </w:r>
      <w:r w:rsidRPr="00F33D95">
        <w:rPr>
          <w:rFonts w:ascii="Calibri" w:hAnsi="Calibri" w:cs="Calibri"/>
          <w:color w:val="215E99" w:themeColor="text2" w:themeTint="BF"/>
          <w:sz w:val="24"/>
          <w:szCs w:val="28"/>
        </w:rPr>
        <w:t xml:space="preserve">dti </w:t>
      </w:r>
      <w:r w:rsidRPr="00F33D95">
        <w:rPr>
          <w:rFonts w:ascii="Calibri" w:hAnsi="Calibri" w:cs="Calibri"/>
          <w:sz w:val="24"/>
          <w:szCs w:val="28"/>
        </w:rPr>
        <w:t>(measured in double digits</w:t>
      </w:r>
    </w:p>
    <w:p w14:paraId="1373F5B5" w14:textId="16036DBE" w:rsidR="00EB5BB7" w:rsidRPr="006A118B" w:rsidRDefault="006F09F8" w:rsidP="003E4578">
      <w:pPr>
        <w:rPr>
          <w:rFonts w:ascii="Calibri" w:hAnsi="Calibri" w:cs="Calibri"/>
        </w:rPr>
      </w:pPr>
      <w:r w:rsidRPr="006F09F8">
        <w:rPr>
          <w:rFonts w:ascii="Calibri" w:hAnsi="Calibri" w:cs="Calibri"/>
          <w:sz w:val="24"/>
          <w:szCs w:val="28"/>
        </w:rPr>
        <w:t>All mathematical data manipulations and array programming were executed using NumPy (Harris et al., 2020).</w:t>
      </w:r>
    </w:p>
    <w:p w14:paraId="17531E94" w14:textId="4B972AEF" w:rsidR="00FF768B" w:rsidRPr="0038523F" w:rsidRDefault="00F33D95" w:rsidP="005C6DEA">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1" w:name="_Proposed_Methodology_and"/>
      <w:bookmarkStart w:id="12" w:name="_Toc222075086"/>
      <w:bookmarkEnd w:id="11"/>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Model Evaluation</w:t>
      </w:r>
      <w:bookmarkEnd w:id="12"/>
    </w:p>
    <w:p w14:paraId="6DEFB115" w14:textId="63934031" w:rsidR="00810CC6" w:rsidRPr="00F33D95" w:rsidRDefault="00F33D95" w:rsidP="00F33D95">
      <w:pPr>
        <w:pStyle w:val="NoSpacing"/>
        <w:rPr>
          <w:rFonts w:ascii="Calibri" w:hAnsi="Calibri" w:cs="Calibri"/>
          <w:sz w:val="24"/>
          <w:szCs w:val="28"/>
        </w:rPr>
      </w:pPr>
      <w:r>
        <w:rPr>
          <w:rFonts w:ascii="Calibri" w:hAnsi="Calibri" w:cs="Calibri"/>
          <w:sz w:val="24"/>
          <w:szCs w:val="28"/>
        </w:rPr>
        <w:t>M</w:t>
      </w:r>
      <w:r w:rsidRPr="00F33D95">
        <w:rPr>
          <w:rFonts w:ascii="Calibri" w:hAnsi="Calibri" w:cs="Calibri"/>
          <w:sz w:val="24"/>
          <w:szCs w:val="28"/>
        </w:rPr>
        <w:t>odel development utilized a 70/30 Train-Test split to ensure predictions were evaluated strictly on unseen data. The process was broken into two distinct analytical phases:</w:t>
      </w:r>
    </w:p>
    <w:p w14:paraId="3FE6C319" w14:textId="77777777" w:rsidR="00F33D95" w:rsidRPr="00810CC6" w:rsidRDefault="00F33D95" w:rsidP="00810CC6">
      <w:pPr>
        <w:pStyle w:val="Heading2"/>
        <w:rPr>
          <w:sz w:val="22"/>
          <w:szCs w:val="22"/>
        </w:rPr>
      </w:pPr>
      <w:bookmarkStart w:id="13" w:name="_Phase_A:_Predictive"/>
      <w:bookmarkEnd w:id="13"/>
      <w:r w:rsidRPr="00810CC6">
        <w:rPr>
          <w:sz w:val="22"/>
          <w:szCs w:val="22"/>
        </w:rPr>
        <w:t>Phase A: Predictive Modeling (Supervised Regression)</w:t>
      </w:r>
    </w:p>
    <w:p w14:paraId="12D769EE" w14:textId="77777777" w:rsidR="00F33D95" w:rsidRPr="00F33D95" w:rsidRDefault="00F33D95" w:rsidP="00F33D95">
      <w:pPr>
        <w:pStyle w:val="NoSpacing"/>
        <w:rPr>
          <w:rFonts w:ascii="Calibri" w:hAnsi="Calibri" w:cs="Calibri"/>
          <w:sz w:val="24"/>
          <w:szCs w:val="28"/>
        </w:rPr>
      </w:pPr>
      <w:r w:rsidRPr="00F33D95">
        <w:rPr>
          <w:rFonts w:ascii="Calibri" w:hAnsi="Calibri" w:cs="Calibri"/>
          <w:sz w:val="24"/>
          <w:szCs w:val="28"/>
        </w:rPr>
        <w:t xml:space="preserve">To predict the exact continuous </w:t>
      </w:r>
      <w:r w:rsidRPr="00F33D95">
        <w:rPr>
          <w:rFonts w:ascii="Calibri" w:hAnsi="Calibri" w:cs="Calibri"/>
          <w:color w:val="215E99" w:themeColor="text2" w:themeTint="BF"/>
          <w:sz w:val="24"/>
          <w:szCs w:val="28"/>
        </w:rPr>
        <w:t xml:space="preserve">Net_Recovery </w:t>
      </w:r>
      <w:r w:rsidRPr="00F33D95">
        <w:rPr>
          <w:rFonts w:ascii="Calibri" w:hAnsi="Calibri" w:cs="Calibri"/>
          <w:sz w:val="24"/>
          <w:szCs w:val="28"/>
        </w:rPr>
        <w:t>dollar amount, an OLS Linear Regression was established as a baseline to benchmark against a Champion Random Forest Regressor.</w:t>
      </w:r>
    </w:p>
    <w:p w14:paraId="6D078CC0" w14:textId="77777777" w:rsidR="00F33D95" w:rsidRPr="00F33D95" w:rsidRDefault="00F33D95" w:rsidP="00F33D95">
      <w:pPr>
        <w:pStyle w:val="NoSpacing"/>
        <w:numPr>
          <w:ilvl w:val="0"/>
          <w:numId w:val="33"/>
        </w:numPr>
        <w:rPr>
          <w:rFonts w:ascii="Calibri" w:hAnsi="Calibri" w:cs="Calibri"/>
          <w:sz w:val="24"/>
          <w:szCs w:val="28"/>
        </w:rPr>
      </w:pPr>
      <w:r w:rsidRPr="00F33D95">
        <w:rPr>
          <w:rFonts w:ascii="Calibri" w:hAnsi="Calibri" w:cs="Calibri"/>
          <w:b/>
          <w:bCs/>
          <w:sz w:val="24"/>
          <w:szCs w:val="28"/>
        </w:rPr>
        <w:t>Linear Regression (Baseline):</w:t>
      </w:r>
      <w:r w:rsidRPr="00F33D95">
        <w:rPr>
          <w:rFonts w:ascii="Calibri" w:hAnsi="Calibri" w:cs="Calibri"/>
          <w:sz w:val="24"/>
          <w:szCs w:val="28"/>
        </w:rPr>
        <w:t xml:space="preserve"> RMSE: $1,381.44 | R-Squared: 0.1710</w:t>
      </w:r>
    </w:p>
    <w:p w14:paraId="55AF91EB" w14:textId="77777777" w:rsidR="00F33D95" w:rsidRPr="00F33D95" w:rsidRDefault="00F33D95" w:rsidP="00F33D95">
      <w:pPr>
        <w:pStyle w:val="NoSpacing"/>
        <w:numPr>
          <w:ilvl w:val="0"/>
          <w:numId w:val="33"/>
        </w:numPr>
        <w:rPr>
          <w:rFonts w:ascii="Calibri" w:hAnsi="Calibri" w:cs="Calibri"/>
          <w:sz w:val="24"/>
          <w:szCs w:val="28"/>
        </w:rPr>
      </w:pPr>
      <w:r w:rsidRPr="00F33D95">
        <w:rPr>
          <w:rFonts w:ascii="Calibri" w:hAnsi="Calibri" w:cs="Calibri"/>
          <w:b/>
          <w:bCs/>
          <w:sz w:val="24"/>
          <w:szCs w:val="28"/>
        </w:rPr>
        <w:t>Random Forest (Champion):</w:t>
      </w:r>
      <w:r w:rsidRPr="00F33D95">
        <w:rPr>
          <w:rFonts w:ascii="Calibri" w:hAnsi="Calibri" w:cs="Calibri"/>
          <w:sz w:val="24"/>
          <w:szCs w:val="28"/>
        </w:rPr>
        <w:t xml:space="preserve"> RMSE: $1,380.30 | R-Squared: 0.1723</w:t>
      </w:r>
    </w:p>
    <w:p w14:paraId="12457C42" w14:textId="15DC2529" w:rsidR="00810CC6" w:rsidRDefault="00736F03" w:rsidP="00F33D95">
      <w:pPr>
        <w:pStyle w:val="NoSpacing"/>
        <w:rPr>
          <w:rFonts w:ascii="Calibri" w:hAnsi="Calibri" w:cs="Calibri"/>
          <w:sz w:val="24"/>
          <w:szCs w:val="28"/>
        </w:rPr>
      </w:pPr>
      <w:r>
        <w:rPr>
          <w:noProof/>
        </w:rPr>
        <w:lastRenderedPageBreak/>
        <w:drawing>
          <wp:inline distT="0" distB="0" distL="0" distR="0" wp14:anchorId="406E7FDE" wp14:editId="44D5DC55">
            <wp:extent cx="5943600" cy="3288030"/>
            <wp:effectExtent l="0" t="0" r="0" b="7620"/>
            <wp:docPr id="18014672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r w:rsidR="00F33D95" w:rsidRPr="00F33D95">
        <w:rPr>
          <w:rFonts w:ascii="Calibri" w:hAnsi="Calibri" w:cs="Calibri"/>
          <w:b/>
          <w:bCs/>
          <w:sz w:val="24"/>
          <w:szCs w:val="28"/>
        </w:rPr>
        <w:t>Evaluation Insights:</w:t>
      </w:r>
      <w:r w:rsidR="00F33D95" w:rsidRPr="00F33D95">
        <w:rPr>
          <w:rFonts w:ascii="Calibri" w:hAnsi="Calibri" w:cs="Calibri"/>
          <w:sz w:val="24"/>
          <w:szCs w:val="28"/>
        </w:rPr>
        <w:t xml:space="preserve"> As hypothesized during the data analysis phase, the non-linear Random Forest marginally outperformed the linear baseline. While an R</w:t>
      </w:r>
      <w:r w:rsidRPr="00736F03">
        <w:rPr>
          <w:rFonts w:ascii="Calibri" w:hAnsi="Calibri" w:cs="Calibri"/>
          <w:sz w:val="24"/>
          <w:szCs w:val="28"/>
          <w:vertAlign w:val="superscript"/>
        </w:rPr>
        <w:t>2</w:t>
      </w:r>
      <w:r w:rsidR="00F33D95" w:rsidRPr="00F33D95">
        <w:rPr>
          <w:rFonts w:ascii="Calibri" w:hAnsi="Calibri" w:cs="Calibri"/>
          <w:sz w:val="24"/>
          <w:szCs w:val="28"/>
        </w:rPr>
        <w:t xml:space="preserve"> of </w:t>
      </w:r>
      <w:r>
        <w:rPr>
          <w:rFonts w:ascii="Calibri" w:hAnsi="Calibri" w:cs="Calibri"/>
          <w:sz w:val="24"/>
          <w:szCs w:val="28"/>
        </w:rPr>
        <w:t>~</w:t>
      </w:r>
      <w:r w:rsidR="00F33D95" w:rsidRPr="00F33D95">
        <w:rPr>
          <w:rFonts w:ascii="Calibri" w:hAnsi="Calibri" w:cs="Calibri"/>
          <w:sz w:val="24"/>
          <w:szCs w:val="28"/>
        </w:rPr>
        <w:t>17.2% appears modest in traditional forecasting, it is considered highly respectable when predicting volatile human financial behavior using solely origination data. The Random Forest better captures the "cliff effects" of default (e.g., the sudden drop-off in repayment probability once DTI crosses a certain threshold). Feature importance extraction revealed that Loan Amount and Interest Rate were the heaviest drivers of predicted recovery.</w:t>
      </w:r>
    </w:p>
    <w:p w14:paraId="6417599A" w14:textId="77DB81B4" w:rsidR="006F09F8" w:rsidRPr="00F33D95" w:rsidRDefault="006F09F8" w:rsidP="00F33D95">
      <w:pPr>
        <w:pStyle w:val="NoSpacing"/>
        <w:rPr>
          <w:rFonts w:ascii="Calibri" w:hAnsi="Calibri" w:cs="Calibri"/>
          <w:sz w:val="24"/>
          <w:szCs w:val="28"/>
        </w:rPr>
      </w:pPr>
      <w:r w:rsidRPr="006F09F8">
        <w:rPr>
          <w:rFonts w:ascii="Calibri" w:hAnsi="Calibri" w:cs="Calibri"/>
          <w:sz w:val="24"/>
          <w:szCs w:val="28"/>
        </w:rPr>
        <w:t>Model training and algorithmic evaluations were conducted utilizing the Scikit-learn framework (Pedregosa et al., 2011), with all visual distributions generated via Matplotlib (Hunter, 2007) and Seaborn (Waskom, 2021).</w:t>
      </w:r>
    </w:p>
    <w:p w14:paraId="51B963DD" w14:textId="77777777" w:rsidR="00F33D95" w:rsidRPr="00810CC6" w:rsidRDefault="00F33D95" w:rsidP="00810CC6">
      <w:pPr>
        <w:pStyle w:val="Heading2"/>
        <w:rPr>
          <w:sz w:val="22"/>
          <w:szCs w:val="22"/>
        </w:rPr>
      </w:pPr>
      <w:bookmarkStart w:id="14" w:name="_Phase_B:_Strategic"/>
      <w:bookmarkEnd w:id="14"/>
      <w:r w:rsidRPr="00810CC6">
        <w:rPr>
          <w:sz w:val="22"/>
          <w:szCs w:val="22"/>
        </w:rPr>
        <w:t>Phase B: Strategic Segmentation (Unsupervised Clustering)</w:t>
      </w:r>
    </w:p>
    <w:p w14:paraId="5038FA23" w14:textId="77777777" w:rsidR="00F33D95" w:rsidRPr="00F33D95" w:rsidRDefault="00F33D95" w:rsidP="00F33D95">
      <w:pPr>
        <w:pStyle w:val="NoSpacing"/>
        <w:rPr>
          <w:rFonts w:ascii="Calibri" w:hAnsi="Calibri" w:cs="Calibri"/>
          <w:sz w:val="24"/>
          <w:szCs w:val="28"/>
        </w:rPr>
      </w:pPr>
      <w:r w:rsidRPr="00F33D95">
        <w:rPr>
          <w:rFonts w:ascii="Calibri" w:hAnsi="Calibri" w:cs="Calibri"/>
          <w:sz w:val="24"/>
          <w:szCs w:val="28"/>
        </w:rPr>
        <w:t xml:space="preserve">Because operational debt recovery relies heavily on strategic triage, K-Means clustering was applied to the scaled dataset to group borrowers based on </w:t>
      </w:r>
      <w:r w:rsidRPr="00F33D95">
        <w:rPr>
          <w:rFonts w:ascii="Calibri" w:hAnsi="Calibri" w:cs="Calibri"/>
          <w:color w:val="215E99" w:themeColor="text2" w:themeTint="BF"/>
          <w:sz w:val="24"/>
          <w:szCs w:val="28"/>
        </w:rPr>
        <w:t>loan_amnt</w:t>
      </w:r>
      <w:r w:rsidRPr="00F33D95">
        <w:rPr>
          <w:rFonts w:ascii="Calibri" w:hAnsi="Calibri" w:cs="Calibri"/>
          <w:sz w:val="24"/>
          <w:szCs w:val="28"/>
        </w:rPr>
        <w:t xml:space="preserve">, </w:t>
      </w:r>
      <w:r w:rsidRPr="00F33D95">
        <w:rPr>
          <w:rFonts w:ascii="Calibri" w:hAnsi="Calibri" w:cs="Calibri"/>
          <w:color w:val="215E99" w:themeColor="text2" w:themeTint="BF"/>
          <w:sz w:val="24"/>
          <w:szCs w:val="28"/>
        </w:rPr>
        <w:t>dti,</w:t>
      </w:r>
      <w:r w:rsidRPr="00F33D95">
        <w:rPr>
          <w:rFonts w:ascii="Calibri" w:hAnsi="Calibri" w:cs="Calibri"/>
          <w:sz w:val="24"/>
          <w:szCs w:val="28"/>
        </w:rPr>
        <w:t xml:space="preserve"> </w:t>
      </w:r>
      <w:r w:rsidRPr="00F33D95">
        <w:rPr>
          <w:rFonts w:ascii="Calibri" w:hAnsi="Calibri" w:cs="Calibri"/>
          <w:color w:val="215E99" w:themeColor="text2" w:themeTint="BF"/>
          <w:sz w:val="24"/>
          <w:szCs w:val="28"/>
        </w:rPr>
        <w:t>int_rate</w:t>
      </w:r>
      <w:r w:rsidRPr="00F33D95">
        <w:rPr>
          <w:rFonts w:ascii="Calibri" w:hAnsi="Calibri" w:cs="Calibri"/>
          <w:sz w:val="24"/>
          <w:szCs w:val="28"/>
        </w:rPr>
        <w:t xml:space="preserve">, and actual </w:t>
      </w:r>
      <w:r w:rsidRPr="00F33D95">
        <w:rPr>
          <w:rFonts w:ascii="Calibri" w:hAnsi="Calibri" w:cs="Calibri"/>
          <w:color w:val="215E99" w:themeColor="text2" w:themeTint="BF"/>
          <w:sz w:val="24"/>
          <w:szCs w:val="28"/>
        </w:rPr>
        <w:t>Net_Recovery</w:t>
      </w:r>
      <w:r w:rsidRPr="00F33D95">
        <w:rPr>
          <w:rFonts w:ascii="Calibri" w:hAnsi="Calibri" w:cs="Calibri"/>
          <w:sz w:val="24"/>
          <w:szCs w:val="28"/>
        </w:rPr>
        <w:t>. Evaluating the clusters yielded a Silhouette Score of 0.24, indicating well-defined groupings for highly noisy behavioral data.</w:t>
      </w:r>
    </w:p>
    <w:p w14:paraId="1DA7AF8A" w14:textId="34F9542B" w:rsidR="00810CC6" w:rsidRPr="00F33D95" w:rsidRDefault="00247A0B" w:rsidP="00F33D95">
      <w:pPr>
        <w:pStyle w:val="NoSpacing"/>
        <w:rPr>
          <w:rFonts w:ascii="Calibri" w:hAnsi="Calibri" w:cs="Calibri"/>
          <w:sz w:val="24"/>
          <w:szCs w:val="28"/>
        </w:rPr>
      </w:pPr>
      <w:r>
        <w:rPr>
          <w:noProof/>
        </w:rPr>
        <w:lastRenderedPageBreak/>
        <w:drawing>
          <wp:inline distT="0" distB="0" distL="0" distR="0" wp14:anchorId="1D50E007" wp14:editId="5053029A">
            <wp:extent cx="5943600" cy="3767455"/>
            <wp:effectExtent l="0" t="0" r="0" b="4445"/>
            <wp:docPr id="17855584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67455"/>
                    </a:xfrm>
                    <a:prstGeom prst="rect">
                      <a:avLst/>
                    </a:prstGeom>
                    <a:noFill/>
                    <a:ln>
                      <a:noFill/>
                    </a:ln>
                  </pic:spPr>
                </pic:pic>
              </a:graphicData>
            </a:graphic>
          </wp:inline>
        </w:drawing>
      </w:r>
    </w:p>
    <w:p w14:paraId="3661BAED" w14:textId="77777777" w:rsidR="00F33D95" w:rsidRPr="00F33D95" w:rsidRDefault="00F33D95" w:rsidP="00F33D95">
      <w:pPr>
        <w:pStyle w:val="NoSpacing"/>
        <w:rPr>
          <w:rFonts w:ascii="Calibri" w:hAnsi="Calibri" w:cs="Calibri"/>
          <w:sz w:val="24"/>
          <w:szCs w:val="28"/>
        </w:rPr>
      </w:pPr>
      <w:r w:rsidRPr="00F33D95">
        <w:rPr>
          <w:rFonts w:ascii="Calibri" w:hAnsi="Calibri" w:cs="Calibri"/>
          <w:sz w:val="24"/>
          <w:szCs w:val="28"/>
        </w:rPr>
        <w:t>Analysis of the cluster centroids identified three distinct, actionable "Recovery Personas":</w:t>
      </w:r>
    </w:p>
    <w:p w14:paraId="5E4CF508" w14:textId="2B31A5BE" w:rsidR="00F33D95" w:rsidRPr="00F33D95" w:rsidRDefault="00F33D95" w:rsidP="00F33D95">
      <w:pPr>
        <w:pStyle w:val="NoSpacing"/>
        <w:numPr>
          <w:ilvl w:val="0"/>
          <w:numId w:val="34"/>
        </w:numPr>
        <w:rPr>
          <w:rFonts w:ascii="Calibri" w:hAnsi="Calibri" w:cs="Calibri"/>
          <w:sz w:val="24"/>
          <w:szCs w:val="28"/>
        </w:rPr>
      </w:pPr>
      <w:r w:rsidRPr="00F33D95">
        <w:rPr>
          <w:rFonts w:ascii="Calibri" w:hAnsi="Calibri" w:cs="Calibri"/>
          <w:b/>
          <w:bCs/>
          <w:sz w:val="24"/>
          <w:szCs w:val="28"/>
        </w:rPr>
        <w:t>Persona 0 (High-Yield Whales):</w:t>
      </w:r>
      <w:r w:rsidRPr="00F33D95">
        <w:rPr>
          <w:rFonts w:ascii="Calibri" w:hAnsi="Calibri" w:cs="Calibri"/>
          <w:sz w:val="24"/>
          <w:szCs w:val="28"/>
        </w:rPr>
        <w:t xml:space="preserve"> Characterized by high loan balances ($27,720</w:t>
      </w:r>
      <w:r w:rsidR="00736F03">
        <w:rPr>
          <w:rFonts w:ascii="Calibri" w:hAnsi="Calibri" w:cs="Calibri"/>
          <w:sz w:val="24"/>
          <w:szCs w:val="28"/>
        </w:rPr>
        <w:t>)</w:t>
      </w:r>
      <w:r w:rsidRPr="00F33D95">
        <w:rPr>
          <w:rFonts w:ascii="Calibri" w:hAnsi="Calibri" w:cs="Calibri"/>
          <w:sz w:val="24"/>
          <w:szCs w:val="28"/>
        </w:rPr>
        <w:t xml:space="preserve"> and moderate financial strain (DTI: 19.2), yielding the highest average recovery ($3,014). </w:t>
      </w:r>
      <w:r w:rsidRPr="00F33D95">
        <w:rPr>
          <w:rFonts w:ascii="Calibri" w:hAnsi="Calibri" w:cs="Calibri"/>
          <w:b/>
          <w:bCs/>
          <w:sz w:val="24"/>
          <w:szCs w:val="28"/>
        </w:rPr>
        <w:t>Operational Strategy:</w:t>
      </w:r>
      <w:r w:rsidRPr="00F33D95">
        <w:rPr>
          <w:rFonts w:ascii="Calibri" w:hAnsi="Calibri" w:cs="Calibri"/>
          <w:sz w:val="24"/>
          <w:szCs w:val="28"/>
        </w:rPr>
        <w:t xml:space="preserve"> Retain these accounts internally or assign them to premium contingency agencies, as the yield justifies the time delay.</w:t>
      </w:r>
    </w:p>
    <w:p w14:paraId="11C1420A" w14:textId="77777777" w:rsidR="00247A0B" w:rsidRDefault="00F33D95" w:rsidP="00F33D95">
      <w:pPr>
        <w:pStyle w:val="NoSpacing"/>
        <w:numPr>
          <w:ilvl w:val="0"/>
          <w:numId w:val="34"/>
        </w:numPr>
        <w:rPr>
          <w:rFonts w:ascii="Calibri" w:hAnsi="Calibri" w:cs="Calibri"/>
          <w:sz w:val="24"/>
          <w:szCs w:val="28"/>
        </w:rPr>
      </w:pPr>
      <w:r w:rsidRPr="00F33D95">
        <w:rPr>
          <w:rFonts w:ascii="Calibri" w:hAnsi="Calibri" w:cs="Calibri"/>
          <w:b/>
          <w:bCs/>
          <w:sz w:val="24"/>
          <w:szCs w:val="28"/>
        </w:rPr>
        <w:t>Persona 1 (Small-Balance Nuisance):</w:t>
      </w:r>
      <w:r w:rsidRPr="00F33D95">
        <w:rPr>
          <w:rFonts w:ascii="Calibri" w:hAnsi="Calibri" w:cs="Calibri"/>
          <w:sz w:val="24"/>
          <w:szCs w:val="28"/>
        </w:rPr>
        <w:t xml:space="preserve"> Characterized by lower credit risk (12.6% interest) but tiny loan balances ($11,217), yielding minimal net recovery ($480). </w:t>
      </w:r>
    </w:p>
    <w:p w14:paraId="49611311" w14:textId="29829600" w:rsidR="00F33D95" w:rsidRPr="00F33D95" w:rsidRDefault="00F33D95" w:rsidP="00247A0B">
      <w:pPr>
        <w:pStyle w:val="NoSpacing"/>
        <w:ind w:left="720"/>
        <w:rPr>
          <w:rFonts w:ascii="Calibri" w:hAnsi="Calibri" w:cs="Calibri"/>
          <w:sz w:val="24"/>
          <w:szCs w:val="28"/>
        </w:rPr>
      </w:pPr>
      <w:r w:rsidRPr="00F33D95">
        <w:rPr>
          <w:rFonts w:ascii="Calibri" w:hAnsi="Calibri" w:cs="Calibri"/>
          <w:b/>
          <w:bCs/>
          <w:sz w:val="24"/>
          <w:szCs w:val="28"/>
        </w:rPr>
        <w:t>Operational Strategy:</w:t>
      </w:r>
      <w:r w:rsidRPr="00F33D95">
        <w:rPr>
          <w:rFonts w:ascii="Calibri" w:hAnsi="Calibri" w:cs="Calibri"/>
          <w:sz w:val="24"/>
          <w:szCs w:val="28"/>
        </w:rPr>
        <w:t xml:space="preserve"> Package and sell immediately to debt buyers to avoid operational drag and administrative overhead.</w:t>
      </w:r>
    </w:p>
    <w:p w14:paraId="401F8AD2" w14:textId="77777777" w:rsidR="00247A0B" w:rsidRDefault="00F33D95" w:rsidP="00F33D95">
      <w:pPr>
        <w:pStyle w:val="NoSpacing"/>
        <w:numPr>
          <w:ilvl w:val="0"/>
          <w:numId w:val="34"/>
        </w:numPr>
        <w:rPr>
          <w:rFonts w:ascii="Calibri" w:hAnsi="Calibri" w:cs="Calibri"/>
          <w:sz w:val="24"/>
          <w:szCs w:val="28"/>
        </w:rPr>
      </w:pPr>
      <w:r w:rsidRPr="00F33D95">
        <w:rPr>
          <w:rFonts w:ascii="Calibri" w:hAnsi="Calibri" w:cs="Calibri"/>
          <w:b/>
          <w:bCs/>
          <w:sz w:val="24"/>
          <w:szCs w:val="28"/>
        </w:rPr>
        <w:t>Persona 2 (Toxic Assets):</w:t>
      </w:r>
      <w:r w:rsidRPr="00F33D95">
        <w:rPr>
          <w:rFonts w:ascii="Calibri" w:hAnsi="Calibri" w:cs="Calibri"/>
          <w:sz w:val="24"/>
          <w:szCs w:val="28"/>
        </w:rPr>
        <w:t xml:space="preserve"> Characterized by subprime interest rates (20.5%) and severe financial strain (DTI: 24.2), yielding low recoveries ($667) despite mid-sized loan balances. </w:t>
      </w:r>
    </w:p>
    <w:p w14:paraId="2C2540E1" w14:textId="040B49EC" w:rsidR="00F33D95" w:rsidRPr="00F33D95" w:rsidRDefault="00F33D95" w:rsidP="00247A0B">
      <w:pPr>
        <w:pStyle w:val="NoSpacing"/>
        <w:ind w:left="720"/>
        <w:rPr>
          <w:rFonts w:ascii="Calibri" w:hAnsi="Calibri" w:cs="Calibri"/>
          <w:sz w:val="24"/>
          <w:szCs w:val="28"/>
        </w:rPr>
      </w:pPr>
      <w:r w:rsidRPr="00F33D95">
        <w:rPr>
          <w:rFonts w:ascii="Calibri" w:hAnsi="Calibri" w:cs="Calibri"/>
          <w:b/>
          <w:bCs/>
          <w:sz w:val="24"/>
          <w:szCs w:val="28"/>
        </w:rPr>
        <w:t>Operational Strategy:</w:t>
      </w:r>
      <w:r w:rsidRPr="00F33D95">
        <w:rPr>
          <w:rFonts w:ascii="Calibri" w:hAnsi="Calibri" w:cs="Calibri"/>
          <w:sz w:val="24"/>
          <w:szCs w:val="28"/>
        </w:rPr>
        <w:t xml:space="preserve"> Cut losses. The borrower's lack of disposable income guarantees fruitless collection efforts; sell immediately.</w:t>
      </w:r>
    </w:p>
    <w:p w14:paraId="120D8A08" w14:textId="7F8DA015" w:rsidR="00247A0B" w:rsidRDefault="00247A0B">
      <w:pPr>
        <w:spacing w:after="0" w:line="240" w:lineRule="auto"/>
        <w:rPr>
          <w:sz w:val="24"/>
          <w:szCs w:val="28"/>
        </w:rPr>
      </w:pPr>
      <w:r>
        <w:rPr>
          <w:sz w:val="24"/>
          <w:szCs w:val="28"/>
        </w:rPr>
        <w:br w:type="page"/>
      </w:r>
    </w:p>
    <w:p w14:paraId="774344DB" w14:textId="77777777" w:rsidR="005C1CAF" w:rsidRDefault="005C1CAF" w:rsidP="00165529">
      <w:pPr>
        <w:pStyle w:val="NoSpacing"/>
        <w:rPr>
          <w:sz w:val="24"/>
          <w:szCs w:val="28"/>
        </w:rPr>
      </w:pPr>
    </w:p>
    <w:p w14:paraId="36858820" w14:textId="4B0642BF" w:rsidR="00E36136" w:rsidRPr="0038523F" w:rsidRDefault="00E36136" w:rsidP="00E36136">
      <w:pPr>
        <w:pStyle w:val="Heading1"/>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pPr>
      <w:bookmarkStart w:id="15" w:name="_Toc222075093"/>
      <w:r>
        <w:rPr>
          <w:rFonts w:ascii="Calibri" w:hAnsi="Calibri" w:cs="Calibri"/>
          <w:color w:val="0F9ED5" w:themeColor="accent4"/>
          <w:sz w:val="40"/>
          <w:szCs w:val="36"/>
          <w14:textOutline w14:w="0" w14:cap="flat" w14:cmpd="sng" w14:algn="ctr">
            <w14:noFill/>
            <w14:prstDash w14:val="solid"/>
            <w14:round/>
          </w14:textOutline>
          <w14:props3d w14:extrusionH="57150" w14:contourW="0" w14:prstMaterial="softEdge">
            <w14:bevelT w14:w="25400" w14:h="38100" w14:prst="circle"/>
          </w14:props3d>
        </w:rPr>
        <w:t>GitHub Repository</w:t>
      </w:r>
      <w:bookmarkEnd w:id="15"/>
    </w:p>
    <w:p w14:paraId="7E2526A1" w14:textId="77777777" w:rsidR="00936267" w:rsidRDefault="00936267" w:rsidP="005C1CAF">
      <w:pPr>
        <w:spacing w:after="0" w:line="240" w:lineRule="auto"/>
        <w:rPr>
          <w:sz w:val="24"/>
          <w:szCs w:val="28"/>
        </w:rPr>
      </w:pPr>
    </w:p>
    <w:p w14:paraId="67C52B3D" w14:textId="1A75CAB2" w:rsidR="00936267" w:rsidRDefault="009818C5" w:rsidP="005C1CAF">
      <w:pPr>
        <w:spacing w:after="0" w:line="240" w:lineRule="auto"/>
        <w:rPr>
          <w:sz w:val="24"/>
          <w:szCs w:val="28"/>
        </w:rPr>
      </w:pPr>
      <w:r w:rsidRPr="009818C5">
        <w:rPr>
          <w:sz w:val="24"/>
          <w:szCs w:val="28"/>
        </w:rPr>
        <w:t>Project Repository</w:t>
      </w:r>
      <w:r>
        <w:rPr>
          <w:sz w:val="24"/>
          <w:szCs w:val="28"/>
        </w:rPr>
        <w:t>:</w:t>
      </w:r>
      <w:r w:rsidR="00A46DD4">
        <w:rPr>
          <w:sz w:val="24"/>
          <w:szCs w:val="28"/>
        </w:rPr>
        <w:t xml:space="preserve"> </w:t>
      </w:r>
      <w:hyperlink r:id="rId15" w:history="1">
        <w:r w:rsidR="00B36DE7" w:rsidRPr="00746DF4">
          <w:rPr>
            <w:rStyle w:val="Hyperlink"/>
            <w:sz w:val="24"/>
            <w:szCs w:val="28"/>
          </w:rPr>
          <w:t>https://github.com/Syedi6900/CIND820_Capstone_Recovery_Optimization</w:t>
        </w:r>
      </w:hyperlink>
    </w:p>
    <w:p w14:paraId="73EFAE3C" w14:textId="77777777" w:rsidR="00936267" w:rsidRDefault="00936267">
      <w:pPr>
        <w:spacing w:after="0" w:line="240" w:lineRule="auto"/>
        <w:rPr>
          <w:sz w:val="24"/>
          <w:szCs w:val="28"/>
        </w:rPr>
      </w:pPr>
      <w:r>
        <w:rPr>
          <w:sz w:val="24"/>
          <w:szCs w:val="28"/>
        </w:rPr>
        <w:br w:type="page"/>
      </w:r>
    </w:p>
    <w:p w14:paraId="2D4E46F6" w14:textId="77777777" w:rsidR="00090E9B" w:rsidRPr="006D556C" w:rsidRDefault="00090E9B" w:rsidP="005C1CAF">
      <w:pPr>
        <w:spacing w:after="0" w:line="240" w:lineRule="auto"/>
        <w:rPr>
          <w:sz w:val="24"/>
          <w:szCs w:val="28"/>
        </w:rPr>
      </w:pPr>
    </w:p>
    <w:p w14:paraId="29A3431B" w14:textId="279AD9DE" w:rsidR="005C6DEA" w:rsidRPr="0038523F" w:rsidRDefault="005C6DEA" w:rsidP="00BA39DB">
      <w:pPr>
        <w:pStyle w:val="Heading2"/>
        <w:jc w:val="center"/>
      </w:pPr>
      <w:bookmarkStart w:id="16" w:name="_References"/>
      <w:bookmarkStart w:id="17" w:name="_Toc222075094"/>
      <w:bookmarkEnd w:id="16"/>
      <w:r w:rsidRPr="0038523F">
        <w:t>References</w:t>
      </w:r>
      <w:bookmarkEnd w:id="17"/>
    </w:p>
    <w:p w14:paraId="367C91D5"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Basel Committee on Banking Supervision. (2005). </w:t>
      </w:r>
      <w:r w:rsidRPr="00BA39DB">
        <w:rPr>
          <w:rFonts w:ascii="Times New Roman" w:eastAsia="Times New Roman" w:hAnsi="Times New Roman" w:cs="Times New Roman"/>
          <w:b w:val="0"/>
          <w:i/>
          <w:iCs/>
          <w:color w:val="auto"/>
          <w:sz w:val="24"/>
          <w:szCs w:val="24"/>
          <w:lang w:eastAsia="en-CA"/>
        </w:rPr>
        <w:t>An explanatory note</w:t>
      </w:r>
      <w:r w:rsidRPr="006F09F8">
        <w:rPr>
          <w:rFonts w:ascii="Times New Roman" w:eastAsia="Times New Roman" w:hAnsi="Times New Roman" w:cs="Times New Roman"/>
          <w:b w:val="0"/>
          <w:color w:val="auto"/>
          <w:sz w:val="24"/>
          <w:szCs w:val="24"/>
          <w:lang w:eastAsia="en-CA"/>
        </w:rPr>
        <w:t xml:space="preserve"> </w:t>
      </w:r>
      <w:r w:rsidRPr="00BA39DB">
        <w:rPr>
          <w:rFonts w:ascii="Times New Roman" w:eastAsia="Times New Roman" w:hAnsi="Times New Roman" w:cs="Times New Roman"/>
          <w:b w:val="0"/>
          <w:i/>
          <w:iCs/>
          <w:color w:val="auto"/>
          <w:sz w:val="24"/>
          <w:szCs w:val="24"/>
          <w:lang w:eastAsia="en-CA"/>
        </w:rPr>
        <w:t>on the Basel II IRB risk weight functions</w:t>
      </w:r>
      <w:r w:rsidRPr="006F09F8">
        <w:rPr>
          <w:rFonts w:ascii="Times New Roman" w:eastAsia="Times New Roman" w:hAnsi="Times New Roman" w:cs="Times New Roman"/>
          <w:b w:val="0"/>
          <w:color w:val="auto"/>
          <w:sz w:val="24"/>
          <w:szCs w:val="24"/>
          <w:lang w:eastAsia="en-CA"/>
        </w:rPr>
        <w:t>. Bank for International Settlements.</w:t>
      </w:r>
    </w:p>
    <w:p w14:paraId="0AC85EAB"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Bellotti, T., &amp; Crook, J. (2012). Loss given default models incorporating macroeconomic variables for credit cards. </w:t>
      </w:r>
      <w:r w:rsidRPr="00BA39DB">
        <w:rPr>
          <w:rFonts w:ascii="Times New Roman" w:eastAsia="Times New Roman" w:hAnsi="Times New Roman" w:cs="Times New Roman"/>
          <w:b w:val="0"/>
          <w:i/>
          <w:iCs/>
          <w:color w:val="auto"/>
          <w:sz w:val="24"/>
          <w:szCs w:val="24"/>
          <w:lang w:eastAsia="en-CA"/>
        </w:rPr>
        <w:t>International Journal of Forecasting, 28</w:t>
      </w:r>
      <w:r w:rsidRPr="006F09F8">
        <w:rPr>
          <w:rFonts w:ascii="Times New Roman" w:eastAsia="Times New Roman" w:hAnsi="Times New Roman" w:cs="Times New Roman"/>
          <w:b w:val="0"/>
          <w:color w:val="auto"/>
          <w:sz w:val="24"/>
          <w:szCs w:val="24"/>
          <w:lang w:eastAsia="en-CA"/>
        </w:rPr>
        <w:t>(1), 171-182.</w:t>
      </w:r>
    </w:p>
    <w:p w14:paraId="31ABF6A4"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George, N. (2019). </w:t>
      </w:r>
      <w:r w:rsidRPr="00BA39DB">
        <w:rPr>
          <w:rFonts w:ascii="Times New Roman" w:eastAsia="Times New Roman" w:hAnsi="Times New Roman" w:cs="Times New Roman"/>
          <w:b w:val="0"/>
          <w:i/>
          <w:iCs/>
          <w:color w:val="auto"/>
          <w:sz w:val="24"/>
          <w:szCs w:val="24"/>
          <w:lang w:eastAsia="en-CA"/>
        </w:rPr>
        <w:t>All Lending Club loan data</w:t>
      </w:r>
      <w:r w:rsidRPr="006F09F8">
        <w:rPr>
          <w:rFonts w:ascii="Times New Roman" w:eastAsia="Times New Roman" w:hAnsi="Times New Roman" w:cs="Times New Roman"/>
          <w:b w:val="0"/>
          <w:color w:val="auto"/>
          <w:sz w:val="24"/>
          <w:szCs w:val="24"/>
          <w:lang w:eastAsia="en-CA"/>
        </w:rPr>
        <w:t>. Kaggle. https://www.kaggle.com/wordsforthewise/lending-club</w:t>
      </w:r>
    </w:p>
    <w:p w14:paraId="0101E207"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Harris, C. R., Millman, K. J., van der Walt, S. J., Gommers, R., Virtanen, P., Cournapeau, D., ... &amp; Oliphant, T. E. (2020). Array programming with NumPy. </w:t>
      </w:r>
      <w:r w:rsidRPr="00BA39DB">
        <w:rPr>
          <w:rFonts w:ascii="Times New Roman" w:eastAsia="Times New Roman" w:hAnsi="Times New Roman" w:cs="Times New Roman"/>
          <w:b w:val="0"/>
          <w:i/>
          <w:iCs/>
          <w:color w:val="auto"/>
          <w:sz w:val="24"/>
          <w:szCs w:val="24"/>
          <w:lang w:eastAsia="en-CA"/>
        </w:rPr>
        <w:t>Nature, 585</w:t>
      </w:r>
      <w:r w:rsidRPr="006F09F8">
        <w:rPr>
          <w:rFonts w:ascii="Times New Roman" w:eastAsia="Times New Roman" w:hAnsi="Times New Roman" w:cs="Times New Roman"/>
          <w:b w:val="0"/>
          <w:color w:val="auto"/>
          <w:sz w:val="24"/>
          <w:szCs w:val="24"/>
          <w:lang w:eastAsia="en-CA"/>
        </w:rPr>
        <w:t>(7825), 357-362.</w:t>
      </w:r>
    </w:p>
    <w:p w14:paraId="43A4BD3A"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Hunter, J. D. (2007). Matplotlib: A 2D graphics environment. </w:t>
      </w:r>
      <w:r w:rsidRPr="00BA39DB">
        <w:rPr>
          <w:rFonts w:ascii="Times New Roman" w:eastAsia="Times New Roman" w:hAnsi="Times New Roman" w:cs="Times New Roman"/>
          <w:b w:val="0"/>
          <w:i/>
          <w:iCs/>
          <w:color w:val="auto"/>
          <w:sz w:val="24"/>
          <w:szCs w:val="24"/>
          <w:lang w:eastAsia="en-CA"/>
        </w:rPr>
        <w:t>Computing in Science &amp; Engineering, 9</w:t>
      </w:r>
      <w:r w:rsidRPr="006F09F8">
        <w:rPr>
          <w:rFonts w:ascii="Times New Roman" w:eastAsia="Times New Roman" w:hAnsi="Times New Roman" w:cs="Times New Roman"/>
          <w:b w:val="0"/>
          <w:color w:val="auto"/>
          <w:sz w:val="24"/>
          <w:szCs w:val="24"/>
          <w:lang w:eastAsia="en-CA"/>
        </w:rPr>
        <w:t>(3), 90-95.</w:t>
      </w:r>
    </w:p>
    <w:p w14:paraId="6171D98F"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Loterman, G., Brown, I., Martens, D., Mues, C., &amp; Baesens, B. (2012). Benchmarking regression algorithms for loss given default modeling. </w:t>
      </w:r>
      <w:r w:rsidRPr="00BA39DB">
        <w:rPr>
          <w:rFonts w:ascii="Times New Roman" w:eastAsia="Times New Roman" w:hAnsi="Times New Roman" w:cs="Times New Roman"/>
          <w:b w:val="0"/>
          <w:i/>
          <w:iCs/>
          <w:color w:val="auto"/>
          <w:sz w:val="24"/>
          <w:szCs w:val="24"/>
          <w:lang w:eastAsia="en-CA"/>
        </w:rPr>
        <w:t>International Journal of Forecasting, 28</w:t>
      </w:r>
      <w:r w:rsidRPr="006F09F8">
        <w:rPr>
          <w:rFonts w:ascii="Times New Roman" w:eastAsia="Times New Roman" w:hAnsi="Times New Roman" w:cs="Times New Roman"/>
          <w:b w:val="0"/>
          <w:color w:val="auto"/>
          <w:sz w:val="24"/>
          <w:szCs w:val="24"/>
          <w:lang w:eastAsia="en-CA"/>
        </w:rPr>
        <w:t>(1), 161-170.</w:t>
      </w:r>
    </w:p>
    <w:p w14:paraId="066D6447" w14:textId="77777777" w:rsidR="006F09F8" w:rsidRPr="006F09F8" w:rsidRDefault="006F09F8" w:rsidP="006F09F8">
      <w:pPr>
        <w:pStyle w:val="Heading2"/>
        <w:spacing w:line="480" w:lineRule="auto"/>
        <w:ind w:left="720" w:hanging="720"/>
        <w:contextualSpacing/>
        <w:rPr>
          <w:rFonts w:ascii="Times New Roman" w:eastAsia="Times New Roman" w:hAnsi="Times New Roman" w:cs="Times New Roman"/>
          <w:b w:val="0"/>
          <w:color w:val="auto"/>
          <w:sz w:val="24"/>
          <w:szCs w:val="24"/>
          <w:lang w:eastAsia="en-CA"/>
        </w:rPr>
      </w:pPr>
      <w:r w:rsidRPr="006F09F8">
        <w:rPr>
          <w:rFonts w:ascii="Times New Roman" w:eastAsia="Times New Roman" w:hAnsi="Times New Roman" w:cs="Times New Roman"/>
          <w:b w:val="0"/>
          <w:color w:val="auto"/>
          <w:sz w:val="24"/>
          <w:szCs w:val="24"/>
          <w:lang w:eastAsia="en-CA"/>
        </w:rPr>
        <w:t xml:space="preserve">Pedregosa, F., Varoquaux, G., Gramfort, A., Michel, V., Thirion, B., Grisel, O., ... &amp; Duchesnay, E. (2011). Scikit-learn: Machine learning in Python. </w:t>
      </w:r>
      <w:r w:rsidRPr="00BA39DB">
        <w:rPr>
          <w:rFonts w:ascii="Times New Roman" w:eastAsia="Times New Roman" w:hAnsi="Times New Roman" w:cs="Times New Roman"/>
          <w:b w:val="0"/>
          <w:i/>
          <w:iCs/>
          <w:color w:val="auto"/>
          <w:sz w:val="24"/>
          <w:szCs w:val="24"/>
          <w:lang w:eastAsia="en-CA"/>
        </w:rPr>
        <w:t>Journal of Machine Learning Research, 12</w:t>
      </w:r>
      <w:r w:rsidRPr="006F09F8">
        <w:rPr>
          <w:rFonts w:ascii="Times New Roman" w:eastAsia="Times New Roman" w:hAnsi="Times New Roman" w:cs="Times New Roman"/>
          <w:b w:val="0"/>
          <w:color w:val="auto"/>
          <w:sz w:val="24"/>
          <w:szCs w:val="24"/>
          <w:lang w:eastAsia="en-CA"/>
        </w:rPr>
        <w:t>, 2825-2830.</w:t>
      </w:r>
    </w:p>
    <w:p w14:paraId="1F93A716" w14:textId="56A02BCE" w:rsidR="00DC17D3" w:rsidRDefault="006F09F8" w:rsidP="006F09F8">
      <w:pPr>
        <w:pStyle w:val="Heading2"/>
        <w:spacing w:line="480" w:lineRule="auto"/>
        <w:ind w:left="720" w:hanging="720"/>
        <w:contextualSpacing/>
        <w:rPr>
          <w:noProof/>
          <w:lang w:eastAsia="en-CA"/>
        </w:rPr>
      </w:pPr>
      <w:r w:rsidRPr="006F09F8">
        <w:rPr>
          <w:rFonts w:ascii="Times New Roman" w:eastAsia="Times New Roman" w:hAnsi="Times New Roman" w:cs="Times New Roman"/>
          <w:b w:val="0"/>
          <w:color w:val="auto"/>
          <w:sz w:val="24"/>
          <w:szCs w:val="24"/>
          <w:lang w:eastAsia="en-CA"/>
        </w:rPr>
        <w:t xml:space="preserve">Waskom, M. L. (2021). seaborn: statistical data visualization. </w:t>
      </w:r>
      <w:r w:rsidRPr="00BA39DB">
        <w:rPr>
          <w:rFonts w:ascii="Times New Roman" w:eastAsia="Times New Roman" w:hAnsi="Times New Roman" w:cs="Times New Roman"/>
          <w:b w:val="0"/>
          <w:i/>
          <w:iCs/>
          <w:color w:val="auto"/>
          <w:sz w:val="24"/>
          <w:szCs w:val="24"/>
          <w:lang w:eastAsia="en-CA"/>
        </w:rPr>
        <w:t>Journal of Open Source Software, 6(</w:t>
      </w:r>
      <w:r w:rsidRPr="006F09F8">
        <w:rPr>
          <w:rFonts w:ascii="Times New Roman" w:eastAsia="Times New Roman" w:hAnsi="Times New Roman" w:cs="Times New Roman"/>
          <w:b w:val="0"/>
          <w:color w:val="auto"/>
          <w:sz w:val="24"/>
          <w:szCs w:val="24"/>
          <w:lang w:eastAsia="en-CA"/>
        </w:rPr>
        <w:t>60), 3021.</w:t>
      </w:r>
    </w:p>
    <w:p w14:paraId="7DF74979" w14:textId="77777777" w:rsidR="0019514F" w:rsidRDefault="0019514F" w:rsidP="0019514F">
      <w:pPr>
        <w:rPr>
          <w:lang w:eastAsia="en-CA"/>
        </w:rPr>
      </w:pPr>
    </w:p>
    <w:p w14:paraId="03FA1BF4" w14:textId="77777777" w:rsidR="0019514F" w:rsidRPr="0019514F" w:rsidRDefault="0019514F" w:rsidP="0019514F">
      <w:pPr>
        <w:rPr>
          <w:lang w:eastAsia="en-CA"/>
        </w:rPr>
      </w:pPr>
    </w:p>
    <w:sectPr w:rsidR="0019514F" w:rsidRPr="0019514F" w:rsidSect="00297C4C">
      <w:footerReference w:type="default" r:id="rId16"/>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61115" w14:textId="77777777" w:rsidR="003956E0" w:rsidRDefault="003956E0" w:rsidP="00B52108">
      <w:r>
        <w:separator/>
      </w:r>
    </w:p>
    <w:p w14:paraId="52EA2666" w14:textId="77777777" w:rsidR="003956E0" w:rsidRDefault="003956E0"/>
  </w:endnote>
  <w:endnote w:type="continuationSeparator" w:id="0">
    <w:p w14:paraId="73C68DF2" w14:textId="77777777" w:rsidR="003956E0" w:rsidRDefault="003956E0" w:rsidP="00B52108">
      <w:r>
        <w:continuationSeparator/>
      </w:r>
    </w:p>
    <w:p w14:paraId="23407986" w14:textId="77777777" w:rsidR="003956E0" w:rsidRDefault="003956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EFDC7" w14:textId="77777777" w:rsidR="003956E0" w:rsidRDefault="003956E0" w:rsidP="00B52108">
      <w:r>
        <w:separator/>
      </w:r>
    </w:p>
    <w:p w14:paraId="072A68C7" w14:textId="77777777" w:rsidR="003956E0" w:rsidRDefault="003956E0"/>
  </w:footnote>
  <w:footnote w:type="continuationSeparator" w:id="0">
    <w:p w14:paraId="51E6DF4C" w14:textId="77777777" w:rsidR="003956E0" w:rsidRDefault="003956E0" w:rsidP="00B52108">
      <w:r>
        <w:continuationSeparator/>
      </w:r>
    </w:p>
    <w:p w14:paraId="21113D3B" w14:textId="77777777" w:rsidR="003956E0" w:rsidRDefault="003956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09D7" w14:textId="29CF4EC7" w:rsidR="00BA39DB" w:rsidRPr="00BA39DB" w:rsidRDefault="00F34DE9" w:rsidP="00CB50D6">
    <w:pPr>
      <w:rPr>
        <w:rFonts w:ascii="Calibri" w:hAnsi="Calibri" w:cs="Calibri"/>
      </w:rPr>
    </w:pPr>
    <w:r w:rsidRPr="00590BBE">
      <w:rPr>
        <w:rFonts w:ascii="Calibri" w:hAnsi="Calibri" w:cs="Calibri"/>
      </w:rPr>
      <w:t>Post-Default Recovery Optimization</w:t>
    </w:r>
    <w:r w:rsidRPr="00590BBE">
      <w:rPr>
        <w:rFonts w:ascii="Calibri" w:hAnsi="Calibri" w:cs="Calibri"/>
      </w:rPr>
      <w:ptab w:relativeTo="margin" w:alignment="center" w:leader="none"/>
    </w:r>
    <w:r w:rsidRPr="00590BBE">
      <w:rPr>
        <w:rFonts w:ascii="Calibri" w:hAnsi="Calibri" w:cs="Calibri"/>
      </w:rPr>
      <w:ptab w:relativeTo="margin" w:alignment="right" w:leader="none"/>
    </w:r>
    <w:r w:rsidR="00590BBE" w:rsidRPr="00590BBE">
      <w:rPr>
        <w:rFonts w:ascii="Calibri" w:hAnsi="Calibri" w:cs="Calibri"/>
      </w:rPr>
      <w:t xml:space="preserve">Milestone </w:t>
    </w:r>
    <w:r w:rsidR="00BA39DB">
      <w:rPr>
        <w:rFonts w:ascii="Calibri" w:hAnsi="Calibri" w:cs="Calibri"/>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1542B9"/>
    <w:multiLevelType w:val="multilevel"/>
    <w:tmpl w:val="0C9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F08AE"/>
    <w:multiLevelType w:val="multilevel"/>
    <w:tmpl w:val="3D58D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F7529"/>
    <w:multiLevelType w:val="multilevel"/>
    <w:tmpl w:val="146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D60D58"/>
    <w:multiLevelType w:val="hybridMultilevel"/>
    <w:tmpl w:val="B1743F14"/>
    <w:lvl w:ilvl="0" w:tplc="1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5C442F7"/>
    <w:multiLevelType w:val="hybridMultilevel"/>
    <w:tmpl w:val="6C6260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8680274"/>
    <w:multiLevelType w:val="multilevel"/>
    <w:tmpl w:val="BBC2A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C030A8"/>
    <w:multiLevelType w:val="hybridMultilevel"/>
    <w:tmpl w:val="86EC9294"/>
    <w:lvl w:ilvl="0" w:tplc="7562B33C">
      <w:start w:val="1"/>
      <w:numFmt w:val="decimal"/>
      <w:lvlText w:val="%1."/>
      <w:lvlJc w:val="left"/>
      <w:pPr>
        <w:ind w:left="720" w:hanging="360"/>
      </w:pPr>
      <w:rPr>
        <w:rFonts w:ascii="Arial" w:eastAsiaTheme="majorEastAsia" w:hAnsi="Arial" w:cstheme="majorBidi" w:hint="default"/>
        <w:color w:val="000000" w:themeColor="text1"/>
        <w:sz w:val="24"/>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2E4345D"/>
    <w:multiLevelType w:val="multilevel"/>
    <w:tmpl w:val="1E7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A53CA"/>
    <w:multiLevelType w:val="multilevel"/>
    <w:tmpl w:val="7698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721EE"/>
    <w:multiLevelType w:val="multilevel"/>
    <w:tmpl w:val="A84C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03994"/>
    <w:multiLevelType w:val="multilevel"/>
    <w:tmpl w:val="374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F540E"/>
    <w:multiLevelType w:val="multilevel"/>
    <w:tmpl w:val="AF9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6B08BC"/>
    <w:multiLevelType w:val="multilevel"/>
    <w:tmpl w:val="088E73F6"/>
    <w:lvl w:ilvl="0">
      <w:start w:val="1"/>
      <w:numFmt w:val="decimal"/>
      <w:pStyle w:val="TOC1"/>
      <w:lvlText w:val="%1."/>
      <w:lvlJc w:val="left"/>
      <w:pPr>
        <w:ind w:left="360" w:hanging="360"/>
      </w:pPr>
      <w:rPr>
        <w:rFonts w:ascii="Arial" w:hAnsi="Arial" w:cs="Arial" w:hint="default"/>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CCA2E57"/>
    <w:multiLevelType w:val="multilevel"/>
    <w:tmpl w:val="DEC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F71EF"/>
    <w:multiLevelType w:val="multilevel"/>
    <w:tmpl w:val="695E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B1293B"/>
    <w:multiLevelType w:val="multilevel"/>
    <w:tmpl w:val="071CF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9C2951"/>
    <w:multiLevelType w:val="multilevel"/>
    <w:tmpl w:val="63589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7311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8C5782B"/>
    <w:multiLevelType w:val="hybridMultilevel"/>
    <w:tmpl w:val="9F1C9B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953367E"/>
    <w:multiLevelType w:val="multilevel"/>
    <w:tmpl w:val="94E8F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3873A6"/>
    <w:multiLevelType w:val="hybridMultilevel"/>
    <w:tmpl w:val="D85AB5B2"/>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32" w15:restartNumberingAfterBreak="0">
    <w:nsid w:val="7EF72979"/>
    <w:multiLevelType w:val="hybridMultilevel"/>
    <w:tmpl w:val="795641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F7E63CD"/>
    <w:multiLevelType w:val="hybridMultilevel"/>
    <w:tmpl w:val="035672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209808371">
    <w:abstractNumId w:val="11"/>
  </w:num>
  <w:num w:numId="13" w16cid:durableId="1255285896">
    <w:abstractNumId w:val="13"/>
  </w:num>
  <w:num w:numId="14" w16cid:durableId="1109272519">
    <w:abstractNumId w:val="18"/>
  </w:num>
  <w:num w:numId="15" w16cid:durableId="1994336591">
    <w:abstractNumId w:val="22"/>
  </w:num>
  <w:num w:numId="16" w16cid:durableId="1416123538">
    <w:abstractNumId w:val="26"/>
  </w:num>
  <w:num w:numId="17" w16cid:durableId="1248927865">
    <w:abstractNumId w:val="32"/>
  </w:num>
  <w:num w:numId="18" w16cid:durableId="1543127794">
    <w:abstractNumId w:val="33"/>
  </w:num>
  <w:num w:numId="19" w16cid:durableId="1393306944">
    <w:abstractNumId w:val="17"/>
  </w:num>
  <w:num w:numId="20" w16cid:durableId="306665477">
    <w:abstractNumId w:val="31"/>
  </w:num>
  <w:num w:numId="21" w16cid:durableId="1694072539">
    <w:abstractNumId w:val="28"/>
  </w:num>
  <w:num w:numId="22" w16cid:durableId="683633449">
    <w:abstractNumId w:val="23"/>
  </w:num>
  <w:num w:numId="23" w16cid:durableId="88241053">
    <w:abstractNumId w:val="15"/>
  </w:num>
  <w:num w:numId="24" w16cid:durableId="1456171691">
    <w:abstractNumId w:val="29"/>
  </w:num>
  <w:num w:numId="25" w16cid:durableId="634533353">
    <w:abstractNumId w:val="14"/>
  </w:num>
  <w:num w:numId="26" w16cid:durableId="1266961581">
    <w:abstractNumId w:val="19"/>
  </w:num>
  <w:num w:numId="27" w16cid:durableId="1275290991">
    <w:abstractNumId w:val="21"/>
  </w:num>
  <w:num w:numId="28" w16cid:durableId="579218304">
    <w:abstractNumId w:val="12"/>
  </w:num>
  <w:num w:numId="29" w16cid:durableId="879903033">
    <w:abstractNumId w:val="30"/>
  </w:num>
  <w:num w:numId="30" w16cid:durableId="1030716876">
    <w:abstractNumId w:val="27"/>
  </w:num>
  <w:num w:numId="31" w16cid:durableId="2092892366">
    <w:abstractNumId w:val="25"/>
  </w:num>
  <w:num w:numId="32" w16cid:durableId="764304013">
    <w:abstractNumId w:val="16"/>
  </w:num>
  <w:num w:numId="33" w16cid:durableId="891307397">
    <w:abstractNumId w:val="24"/>
  </w:num>
  <w:num w:numId="34" w16cid:durableId="17742637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3AD5"/>
    <w:rsid w:val="00010EFB"/>
    <w:rsid w:val="000232F2"/>
    <w:rsid w:val="0002590D"/>
    <w:rsid w:val="00025BD7"/>
    <w:rsid w:val="000375B7"/>
    <w:rsid w:val="0004103F"/>
    <w:rsid w:val="00041E98"/>
    <w:rsid w:val="00052397"/>
    <w:rsid w:val="000568C9"/>
    <w:rsid w:val="0006204B"/>
    <w:rsid w:val="00063A23"/>
    <w:rsid w:val="00064BDC"/>
    <w:rsid w:val="00073580"/>
    <w:rsid w:val="00090E9B"/>
    <w:rsid w:val="0009354F"/>
    <w:rsid w:val="00096CDB"/>
    <w:rsid w:val="000B6ECA"/>
    <w:rsid w:val="000C1F6E"/>
    <w:rsid w:val="000C6039"/>
    <w:rsid w:val="000C619B"/>
    <w:rsid w:val="000C6E1F"/>
    <w:rsid w:val="000E416E"/>
    <w:rsid w:val="000F2E32"/>
    <w:rsid w:val="000F3B48"/>
    <w:rsid w:val="000F4FFC"/>
    <w:rsid w:val="000F6CF3"/>
    <w:rsid w:val="00104661"/>
    <w:rsid w:val="0010617A"/>
    <w:rsid w:val="00113EB7"/>
    <w:rsid w:val="00124402"/>
    <w:rsid w:val="00135D4F"/>
    <w:rsid w:val="00151336"/>
    <w:rsid w:val="00157374"/>
    <w:rsid w:val="00163AFC"/>
    <w:rsid w:val="00165529"/>
    <w:rsid w:val="00177B63"/>
    <w:rsid w:val="00192BEA"/>
    <w:rsid w:val="0019514F"/>
    <w:rsid w:val="00195753"/>
    <w:rsid w:val="001B4D16"/>
    <w:rsid w:val="001C1273"/>
    <w:rsid w:val="001C2115"/>
    <w:rsid w:val="001D0BEA"/>
    <w:rsid w:val="001D3D92"/>
    <w:rsid w:val="001E0B79"/>
    <w:rsid w:val="001E1127"/>
    <w:rsid w:val="001E1B6C"/>
    <w:rsid w:val="001F1EE4"/>
    <w:rsid w:val="001F7679"/>
    <w:rsid w:val="0020419D"/>
    <w:rsid w:val="00206F91"/>
    <w:rsid w:val="00207D5E"/>
    <w:rsid w:val="00211D4A"/>
    <w:rsid w:val="00236CE7"/>
    <w:rsid w:val="002431B2"/>
    <w:rsid w:val="002446C9"/>
    <w:rsid w:val="00247A0B"/>
    <w:rsid w:val="0025192F"/>
    <w:rsid w:val="00253F00"/>
    <w:rsid w:val="0026113B"/>
    <w:rsid w:val="00263D90"/>
    <w:rsid w:val="00272CFB"/>
    <w:rsid w:val="00290E72"/>
    <w:rsid w:val="002921CC"/>
    <w:rsid w:val="00297AE9"/>
    <w:rsid w:val="00297C4C"/>
    <w:rsid w:val="002C5796"/>
    <w:rsid w:val="002C635D"/>
    <w:rsid w:val="002D229E"/>
    <w:rsid w:val="002D5D00"/>
    <w:rsid w:val="002E6625"/>
    <w:rsid w:val="002E79D1"/>
    <w:rsid w:val="002F4191"/>
    <w:rsid w:val="002F506A"/>
    <w:rsid w:val="003041DF"/>
    <w:rsid w:val="00312F3F"/>
    <w:rsid w:val="0031328A"/>
    <w:rsid w:val="00321221"/>
    <w:rsid w:val="003212FF"/>
    <w:rsid w:val="0032160E"/>
    <w:rsid w:val="0033721A"/>
    <w:rsid w:val="00337368"/>
    <w:rsid w:val="00352714"/>
    <w:rsid w:val="00360D32"/>
    <w:rsid w:val="003630B2"/>
    <w:rsid w:val="0036665D"/>
    <w:rsid w:val="00370799"/>
    <w:rsid w:val="00370FE9"/>
    <w:rsid w:val="003723E4"/>
    <w:rsid w:val="003731F8"/>
    <w:rsid w:val="0038523F"/>
    <w:rsid w:val="003868EB"/>
    <w:rsid w:val="00390547"/>
    <w:rsid w:val="00391796"/>
    <w:rsid w:val="003956E0"/>
    <w:rsid w:val="003968B5"/>
    <w:rsid w:val="003A68CB"/>
    <w:rsid w:val="003B41EE"/>
    <w:rsid w:val="003B4285"/>
    <w:rsid w:val="003B7188"/>
    <w:rsid w:val="003C220D"/>
    <w:rsid w:val="003E32A0"/>
    <w:rsid w:val="003E4578"/>
    <w:rsid w:val="003F473B"/>
    <w:rsid w:val="003F4F54"/>
    <w:rsid w:val="00403063"/>
    <w:rsid w:val="00424F66"/>
    <w:rsid w:val="004273FC"/>
    <w:rsid w:val="00427B61"/>
    <w:rsid w:val="00430467"/>
    <w:rsid w:val="00435185"/>
    <w:rsid w:val="004361B9"/>
    <w:rsid w:val="0043755A"/>
    <w:rsid w:val="004437A4"/>
    <w:rsid w:val="00445FBA"/>
    <w:rsid w:val="004501F6"/>
    <w:rsid w:val="004573F0"/>
    <w:rsid w:val="00462785"/>
    <w:rsid w:val="00471612"/>
    <w:rsid w:val="00475EFA"/>
    <w:rsid w:val="00480781"/>
    <w:rsid w:val="00483462"/>
    <w:rsid w:val="004A252D"/>
    <w:rsid w:val="004B0E5B"/>
    <w:rsid w:val="004B35EE"/>
    <w:rsid w:val="004D3B0F"/>
    <w:rsid w:val="004D4489"/>
    <w:rsid w:val="004D7C06"/>
    <w:rsid w:val="004F0E9F"/>
    <w:rsid w:val="004F27EF"/>
    <w:rsid w:val="00503DA9"/>
    <w:rsid w:val="00507A71"/>
    <w:rsid w:val="00511B99"/>
    <w:rsid w:val="00511C08"/>
    <w:rsid w:val="00515C33"/>
    <w:rsid w:val="00530AFF"/>
    <w:rsid w:val="005421D0"/>
    <w:rsid w:val="005452C5"/>
    <w:rsid w:val="00551EDA"/>
    <w:rsid w:val="00552D7A"/>
    <w:rsid w:val="0055472C"/>
    <w:rsid w:val="0057167F"/>
    <w:rsid w:val="00575A7C"/>
    <w:rsid w:val="00576DA6"/>
    <w:rsid w:val="005811C6"/>
    <w:rsid w:val="00590BBE"/>
    <w:rsid w:val="00595F22"/>
    <w:rsid w:val="005A6CDA"/>
    <w:rsid w:val="005A7051"/>
    <w:rsid w:val="005B4652"/>
    <w:rsid w:val="005C1CAF"/>
    <w:rsid w:val="005C44DC"/>
    <w:rsid w:val="005C45AE"/>
    <w:rsid w:val="005C4DD1"/>
    <w:rsid w:val="005C6DEA"/>
    <w:rsid w:val="005D78FD"/>
    <w:rsid w:val="005E1076"/>
    <w:rsid w:val="005E5C44"/>
    <w:rsid w:val="005E7822"/>
    <w:rsid w:val="005F36FE"/>
    <w:rsid w:val="0060245C"/>
    <w:rsid w:val="00607156"/>
    <w:rsid w:val="00616BFC"/>
    <w:rsid w:val="0062303C"/>
    <w:rsid w:val="00643C68"/>
    <w:rsid w:val="00644218"/>
    <w:rsid w:val="00651B88"/>
    <w:rsid w:val="00654E36"/>
    <w:rsid w:val="0066316C"/>
    <w:rsid w:val="006900BD"/>
    <w:rsid w:val="00694122"/>
    <w:rsid w:val="006A118B"/>
    <w:rsid w:val="006A2BFD"/>
    <w:rsid w:val="006B0608"/>
    <w:rsid w:val="006B090D"/>
    <w:rsid w:val="006B2E39"/>
    <w:rsid w:val="006C2040"/>
    <w:rsid w:val="006C7065"/>
    <w:rsid w:val="006D0571"/>
    <w:rsid w:val="006D556C"/>
    <w:rsid w:val="006E6871"/>
    <w:rsid w:val="006F09F8"/>
    <w:rsid w:val="006F5DDB"/>
    <w:rsid w:val="00703BA3"/>
    <w:rsid w:val="00704BCF"/>
    <w:rsid w:val="00713E89"/>
    <w:rsid w:val="007335CD"/>
    <w:rsid w:val="00736F03"/>
    <w:rsid w:val="007410F3"/>
    <w:rsid w:val="00741FAD"/>
    <w:rsid w:val="00747BDE"/>
    <w:rsid w:val="00751BA9"/>
    <w:rsid w:val="00760526"/>
    <w:rsid w:val="007639D6"/>
    <w:rsid w:val="007716F1"/>
    <w:rsid w:val="007752A0"/>
    <w:rsid w:val="00797C47"/>
    <w:rsid w:val="007A4BB3"/>
    <w:rsid w:val="007B680C"/>
    <w:rsid w:val="007D0611"/>
    <w:rsid w:val="007D430C"/>
    <w:rsid w:val="007D563D"/>
    <w:rsid w:val="007E167B"/>
    <w:rsid w:val="007F091D"/>
    <w:rsid w:val="007F11C5"/>
    <w:rsid w:val="007F18CA"/>
    <w:rsid w:val="007F1B9E"/>
    <w:rsid w:val="00807397"/>
    <w:rsid w:val="00810CC6"/>
    <w:rsid w:val="00811FE5"/>
    <w:rsid w:val="0082265B"/>
    <w:rsid w:val="00822E32"/>
    <w:rsid w:val="008354C2"/>
    <w:rsid w:val="0084659C"/>
    <w:rsid w:val="008925C4"/>
    <w:rsid w:val="008C38AC"/>
    <w:rsid w:val="008D62E2"/>
    <w:rsid w:val="008E7B03"/>
    <w:rsid w:val="008F3091"/>
    <w:rsid w:val="008F3CE6"/>
    <w:rsid w:val="00911728"/>
    <w:rsid w:val="0091438A"/>
    <w:rsid w:val="00924FD0"/>
    <w:rsid w:val="009331BF"/>
    <w:rsid w:val="00934248"/>
    <w:rsid w:val="00936267"/>
    <w:rsid w:val="009404DE"/>
    <w:rsid w:val="00941EE5"/>
    <w:rsid w:val="00963A5E"/>
    <w:rsid w:val="00972289"/>
    <w:rsid w:val="0097324D"/>
    <w:rsid w:val="009818C5"/>
    <w:rsid w:val="0098338F"/>
    <w:rsid w:val="00987B7D"/>
    <w:rsid w:val="00990245"/>
    <w:rsid w:val="009A6680"/>
    <w:rsid w:val="009B7998"/>
    <w:rsid w:val="009D2AA9"/>
    <w:rsid w:val="009E189E"/>
    <w:rsid w:val="009E7658"/>
    <w:rsid w:val="009F1E14"/>
    <w:rsid w:val="009F2082"/>
    <w:rsid w:val="00A02ED5"/>
    <w:rsid w:val="00A11CB1"/>
    <w:rsid w:val="00A17811"/>
    <w:rsid w:val="00A262D4"/>
    <w:rsid w:val="00A46DD4"/>
    <w:rsid w:val="00A47477"/>
    <w:rsid w:val="00A53030"/>
    <w:rsid w:val="00A565DD"/>
    <w:rsid w:val="00A62EF3"/>
    <w:rsid w:val="00A86CBC"/>
    <w:rsid w:val="00A87C3B"/>
    <w:rsid w:val="00A91614"/>
    <w:rsid w:val="00A91874"/>
    <w:rsid w:val="00AA5EB3"/>
    <w:rsid w:val="00AA6468"/>
    <w:rsid w:val="00AB2F98"/>
    <w:rsid w:val="00AB4117"/>
    <w:rsid w:val="00AB711F"/>
    <w:rsid w:val="00AD77E5"/>
    <w:rsid w:val="00AE0F3F"/>
    <w:rsid w:val="00AF0FC2"/>
    <w:rsid w:val="00AF579D"/>
    <w:rsid w:val="00B1555D"/>
    <w:rsid w:val="00B218A5"/>
    <w:rsid w:val="00B2263E"/>
    <w:rsid w:val="00B259D8"/>
    <w:rsid w:val="00B3196C"/>
    <w:rsid w:val="00B359AC"/>
    <w:rsid w:val="00B36DE7"/>
    <w:rsid w:val="00B52108"/>
    <w:rsid w:val="00B62E47"/>
    <w:rsid w:val="00B76E3B"/>
    <w:rsid w:val="00B8775F"/>
    <w:rsid w:val="00B92295"/>
    <w:rsid w:val="00B9366B"/>
    <w:rsid w:val="00B971E8"/>
    <w:rsid w:val="00BA09FC"/>
    <w:rsid w:val="00BA12BF"/>
    <w:rsid w:val="00BA294E"/>
    <w:rsid w:val="00BA39DB"/>
    <w:rsid w:val="00BA448F"/>
    <w:rsid w:val="00BB11FE"/>
    <w:rsid w:val="00BB2847"/>
    <w:rsid w:val="00BB3B88"/>
    <w:rsid w:val="00BB6C5D"/>
    <w:rsid w:val="00BC2CDC"/>
    <w:rsid w:val="00BD3B92"/>
    <w:rsid w:val="00BD6F93"/>
    <w:rsid w:val="00BE7F7F"/>
    <w:rsid w:val="00BF3576"/>
    <w:rsid w:val="00BF3B22"/>
    <w:rsid w:val="00C00098"/>
    <w:rsid w:val="00C02626"/>
    <w:rsid w:val="00C068DE"/>
    <w:rsid w:val="00C1605F"/>
    <w:rsid w:val="00C2757E"/>
    <w:rsid w:val="00C46A33"/>
    <w:rsid w:val="00C57DA0"/>
    <w:rsid w:val="00C72C91"/>
    <w:rsid w:val="00C72D6C"/>
    <w:rsid w:val="00C84396"/>
    <w:rsid w:val="00C86BF2"/>
    <w:rsid w:val="00CA767B"/>
    <w:rsid w:val="00CB50D6"/>
    <w:rsid w:val="00CC3343"/>
    <w:rsid w:val="00CC36C3"/>
    <w:rsid w:val="00CC4D46"/>
    <w:rsid w:val="00CD5845"/>
    <w:rsid w:val="00CD7387"/>
    <w:rsid w:val="00CD7825"/>
    <w:rsid w:val="00CF0809"/>
    <w:rsid w:val="00D020F7"/>
    <w:rsid w:val="00D03D74"/>
    <w:rsid w:val="00D065B3"/>
    <w:rsid w:val="00D17E28"/>
    <w:rsid w:val="00D2296C"/>
    <w:rsid w:val="00D32836"/>
    <w:rsid w:val="00D50231"/>
    <w:rsid w:val="00D555A6"/>
    <w:rsid w:val="00D70AA0"/>
    <w:rsid w:val="00D90DCF"/>
    <w:rsid w:val="00DA5D6E"/>
    <w:rsid w:val="00DB175B"/>
    <w:rsid w:val="00DB4327"/>
    <w:rsid w:val="00DC0BD1"/>
    <w:rsid w:val="00DC17D3"/>
    <w:rsid w:val="00DC21E9"/>
    <w:rsid w:val="00DC51E3"/>
    <w:rsid w:val="00DD2A7E"/>
    <w:rsid w:val="00DE2D39"/>
    <w:rsid w:val="00E043DA"/>
    <w:rsid w:val="00E0503B"/>
    <w:rsid w:val="00E05F2A"/>
    <w:rsid w:val="00E12316"/>
    <w:rsid w:val="00E12539"/>
    <w:rsid w:val="00E159D2"/>
    <w:rsid w:val="00E17D7D"/>
    <w:rsid w:val="00E20A44"/>
    <w:rsid w:val="00E3487F"/>
    <w:rsid w:val="00E36136"/>
    <w:rsid w:val="00E4406A"/>
    <w:rsid w:val="00E4574A"/>
    <w:rsid w:val="00E57830"/>
    <w:rsid w:val="00E62D23"/>
    <w:rsid w:val="00E7161F"/>
    <w:rsid w:val="00E73E4D"/>
    <w:rsid w:val="00E76FE3"/>
    <w:rsid w:val="00E943C4"/>
    <w:rsid w:val="00EA6E89"/>
    <w:rsid w:val="00EB41C0"/>
    <w:rsid w:val="00EB4798"/>
    <w:rsid w:val="00EB5BB7"/>
    <w:rsid w:val="00EC24D4"/>
    <w:rsid w:val="00EC31C5"/>
    <w:rsid w:val="00EE4683"/>
    <w:rsid w:val="00EE6ABD"/>
    <w:rsid w:val="00EF409F"/>
    <w:rsid w:val="00EF4A5C"/>
    <w:rsid w:val="00EF77B0"/>
    <w:rsid w:val="00F047A9"/>
    <w:rsid w:val="00F10792"/>
    <w:rsid w:val="00F12059"/>
    <w:rsid w:val="00F168BE"/>
    <w:rsid w:val="00F2016C"/>
    <w:rsid w:val="00F226C7"/>
    <w:rsid w:val="00F33D95"/>
    <w:rsid w:val="00F33DC3"/>
    <w:rsid w:val="00F34DE9"/>
    <w:rsid w:val="00F43300"/>
    <w:rsid w:val="00F50D9D"/>
    <w:rsid w:val="00F53AEC"/>
    <w:rsid w:val="00F57E7B"/>
    <w:rsid w:val="00F60F81"/>
    <w:rsid w:val="00F62212"/>
    <w:rsid w:val="00F7563A"/>
    <w:rsid w:val="00F8180B"/>
    <w:rsid w:val="00FA569B"/>
    <w:rsid w:val="00FB729C"/>
    <w:rsid w:val="00FC3E80"/>
    <w:rsid w:val="00FC5046"/>
    <w:rsid w:val="00FC6D0D"/>
    <w:rsid w:val="00FC7C4B"/>
    <w:rsid w:val="00FD79EC"/>
    <w:rsid w:val="00FE155B"/>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3A68CB"/>
    <w:pPr>
      <w:numPr>
        <w:numId w:val="22"/>
      </w:numPr>
      <w:tabs>
        <w:tab w:val="right" w:leader="dot" w:pos="9350"/>
      </w:tabs>
      <w:spacing w:line="360" w:lineRule="auto"/>
    </w:pPr>
    <w:rPr>
      <w:rFonts w:ascii="Arial" w:eastAsiaTheme="majorEastAsia" w:hAnsi="Arial" w:cstheme="majorBidi"/>
      <w:bCs/>
      <w:noProof/>
      <w:color w:val="595959" w:themeColor="text1" w:themeTint="A6"/>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576DA6"/>
    <w:pPr>
      <w:tabs>
        <w:tab w:val="right" w:leader="dot" w:pos="9350"/>
      </w:tabs>
      <w:spacing w:after="0" w:line="360" w:lineRule="auto"/>
    </w:pPr>
    <w:rPr>
      <w:noProof/>
      <w:sz w:val="24"/>
      <w:szCs w:val="28"/>
    </w:rPr>
  </w:style>
  <w:style w:type="character" w:styleId="Hyperlink">
    <w:name w:val="Hyperlink"/>
    <w:basedOn w:val="DefaultParagraphFont"/>
    <w:uiPriority w:val="99"/>
    <w:unhideWhenUsed/>
    <w:rsid w:val="00811FE5"/>
    <w:rPr>
      <w:color w:val="467886"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DADAD" w:themeColor="background2" w:themeShade="BF"/>
        <w:left w:val="single" w:sz="4" w:space="0" w:color="ADADAD" w:themeColor="background2" w:themeShade="BF"/>
        <w:bottom w:val="single" w:sz="4" w:space="0" w:color="ADADAD" w:themeColor="background2" w:themeShade="BF"/>
        <w:right w:val="single" w:sz="4" w:space="0" w:color="ADADAD" w:themeColor="background2" w:themeShade="BF"/>
        <w:insideH w:val="single" w:sz="4" w:space="0" w:color="ADADAD" w:themeColor="background2" w:themeShade="BF"/>
        <w:insideV w:val="single" w:sz="4" w:space="0" w:color="ADADAD"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character" w:styleId="UnresolvedMention">
    <w:name w:val="Unresolved Mention"/>
    <w:basedOn w:val="DefaultParagraphFont"/>
    <w:uiPriority w:val="99"/>
    <w:semiHidden/>
    <w:unhideWhenUsed/>
    <w:rsid w:val="00760526"/>
    <w:rPr>
      <w:color w:val="605E5C"/>
      <w:shd w:val="clear" w:color="auto" w:fill="E1DFDD"/>
    </w:rPr>
  </w:style>
  <w:style w:type="character" w:styleId="FollowedHyperlink">
    <w:name w:val="FollowedHyperlink"/>
    <w:basedOn w:val="DefaultParagraphFont"/>
    <w:uiPriority w:val="99"/>
    <w:semiHidden/>
    <w:unhideWhenUsed/>
    <w:rsid w:val="00760526"/>
    <w:rPr>
      <w:color w:val="96607D" w:themeColor="followedHyperlink"/>
      <w:u w:val="single"/>
    </w:rPr>
  </w:style>
  <w:style w:type="paragraph" w:styleId="ListParagraph">
    <w:name w:val="List Paragraph"/>
    <w:basedOn w:val="Normal"/>
    <w:uiPriority w:val="34"/>
    <w:rsid w:val="002E79D1"/>
    <w:pPr>
      <w:ind w:left="720"/>
      <w:contextualSpacing/>
    </w:pPr>
  </w:style>
  <w:style w:type="table" w:styleId="MediumList2-Accent1">
    <w:name w:val="Medium List 2 Accent 1"/>
    <w:basedOn w:val="TableNormal"/>
    <w:uiPriority w:val="66"/>
    <w:rsid w:val="003968B5"/>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
    <w:name w:val="Light List"/>
    <w:basedOn w:val="TableNormal"/>
    <w:uiPriority w:val="61"/>
    <w:rsid w:val="000568C9"/>
    <w:rPr>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Syedi6900/CIND820_Capstone_Recovery_Optimization"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159</TotalTime>
  <Pages>10</Pages>
  <Words>1629</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10899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Huong Lu</dc:creator>
  <cp:lastModifiedBy>Syed Muzammil Iqbal</cp:lastModifiedBy>
  <cp:revision>3</cp:revision>
  <cp:lastPrinted>2016-05-18T13:48:00Z</cp:lastPrinted>
  <dcterms:created xsi:type="dcterms:W3CDTF">2026-03-21T12:48:00Z</dcterms:created>
  <dcterms:modified xsi:type="dcterms:W3CDTF">2026-03-24T01:17:00Z</dcterms:modified>
</cp:coreProperties>
</file>