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rPr>
          <w:spacing w:val="-10"/>
          <w:kern w:val="28"/>
          <w:sz w:val="56"/>
          <w:szCs w:val="56"/>
        </w:rPr>
      </w:sdtEndPr>
      <w:sdtContent>
        <w:p w14:paraId="26C39706" w14:textId="05D6D03B" w:rsidR="00025BD7" w:rsidRPr="00025BD7" w:rsidRDefault="00D70AA0" w:rsidP="00025BD7">
          <w:pPr>
            <w:pStyle w:val="Title"/>
            <w:spacing w:before="0" w:after="0"/>
            <w:ind w:right="170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pPr>
          <w:r w:rsidRPr="001E1B6C">
            <w:rPr>
              <w:rFonts w:ascii="Calibri" w:hAnsi="Calibri" w:cs="Calibri"/>
              <w:noProof/>
              <w:color w:val="FFFFFF" w:themeColor="background1"/>
              <w:spacing w:val="0"/>
              <w:sz w:val="48"/>
              <w:szCs w:val="48"/>
              <w:lang w:val="en-US"/>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drawing>
              <wp:anchor distT="0" distB="0" distL="114300" distR="114300" simplePos="0" relativeHeight="251658240" behindDoc="1" locked="0" layoutInCell="1" allowOverlap="1" wp14:anchorId="7E7DB674" wp14:editId="1DF3F581">
                <wp:simplePos x="0" y="0"/>
                <wp:positionH relativeFrom="page">
                  <wp:align>left</wp:align>
                </wp:positionH>
                <wp:positionV relativeFrom="paragraph">
                  <wp:posOffset>-1565744</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025BD7" w:rsidRPr="00025BD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t>Post-Default Recovery Optimization: Predicting Collection Outcomes in Unsecured Lending</w:t>
          </w:r>
        </w:p>
        <w:p w14:paraId="2D27CF3C" w14:textId="77777777" w:rsidR="00982BCA" w:rsidRPr="00982BCA" w:rsidRDefault="00963A5E" w:rsidP="00982BCA">
          <w:pPr>
            <w:pStyle w:val="Title"/>
            <w:spacing w:before="0" w:after="0"/>
            <w:ind w:right="1707"/>
            <w:rPr>
              <w:rFonts w:ascii="Calibri" w:hAnsi="Calibri" w:cs="Calibri"/>
              <w:bCs/>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Milestone </w:t>
          </w:r>
          <w:r w:rsidR="00982BCA">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w:t>
          </w: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00982BCA" w:rsidRPr="00982BCA">
            <w:rPr>
              <w:rFonts w:ascii="Calibri" w:hAnsi="Calibri" w:cs="Calibri"/>
              <w:bCs/>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Final Results</w:t>
          </w:r>
          <w:proofErr w:type="gramEnd"/>
          <w:r w:rsidR="00982BCA" w:rsidRPr="00982BCA">
            <w:rPr>
              <w:rFonts w:ascii="Calibri" w:hAnsi="Calibri" w:cs="Calibri"/>
              <w:bCs/>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Project Report</w:t>
          </w:r>
        </w:p>
        <w:p w14:paraId="069377BE" w14:textId="6B45F7D4" w:rsidR="003B4285" w:rsidRPr="00025BD7" w:rsidRDefault="003B4285" w:rsidP="00982BCA">
          <w:pPr>
            <w:pStyle w:val="Title"/>
            <w:spacing w:before="0" w:after="0"/>
            <w:ind w:right="1707"/>
            <w:rPr>
              <w:rFonts w:ascii="Calibri" w:hAnsi="Calibri" w:cs="Calibri"/>
              <w:b w:val="0"/>
              <w:color w:val="F2F2F2" w:themeColor="background1" w:themeShade="F2"/>
              <w:spacing w:val="10"/>
              <w:sz w:val="10"/>
              <w:szCs w:val="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BA4244" w14:textId="06C64BFD" w:rsidR="00963A5E" w:rsidRPr="00DD2A7E" w:rsidRDefault="00607156"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Student Name:</w:t>
          </w:r>
          <w:r>
            <w:rPr>
              <w:rFonts w:ascii="Calibri" w:hAnsi="Calibri" w:cs="Calibri"/>
              <w:color w:val="F2F2F2" w:themeColor="background1" w:themeShade="F2"/>
              <w:sz w:val="28"/>
              <w:szCs w:val="32"/>
            </w:rPr>
            <w:t xml:space="preserve"> </w:t>
          </w:r>
          <w:r w:rsidR="00963A5E" w:rsidRPr="00DD2A7E">
            <w:rPr>
              <w:rFonts w:ascii="Calibri" w:hAnsi="Calibri" w:cs="Calibri"/>
              <w:color w:val="F2F2F2" w:themeColor="background1" w:themeShade="F2"/>
              <w:sz w:val="28"/>
              <w:szCs w:val="32"/>
            </w:rPr>
            <w:t>Syed Muzammil Iqbal</w:t>
          </w:r>
        </w:p>
        <w:p w14:paraId="02EBE25C" w14:textId="0685666D"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ID:</w:t>
          </w:r>
          <w:r w:rsidRPr="00DD2A7E">
            <w:rPr>
              <w:rFonts w:ascii="Calibri" w:hAnsi="Calibri" w:cs="Calibri"/>
              <w:color w:val="F2F2F2" w:themeColor="background1" w:themeShade="F2"/>
              <w:sz w:val="28"/>
              <w:szCs w:val="32"/>
            </w:rPr>
            <w:t xml:space="preserve"> 501410187</w:t>
          </w:r>
        </w:p>
        <w:p w14:paraId="1A4D52E6" w14:textId="7F4B5EB6"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Supervisor:</w:t>
          </w:r>
          <w:r w:rsidRPr="00DD2A7E">
            <w:rPr>
              <w:rFonts w:ascii="Calibri" w:hAnsi="Calibri" w:cs="Calibri"/>
              <w:color w:val="F2F2F2" w:themeColor="background1" w:themeShade="F2"/>
              <w:sz w:val="28"/>
              <w:szCs w:val="32"/>
            </w:rPr>
            <w:t xml:space="preserve"> </w:t>
          </w:r>
          <w:r w:rsidR="00435185">
            <w:rPr>
              <w:rFonts w:ascii="Calibri" w:hAnsi="Calibri" w:cs="Calibri"/>
              <w:color w:val="F2F2F2" w:themeColor="background1" w:themeShade="F2"/>
              <w:sz w:val="28"/>
              <w:szCs w:val="32"/>
            </w:rPr>
            <w:t xml:space="preserve">Ceni </w:t>
          </w:r>
          <w:proofErr w:type="spellStart"/>
          <w:r w:rsidR="00435185">
            <w:rPr>
              <w:rFonts w:ascii="Calibri" w:hAnsi="Calibri" w:cs="Calibri"/>
              <w:color w:val="F2F2F2" w:themeColor="background1" w:themeShade="F2"/>
              <w:sz w:val="28"/>
              <w:szCs w:val="32"/>
            </w:rPr>
            <w:t>Bobaoglu</w:t>
          </w:r>
          <w:proofErr w:type="spellEnd"/>
        </w:p>
        <w:p w14:paraId="3D7780C8" w14:textId="22C067B3"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Submitted:</w:t>
          </w:r>
          <w:r w:rsidRPr="00DD2A7E">
            <w:rPr>
              <w:rFonts w:ascii="Calibri" w:hAnsi="Calibri" w:cs="Calibri"/>
              <w:color w:val="F2F2F2" w:themeColor="background1" w:themeShade="F2"/>
              <w:sz w:val="28"/>
              <w:szCs w:val="32"/>
            </w:rPr>
            <w:t xml:space="preserve"> </w:t>
          </w:r>
          <w:r w:rsidR="00982BCA">
            <w:rPr>
              <w:rFonts w:ascii="Calibri" w:hAnsi="Calibri" w:cs="Calibri"/>
              <w:color w:val="F2F2F2" w:themeColor="background1" w:themeShade="F2"/>
              <w:sz w:val="28"/>
              <w:szCs w:val="32"/>
            </w:rPr>
            <w:t>April 15</w:t>
          </w:r>
          <w:r w:rsidRPr="00DD2A7E">
            <w:rPr>
              <w:rFonts w:ascii="Calibri" w:hAnsi="Calibri" w:cs="Calibri"/>
              <w:color w:val="F2F2F2" w:themeColor="background1" w:themeShade="F2"/>
              <w:sz w:val="28"/>
              <w:szCs w:val="32"/>
            </w:rPr>
            <w:t>, 2026</w:t>
          </w:r>
        </w:p>
        <w:p w14:paraId="565DE603" w14:textId="77777777" w:rsidR="003A68CB" w:rsidRDefault="003A68CB">
          <w:pPr>
            <w:spacing w:after="0" w:line="240" w:lineRule="auto"/>
            <w:rPr>
              <w:spacing w:val="-10"/>
              <w:kern w:val="28"/>
              <w:sz w:val="56"/>
              <w:szCs w:val="56"/>
            </w:rPr>
          </w:pPr>
        </w:p>
        <w:p w14:paraId="2444F49A" w14:textId="7392B143" w:rsidR="003A68CB" w:rsidRDefault="003A68CB">
          <w:pPr>
            <w:spacing w:after="0" w:line="240" w:lineRule="auto"/>
            <w:rPr>
              <w:spacing w:val="-10"/>
              <w:kern w:val="28"/>
              <w:sz w:val="56"/>
              <w:szCs w:val="56"/>
            </w:rPr>
          </w:pPr>
          <w:r>
            <w:rPr>
              <w:spacing w:val="-10"/>
              <w:kern w:val="28"/>
              <w:sz w:val="56"/>
              <w:szCs w:val="56"/>
            </w:rPr>
            <w:br w:type="page"/>
          </w:r>
        </w:p>
      </w:sdtContent>
    </w:sdt>
    <w:sdt>
      <w:sdtPr>
        <w:rPr>
          <w:rFonts w:eastAsiaTheme="minorEastAsia" w:cstheme="minorBidi"/>
          <w:b w:val="0"/>
          <w:sz w:val="22"/>
          <w:szCs w:val="24"/>
          <w:lang w:val="en-CA"/>
        </w:rPr>
        <w:id w:val="1737975277"/>
        <w:docPartObj>
          <w:docPartGallery w:val="Table of Contents"/>
          <w:docPartUnique/>
        </w:docPartObj>
      </w:sdtPr>
      <w:sdtEndPr>
        <w:rPr>
          <w:bCs/>
          <w:noProof/>
        </w:rPr>
      </w:sdtEndPr>
      <w:sdtContent>
        <w:p w14:paraId="3880F746" w14:textId="7D7605DD" w:rsidR="00F956EE" w:rsidRDefault="00F956EE">
          <w:pPr>
            <w:pStyle w:val="TOCHeading"/>
          </w:pPr>
          <w:r>
            <w:t>Table of Contents</w:t>
          </w:r>
        </w:p>
        <w:p w14:paraId="75B775ED" w14:textId="68B3A9D6" w:rsidR="006A71D5" w:rsidRDefault="00F956EE">
          <w:pPr>
            <w:pStyle w:val="TOC1"/>
            <w:rPr>
              <w:rFonts w:asciiTheme="minorHAnsi" w:eastAsiaTheme="minorEastAsia" w:hAnsiTheme="minorHAnsi" w:cstheme="minorBidi"/>
              <w:bCs w:val="0"/>
              <w:color w:val="auto"/>
              <w:kern w:val="2"/>
              <w:szCs w:val="24"/>
              <w:lang w:eastAsia="en-CA"/>
              <w14:ligatures w14:val="standardContextual"/>
            </w:rPr>
          </w:pPr>
          <w:r w:rsidRPr="00F956EE">
            <w:rPr>
              <w:rFonts w:ascii="Calibri" w:hAnsi="Calibri" w:cs="Calibri"/>
              <w:szCs w:val="24"/>
            </w:rPr>
            <w:fldChar w:fldCharType="begin"/>
          </w:r>
          <w:r w:rsidRPr="00F956EE">
            <w:rPr>
              <w:rFonts w:ascii="Calibri" w:hAnsi="Calibri" w:cs="Calibri"/>
              <w:szCs w:val="24"/>
            </w:rPr>
            <w:instrText xml:space="preserve"> TOC \o "1-3" \h \z \u </w:instrText>
          </w:r>
          <w:r w:rsidRPr="00F956EE">
            <w:rPr>
              <w:rFonts w:ascii="Calibri" w:hAnsi="Calibri" w:cs="Calibri"/>
              <w:szCs w:val="24"/>
            </w:rPr>
            <w:fldChar w:fldCharType="separate"/>
          </w:r>
          <w:hyperlink w:anchor="_Toc227356442" w:history="1">
            <w:r w:rsidR="006A71D5"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Abstract</w:t>
            </w:r>
            <w:r w:rsidR="006A71D5">
              <w:rPr>
                <w:webHidden/>
              </w:rPr>
              <w:tab/>
            </w:r>
            <w:r w:rsidR="006A71D5">
              <w:rPr>
                <w:webHidden/>
              </w:rPr>
              <w:fldChar w:fldCharType="begin"/>
            </w:r>
            <w:r w:rsidR="006A71D5">
              <w:rPr>
                <w:webHidden/>
              </w:rPr>
              <w:instrText xml:space="preserve"> PAGEREF _Toc227356442 \h </w:instrText>
            </w:r>
            <w:r w:rsidR="006A71D5">
              <w:rPr>
                <w:webHidden/>
              </w:rPr>
            </w:r>
            <w:r w:rsidR="006A71D5">
              <w:rPr>
                <w:webHidden/>
              </w:rPr>
              <w:fldChar w:fldCharType="separate"/>
            </w:r>
            <w:r w:rsidR="006A71D5">
              <w:rPr>
                <w:webHidden/>
              </w:rPr>
              <w:t>3</w:t>
            </w:r>
            <w:r w:rsidR="006A71D5">
              <w:rPr>
                <w:webHidden/>
              </w:rPr>
              <w:fldChar w:fldCharType="end"/>
            </w:r>
          </w:hyperlink>
        </w:p>
        <w:p w14:paraId="1A33F112" w14:textId="17F6F59A"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43" w:history="1">
            <w:r w:rsidRPr="00AD323C">
              <w:rPr>
                <w:rStyle w:val="Hyperlink"/>
                <w14:textOutline w14:w="0" w14:cap="flat" w14:cmpd="sng" w14:algn="ctr">
                  <w14:noFill/>
                  <w14:prstDash w14:val="solid"/>
                  <w14:round/>
                </w14:textOutline>
                <w14:props3d w14:extrusionH="57150" w14:contourW="0" w14:prstMaterial="softEdge">
                  <w14:bevelT w14:w="25400" w14:h="38100" w14:prst="circle"/>
                </w14:props3d>
              </w:rPr>
              <w:t>Research Questions and Contribution</w:t>
            </w:r>
            <w:r>
              <w:rPr>
                <w:webHidden/>
              </w:rPr>
              <w:tab/>
            </w:r>
            <w:r>
              <w:rPr>
                <w:webHidden/>
              </w:rPr>
              <w:fldChar w:fldCharType="begin"/>
            </w:r>
            <w:r>
              <w:rPr>
                <w:webHidden/>
              </w:rPr>
              <w:instrText xml:space="preserve"> PAGEREF _Toc227356443 \h </w:instrText>
            </w:r>
            <w:r>
              <w:rPr>
                <w:webHidden/>
              </w:rPr>
            </w:r>
            <w:r>
              <w:rPr>
                <w:webHidden/>
              </w:rPr>
              <w:fldChar w:fldCharType="separate"/>
            </w:r>
            <w:r>
              <w:rPr>
                <w:webHidden/>
              </w:rPr>
              <w:t>4</w:t>
            </w:r>
            <w:r>
              <w:rPr>
                <w:webHidden/>
              </w:rPr>
              <w:fldChar w:fldCharType="end"/>
            </w:r>
          </w:hyperlink>
        </w:p>
        <w:p w14:paraId="55B40FA3" w14:textId="36CF3900"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44" w:history="1">
            <w:r w:rsidRPr="00AD323C">
              <w:rPr>
                <w:rStyle w:val="Hyperlink"/>
                <w:rFonts w:ascii="Calibri" w:hAnsi="Calibri" w:cs="Calibri"/>
                <w:noProof/>
              </w:rPr>
              <w:t>Revised Research Questions</w:t>
            </w:r>
            <w:r>
              <w:rPr>
                <w:noProof/>
                <w:webHidden/>
              </w:rPr>
              <w:tab/>
            </w:r>
            <w:r>
              <w:rPr>
                <w:noProof/>
                <w:webHidden/>
              </w:rPr>
              <w:fldChar w:fldCharType="begin"/>
            </w:r>
            <w:r>
              <w:rPr>
                <w:noProof/>
                <w:webHidden/>
              </w:rPr>
              <w:instrText xml:space="preserve"> PAGEREF _Toc227356444 \h </w:instrText>
            </w:r>
            <w:r>
              <w:rPr>
                <w:noProof/>
                <w:webHidden/>
              </w:rPr>
            </w:r>
            <w:r>
              <w:rPr>
                <w:noProof/>
                <w:webHidden/>
              </w:rPr>
              <w:fldChar w:fldCharType="separate"/>
            </w:r>
            <w:r>
              <w:rPr>
                <w:noProof/>
                <w:webHidden/>
              </w:rPr>
              <w:t>4</w:t>
            </w:r>
            <w:r>
              <w:rPr>
                <w:noProof/>
                <w:webHidden/>
              </w:rPr>
              <w:fldChar w:fldCharType="end"/>
            </w:r>
          </w:hyperlink>
        </w:p>
        <w:p w14:paraId="77C8C0B8" w14:textId="628EEE85"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45" w:history="1">
            <w:r w:rsidRPr="00AD323C">
              <w:rPr>
                <w:rStyle w:val="Hyperlink"/>
                <w:rFonts w:ascii="Calibri" w:hAnsi="Calibri" w:cs="Calibri"/>
                <w:noProof/>
              </w:rPr>
              <w:t>Main Contributions of the Work</w:t>
            </w:r>
            <w:r>
              <w:rPr>
                <w:noProof/>
                <w:webHidden/>
              </w:rPr>
              <w:tab/>
            </w:r>
            <w:r>
              <w:rPr>
                <w:noProof/>
                <w:webHidden/>
              </w:rPr>
              <w:fldChar w:fldCharType="begin"/>
            </w:r>
            <w:r>
              <w:rPr>
                <w:noProof/>
                <w:webHidden/>
              </w:rPr>
              <w:instrText xml:space="preserve"> PAGEREF _Toc227356445 \h </w:instrText>
            </w:r>
            <w:r>
              <w:rPr>
                <w:noProof/>
                <w:webHidden/>
              </w:rPr>
            </w:r>
            <w:r>
              <w:rPr>
                <w:noProof/>
                <w:webHidden/>
              </w:rPr>
              <w:fldChar w:fldCharType="separate"/>
            </w:r>
            <w:r>
              <w:rPr>
                <w:noProof/>
                <w:webHidden/>
              </w:rPr>
              <w:t>4</w:t>
            </w:r>
            <w:r>
              <w:rPr>
                <w:noProof/>
                <w:webHidden/>
              </w:rPr>
              <w:fldChar w:fldCharType="end"/>
            </w:r>
          </w:hyperlink>
        </w:p>
        <w:p w14:paraId="6B96513F" w14:textId="4EF346AF"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46"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Literature Review and Integration</w:t>
            </w:r>
            <w:r>
              <w:rPr>
                <w:webHidden/>
              </w:rPr>
              <w:tab/>
            </w:r>
            <w:r>
              <w:rPr>
                <w:webHidden/>
              </w:rPr>
              <w:fldChar w:fldCharType="begin"/>
            </w:r>
            <w:r>
              <w:rPr>
                <w:webHidden/>
              </w:rPr>
              <w:instrText xml:space="preserve"> PAGEREF _Toc227356446 \h </w:instrText>
            </w:r>
            <w:r>
              <w:rPr>
                <w:webHidden/>
              </w:rPr>
            </w:r>
            <w:r>
              <w:rPr>
                <w:webHidden/>
              </w:rPr>
              <w:fldChar w:fldCharType="separate"/>
            </w:r>
            <w:r>
              <w:rPr>
                <w:webHidden/>
              </w:rPr>
              <w:t>6</w:t>
            </w:r>
            <w:r>
              <w:rPr>
                <w:webHidden/>
              </w:rPr>
              <w:fldChar w:fldCharType="end"/>
            </w:r>
          </w:hyperlink>
        </w:p>
        <w:p w14:paraId="00B7C837" w14:textId="17604AB7"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47" w:history="1">
            <w:r w:rsidRPr="00AD323C">
              <w:rPr>
                <w:rStyle w:val="Hyperlink"/>
                <w:rFonts w:ascii="Calibri" w:hAnsi="Calibri" w:cs="Calibri"/>
                <w:noProof/>
              </w:rPr>
              <w:t>1. The Gap: Moving from Gross Recovery to Net Present Value</w:t>
            </w:r>
            <w:r>
              <w:rPr>
                <w:noProof/>
                <w:webHidden/>
              </w:rPr>
              <w:tab/>
            </w:r>
            <w:r>
              <w:rPr>
                <w:noProof/>
                <w:webHidden/>
              </w:rPr>
              <w:fldChar w:fldCharType="begin"/>
            </w:r>
            <w:r>
              <w:rPr>
                <w:noProof/>
                <w:webHidden/>
              </w:rPr>
              <w:instrText xml:space="preserve"> PAGEREF _Toc227356447 \h </w:instrText>
            </w:r>
            <w:r>
              <w:rPr>
                <w:noProof/>
                <w:webHidden/>
              </w:rPr>
            </w:r>
            <w:r>
              <w:rPr>
                <w:noProof/>
                <w:webHidden/>
              </w:rPr>
              <w:fldChar w:fldCharType="separate"/>
            </w:r>
            <w:r>
              <w:rPr>
                <w:noProof/>
                <w:webHidden/>
              </w:rPr>
              <w:t>6</w:t>
            </w:r>
            <w:r>
              <w:rPr>
                <w:noProof/>
                <w:webHidden/>
              </w:rPr>
              <w:fldChar w:fldCharType="end"/>
            </w:r>
          </w:hyperlink>
        </w:p>
        <w:p w14:paraId="25888FDE" w14:textId="18273CD0"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48" w:history="1">
            <w:r w:rsidRPr="00AD323C">
              <w:rPr>
                <w:rStyle w:val="Hyperlink"/>
                <w:rFonts w:ascii="Calibri" w:hAnsi="Calibri" w:cs="Calibri"/>
                <w:noProof/>
              </w:rPr>
              <w:t>2. Overcoming Non-Linearity in LGD Modeling</w:t>
            </w:r>
            <w:r>
              <w:rPr>
                <w:noProof/>
                <w:webHidden/>
              </w:rPr>
              <w:tab/>
            </w:r>
            <w:r>
              <w:rPr>
                <w:noProof/>
                <w:webHidden/>
              </w:rPr>
              <w:fldChar w:fldCharType="begin"/>
            </w:r>
            <w:r>
              <w:rPr>
                <w:noProof/>
                <w:webHidden/>
              </w:rPr>
              <w:instrText xml:space="preserve"> PAGEREF _Toc227356448 \h </w:instrText>
            </w:r>
            <w:r>
              <w:rPr>
                <w:noProof/>
                <w:webHidden/>
              </w:rPr>
            </w:r>
            <w:r>
              <w:rPr>
                <w:noProof/>
                <w:webHidden/>
              </w:rPr>
              <w:fldChar w:fldCharType="separate"/>
            </w:r>
            <w:r>
              <w:rPr>
                <w:noProof/>
                <w:webHidden/>
              </w:rPr>
              <w:t>6</w:t>
            </w:r>
            <w:r>
              <w:rPr>
                <w:noProof/>
                <w:webHidden/>
              </w:rPr>
              <w:fldChar w:fldCharType="end"/>
            </w:r>
          </w:hyperlink>
        </w:p>
        <w:p w14:paraId="0303FFBC" w14:textId="2F71AD76"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49" w:history="1">
            <w:r w:rsidRPr="00AD323C">
              <w:rPr>
                <w:rStyle w:val="Hyperlink"/>
                <w:rFonts w:ascii="Calibri" w:hAnsi="Calibri" w:cs="Calibri"/>
                <w:noProof/>
              </w:rPr>
              <w:t>3. Addressing Zero-Inflated Distributions through Segmentation</w:t>
            </w:r>
            <w:r>
              <w:rPr>
                <w:noProof/>
                <w:webHidden/>
              </w:rPr>
              <w:tab/>
            </w:r>
            <w:r>
              <w:rPr>
                <w:noProof/>
                <w:webHidden/>
              </w:rPr>
              <w:fldChar w:fldCharType="begin"/>
            </w:r>
            <w:r>
              <w:rPr>
                <w:noProof/>
                <w:webHidden/>
              </w:rPr>
              <w:instrText xml:space="preserve"> PAGEREF _Toc227356449 \h </w:instrText>
            </w:r>
            <w:r>
              <w:rPr>
                <w:noProof/>
                <w:webHidden/>
              </w:rPr>
            </w:r>
            <w:r>
              <w:rPr>
                <w:noProof/>
                <w:webHidden/>
              </w:rPr>
              <w:fldChar w:fldCharType="separate"/>
            </w:r>
            <w:r>
              <w:rPr>
                <w:noProof/>
                <w:webHidden/>
              </w:rPr>
              <w:t>6</w:t>
            </w:r>
            <w:r>
              <w:rPr>
                <w:noProof/>
                <w:webHidden/>
              </w:rPr>
              <w:fldChar w:fldCharType="end"/>
            </w:r>
          </w:hyperlink>
        </w:p>
        <w:p w14:paraId="4B76843C" w14:textId="3B414742"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50"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Methodology and Study Design</w:t>
            </w:r>
            <w:r>
              <w:rPr>
                <w:webHidden/>
              </w:rPr>
              <w:tab/>
            </w:r>
            <w:r>
              <w:rPr>
                <w:webHidden/>
              </w:rPr>
              <w:fldChar w:fldCharType="begin"/>
            </w:r>
            <w:r>
              <w:rPr>
                <w:webHidden/>
              </w:rPr>
              <w:instrText xml:space="preserve"> PAGEREF _Toc227356450 \h </w:instrText>
            </w:r>
            <w:r>
              <w:rPr>
                <w:webHidden/>
              </w:rPr>
            </w:r>
            <w:r>
              <w:rPr>
                <w:webHidden/>
              </w:rPr>
              <w:fldChar w:fldCharType="separate"/>
            </w:r>
            <w:r>
              <w:rPr>
                <w:webHidden/>
              </w:rPr>
              <w:t>8</w:t>
            </w:r>
            <w:r>
              <w:rPr>
                <w:webHidden/>
              </w:rPr>
              <w:fldChar w:fldCharType="end"/>
            </w:r>
          </w:hyperlink>
        </w:p>
        <w:p w14:paraId="1CBBC516" w14:textId="00EF6535"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1" w:history="1">
            <w:r w:rsidRPr="00AD323C">
              <w:rPr>
                <w:rStyle w:val="Hyperlink"/>
                <w:rFonts w:ascii="Calibri" w:hAnsi="Calibri" w:cs="Calibri"/>
                <w:noProof/>
              </w:rPr>
              <w:t>1. Data Preprocessing and Leakage Prevention</w:t>
            </w:r>
            <w:r>
              <w:rPr>
                <w:noProof/>
                <w:webHidden/>
              </w:rPr>
              <w:tab/>
            </w:r>
            <w:r>
              <w:rPr>
                <w:noProof/>
                <w:webHidden/>
              </w:rPr>
              <w:fldChar w:fldCharType="begin"/>
            </w:r>
            <w:r>
              <w:rPr>
                <w:noProof/>
                <w:webHidden/>
              </w:rPr>
              <w:instrText xml:space="preserve"> PAGEREF _Toc227356451 \h </w:instrText>
            </w:r>
            <w:r>
              <w:rPr>
                <w:noProof/>
                <w:webHidden/>
              </w:rPr>
            </w:r>
            <w:r>
              <w:rPr>
                <w:noProof/>
                <w:webHidden/>
              </w:rPr>
              <w:fldChar w:fldCharType="separate"/>
            </w:r>
            <w:r>
              <w:rPr>
                <w:noProof/>
                <w:webHidden/>
              </w:rPr>
              <w:t>8</w:t>
            </w:r>
            <w:r>
              <w:rPr>
                <w:noProof/>
                <w:webHidden/>
              </w:rPr>
              <w:fldChar w:fldCharType="end"/>
            </w:r>
          </w:hyperlink>
        </w:p>
        <w:p w14:paraId="6A84902A" w14:textId="58032789"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2" w:history="1">
            <w:r w:rsidRPr="00AD323C">
              <w:rPr>
                <w:rStyle w:val="Hyperlink"/>
                <w:rFonts w:ascii="Calibri" w:hAnsi="Calibri" w:cs="Calibri"/>
                <w:noProof/>
              </w:rPr>
              <w:t>2. Feature Engineering: The Target Variable</w:t>
            </w:r>
            <w:r>
              <w:rPr>
                <w:noProof/>
                <w:webHidden/>
              </w:rPr>
              <w:tab/>
            </w:r>
            <w:r>
              <w:rPr>
                <w:noProof/>
                <w:webHidden/>
              </w:rPr>
              <w:fldChar w:fldCharType="begin"/>
            </w:r>
            <w:r>
              <w:rPr>
                <w:noProof/>
                <w:webHidden/>
              </w:rPr>
              <w:instrText xml:space="preserve"> PAGEREF _Toc227356452 \h </w:instrText>
            </w:r>
            <w:r>
              <w:rPr>
                <w:noProof/>
                <w:webHidden/>
              </w:rPr>
            </w:r>
            <w:r>
              <w:rPr>
                <w:noProof/>
                <w:webHidden/>
              </w:rPr>
              <w:fldChar w:fldCharType="separate"/>
            </w:r>
            <w:r>
              <w:rPr>
                <w:noProof/>
                <w:webHidden/>
              </w:rPr>
              <w:t>8</w:t>
            </w:r>
            <w:r>
              <w:rPr>
                <w:noProof/>
                <w:webHidden/>
              </w:rPr>
              <w:fldChar w:fldCharType="end"/>
            </w:r>
          </w:hyperlink>
        </w:p>
        <w:p w14:paraId="7A9B9DC8" w14:textId="72900719"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3" w:history="1">
            <w:r w:rsidRPr="00AD323C">
              <w:rPr>
                <w:rStyle w:val="Hyperlink"/>
                <w:rFonts w:ascii="Calibri" w:hAnsi="Calibri" w:cs="Calibri"/>
                <w:noProof/>
              </w:rPr>
              <w:t>3. Model Selection, Training, and Testing</w:t>
            </w:r>
            <w:r>
              <w:rPr>
                <w:noProof/>
                <w:webHidden/>
              </w:rPr>
              <w:tab/>
            </w:r>
            <w:r>
              <w:rPr>
                <w:noProof/>
                <w:webHidden/>
              </w:rPr>
              <w:fldChar w:fldCharType="begin"/>
            </w:r>
            <w:r>
              <w:rPr>
                <w:noProof/>
                <w:webHidden/>
              </w:rPr>
              <w:instrText xml:space="preserve"> PAGEREF _Toc227356453 \h </w:instrText>
            </w:r>
            <w:r>
              <w:rPr>
                <w:noProof/>
                <w:webHidden/>
              </w:rPr>
            </w:r>
            <w:r>
              <w:rPr>
                <w:noProof/>
                <w:webHidden/>
              </w:rPr>
              <w:fldChar w:fldCharType="separate"/>
            </w:r>
            <w:r>
              <w:rPr>
                <w:noProof/>
                <w:webHidden/>
              </w:rPr>
              <w:t>10</w:t>
            </w:r>
            <w:r>
              <w:rPr>
                <w:noProof/>
                <w:webHidden/>
              </w:rPr>
              <w:fldChar w:fldCharType="end"/>
            </w:r>
          </w:hyperlink>
        </w:p>
        <w:p w14:paraId="3F00EB88" w14:textId="6D9F6613"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4" w:history="1">
            <w:r w:rsidRPr="00AD323C">
              <w:rPr>
                <w:rStyle w:val="Hyperlink"/>
                <w:rFonts w:ascii="Calibri" w:hAnsi="Calibri" w:cs="Calibri"/>
                <w:noProof/>
              </w:rPr>
              <w:t>4. Strategic Segmentation (K-Means Clustering)</w:t>
            </w:r>
            <w:r>
              <w:rPr>
                <w:noProof/>
                <w:webHidden/>
              </w:rPr>
              <w:tab/>
            </w:r>
            <w:r>
              <w:rPr>
                <w:noProof/>
                <w:webHidden/>
              </w:rPr>
              <w:fldChar w:fldCharType="begin"/>
            </w:r>
            <w:r>
              <w:rPr>
                <w:noProof/>
                <w:webHidden/>
              </w:rPr>
              <w:instrText xml:space="preserve"> PAGEREF _Toc227356454 \h </w:instrText>
            </w:r>
            <w:r>
              <w:rPr>
                <w:noProof/>
                <w:webHidden/>
              </w:rPr>
            </w:r>
            <w:r>
              <w:rPr>
                <w:noProof/>
                <w:webHidden/>
              </w:rPr>
              <w:fldChar w:fldCharType="separate"/>
            </w:r>
            <w:r>
              <w:rPr>
                <w:noProof/>
                <w:webHidden/>
              </w:rPr>
              <w:t>10</w:t>
            </w:r>
            <w:r>
              <w:rPr>
                <w:noProof/>
                <w:webHidden/>
              </w:rPr>
              <w:fldChar w:fldCharType="end"/>
            </w:r>
          </w:hyperlink>
        </w:p>
        <w:p w14:paraId="21588D36" w14:textId="229DBE14"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5" w:history="1">
            <w:r w:rsidRPr="00AD323C">
              <w:rPr>
                <w:rStyle w:val="Hyperlink"/>
                <w:rFonts w:ascii="Calibri" w:hAnsi="Calibri" w:cs="Calibri"/>
                <w:noProof/>
              </w:rPr>
              <w:t>5. Evaluation Metrics Framework</w:t>
            </w:r>
            <w:r>
              <w:rPr>
                <w:noProof/>
                <w:webHidden/>
              </w:rPr>
              <w:tab/>
            </w:r>
            <w:r>
              <w:rPr>
                <w:noProof/>
                <w:webHidden/>
              </w:rPr>
              <w:fldChar w:fldCharType="begin"/>
            </w:r>
            <w:r>
              <w:rPr>
                <w:noProof/>
                <w:webHidden/>
              </w:rPr>
              <w:instrText xml:space="preserve"> PAGEREF _Toc227356455 \h </w:instrText>
            </w:r>
            <w:r>
              <w:rPr>
                <w:noProof/>
                <w:webHidden/>
              </w:rPr>
            </w:r>
            <w:r>
              <w:rPr>
                <w:noProof/>
                <w:webHidden/>
              </w:rPr>
              <w:fldChar w:fldCharType="separate"/>
            </w:r>
            <w:r>
              <w:rPr>
                <w:noProof/>
                <w:webHidden/>
              </w:rPr>
              <w:t>10</w:t>
            </w:r>
            <w:r>
              <w:rPr>
                <w:noProof/>
                <w:webHidden/>
              </w:rPr>
              <w:fldChar w:fldCharType="end"/>
            </w:r>
          </w:hyperlink>
        </w:p>
        <w:p w14:paraId="5D2E0B0F" w14:textId="2EBE8544"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56"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Model Evaluation</w:t>
            </w:r>
            <w:r>
              <w:rPr>
                <w:webHidden/>
              </w:rPr>
              <w:tab/>
            </w:r>
            <w:r>
              <w:rPr>
                <w:webHidden/>
              </w:rPr>
              <w:fldChar w:fldCharType="begin"/>
            </w:r>
            <w:r>
              <w:rPr>
                <w:webHidden/>
              </w:rPr>
              <w:instrText xml:space="preserve"> PAGEREF _Toc227356456 \h </w:instrText>
            </w:r>
            <w:r>
              <w:rPr>
                <w:webHidden/>
              </w:rPr>
            </w:r>
            <w:r>
              <w:rPr>
                <w:webHidden/>
              </w:rPr>
              <w:fldChar w:fldCharType="separate"/>
            </w:r>
            <w:r>
              <w:rPr>
                <w:webHidden/>
              </w:rPr>
              <w:t>12</w:t>
            </w:r>
            <w:r>
              <w:rPr>
                <w:webHidden/>
              </w:rPr>
              <w:fldChar w:fldCharType="end"/>
            </w:r>
          </w:hyperlink>
        </w:p>
        <w:p w14:paraId="4A6B325D" w14:textId="748D179F"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7" w:history="1">
            <w:r w:rsidRPr="00AD323C">
              <w:rPr>
                <w:rStyle w:val="Hyperlink"/>
                <w:rFonts w:ascii="Calibri" w:hAnsi="Calibri" w:cs="Calibri"/>
                <w:noProof/>
              </w:rPr>
              <w:t>1. Effectiveness: Performance Metrics &amp; Feature Importance</w:t>
            </w:r>
            <w:r>
              <w:rPr>
                <w:noProof/>
                <w:webHidden/>
              </w:rPr>
              <w:tab/>
            </w:r>
            <w:r>
              <w:rPr>
                <w:noProof/>
                <w:webHidden/>
              </w:rPr>
              <w:fldChar w:fldCharType="begin"/>
            </w:r>
            <w:r>
              <w:rPr>
                <w:noProof/>
                <w:webHidden/>
              </w:rPr>
              <w:instrText xml:space="preserve"> PAGEREF _Toc227356457 \h </w:instrText>
            </w:r>
            <w:r>
              <w:rPr>
                <w:noProof/>
                <w:webHidden/>
              </w:rPr>
            </w:r>
            <w:r>
              <w:rPr>
                <w:noProof/>
                <w:webHidden/>
              </w:rPr>
              <w:fldChar w:fldCharType="separate"/>
            </w:r>
            <w:r>
              <w:rPr>
                <w:noProof/>
                <w:webHidden/>
              </w:rPr>
              <w:t>12</w:t>
            </w:r>
            <w:r>
              <w:rPr>
                <w:noProof/>
                <w:webHidden/>
              </w:rPr>
              <w:fldChar w:fldCharType="end"/>
            </w:r>
          </w:hyperlink>
        </w:p>
        <w:p w14:paraId="0D77F38D" w14:textId="44D1A99D"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8" w:history="1">
            <w:r w:rsidRPr="00AD323C">
              <w:rPr>
                <w:rStyle w:val="Hyperlink"/>
                <w:rFonts w:ascii="Calibri" w:hAnsi="Calibri" w:cs="Calibri"/>
                <w:noProof/>
              </w:rPr>
              <w:t>2. Efficiency: Computational Time and Resource Utilization</w:t>
            </w:r>
            <w:r>
              <w:rPr>
                <w:noProof/>
                <w:webHidden/>
              </w:rPr>
              <w:tab/>
            </w:r>
            <w:r>
              <w:rPr>
                <w:noProof/>
                <w:webHidden/>
              </w:rPr>
              <w:fldChar w:fldCharType="begin"/>
            </w:r>
            <w:r>
              <w:rPr>
                <w:noProof/>
                <w:webHidden/>
              </w:rPr>
              <w:instrText xml:space="preserve"> PAGEREF _Toc227356458 \h </w:instrText>
            </w:r>
            <w:r>
              <w:rPr>
                <w:noProof/>
                <w:webHidden/>
              </w:rPr>
            </w:r>
            <w:r>
              <w:rPr>
                <w:noProof/>
                <w:webHidden/>
              </w:rPr>
              <w:fldChar w:fldCharType="separate"/>
            </w:r>
            <w:r>
              <w:rPr>
                <w:noProof/>
                <w:webHidden/>
              </w:rPr>
              <w:t>13</w:t>
            </w:r>
            <w:r>
              <w:rPr>
                <w:noProof/>
                <w:webHidden/>
              </w:rPr>
              <w:fldChar w:fldCharType="end"/>
            </w:r>
          </w:hyperlink>
        </w:p>
        <w:p w14:paraId="4DC732ED" w14:textId="4589A53F"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59" w:history="1">
            <w:r w:rsidRPr="00AD323C">
              <w:rPr>
                <w:rStyle w:val="Hyperlink"/>
                <w:rFonts w:ascii="Calibri" w:hAnsi="Calibri" w:cs="Calibri"/>
                <w:noProof/>
              </w:rPr>
              <w:t>3. Stability: Robustness Testing and Generalization</w:t>
            </w:r>
            <w:r>
              <w:rPr>
                <w:noProof/>
                <w:webHidden/>
              </w:rPr>
              <w:tab/>
            </w:r>
            <w:r>
              <w:rPr>
                <w:noProof/>
                <w:webHidden/>
              </w:rPr>
              <w:fldChar w:fldCharType="begin"/>
            </w:r>
            <w:r>
              <w:rPr>
                <w:noProof/>
                <w:webHidden/>
              </w:rPr>
              <w:instrText xml:space="preserve"> PAGEREF _Toc227356459 \h </w:instrText>
            </w:r>
            <w:r>
              <w:rPr>
                <w:noProof/>
                <w:webHidden/>
              </w:rPr>
            </w:r>
            <w:r>
              <w:rPr>
                <w:noProof/>
                <w:webHidden/>
              </w:rPr>
              <w:fldChar w:fldCharType="separate"/>
            </w:r>
            <w:r>
              <w:rPr>
                <w:noProof/>
                <w:webHidden/>
              </w:rPr>
              <w:t>13</w:t>
            </w:r>
            <w:r>
              <w:rPr>
                <w:noProof/>
                <w:webHidden/>
              </w:rPr>
              <w:fldChar w:fldCharType="end"/>
            </w:r>
          </w:hyperlink>
        </w:p>
        <w:p w14:paraId="6DF98B9B" w14:textId="15B66E03"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60"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Findings and Interpretation</w:t>
            </w:r>
            <w:r>
              <w:rPr>
                <w:webHidden/>
              </w:rPr>
              <w:tab/>
            </w:r>
            <w:r>
              <w:rPr>
                <w:webHidden/>
              </w:rPr>
              <w:fldChar w:fldCharType="begin"/>
            </w:r>
            <w:r>
              <w:rPr>
                <w:webHidden/>
              </w:rPr>
              <w:instrText xml:space="preserve"> PAGEREF _Toc227356460 \h </w:instrText>
            </w:r>
            <w:r>
              <w:rPr>
                <w:webHidden/>
              </w:rPr>
            </w:r>
            <w:r>
              <w:rPr>
                <w:webHidden/>
              </w:rPr>
              <w:fldChar w:fldCharType="separate"/>
            </w:r>
            <w:r>
              <w:rPr>
                <w:webHidden/>
              </w:rPr>
              <w:t>14</w:t>
            </w:r>
            <w:r>
              <w:rPr>
                <w:webHidden/>
              </w:rPr>
              <w:fldChar w:fldCharType="end"/>
            </w:r>
          </w:hyperlink>
        </w:p>
        <w:p w14:paraId="196DAD86" w14:textId="2F16E2D3"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1" w:history="1">
            <w:r w:rsidRPr="00AD323C">
              <w:rPr>
                <w:rStyle w:val="Hyperlink"/>
                <w:rFonts w:ascii="Calibri" w:hAnsi="Calibri" w:cs="Calibri"/>
                <w:noProof/>
              </w:rPr>
              <w:t>1. Interpreting the Predictive Drivers (Random Forest Feature Importance)</w:t>
            </w:r>
            <w:r>
              <w:rPr>
                <w:noProof/>
                <w:webHidden/>
              </w:rPr>
              <w:tab/>
            </w:r>
            <w:r>
              <w:rPr>
                <w:noProof/>
                <w:webHidden/>
              </w:rPr>
              <w:fldChar w:fldCharType="begin"/>
            </w:r>
            <w:r>
              <w:rPr>
                <w:noProof/>
                <w:webHidden/>
              </w:rPr>
              <w:instrText xml:space="preserve"> PAGEREF _Toc227356461 \h </w:instrText>
            </w:r>
            <w:r>
              <w:rPr>
                <w:noProof/>
                <w:webHidden/>
              </w:rPr>
            </w:r>
            <w:r>
              <w:rPr>
                <w:noProof/>
                <w:webHidden/>
              </w:rPr>
              <w:fldChar w:fldCharType="separate"/>
            </w:r>
            <w:r>
              <w:rPr>
                <w:noProof/>
                <w:webHidden/>
              </w:rPr>
              <w:t>14</w:t>
            </w:r>
            <w:r>
              <w:rPr>
                <w:noProof/>
                <w:webHidden/>
              </w:rPr>
              <w:fldChar w:fldCharType="end"/>
            </w:r>
          </w:hyperlink>
        </w:p>
        <w:p w14:paraId="1FA6BD08" w14:textId="0E1FB203"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2" w:history="1">
            <w:r w:rsidRPr="00AD323C">
              <w:rPr>
                <w:rStyle w:val="Hyperlink"/>
                <w:rFonts w:ascii="Calibri" w:hAnsi="Calibri" w:cs="Calibri"/>
                <w:noProof/>
              </w:rPr>
              <w:t>2. Strategic Segmentation: The K-Means Personas</w:t>
            </w:r>
            <w:r>
              <w:rPr>
                <w:noProof/>
                <w:webHidden/>
              </w:rPr>
              <w:tab/>
            </w:r>
            <w:r>
              <w:rPr>
                <w:noProof/>
                <w:webHidden/>
              </w:rPr>
              <w:fldChar w:fldCharType="begin"/>
            </w:r>
            <w:r>
              <w:rPr>
                <w:noProof/>
                <w:webHidden/>
              </w:rPr>
              <w:instrText xml:space="preserve"> PAGEREF _Toc227356462 \h </w:instrText>
            </w:r>
            <w:r>
              <w:rPr>
                <w:noProof/>
                <w:webHidden/>
              </w:rPr>
            </w:r>
            <w:r>
              <w:rPr>
                <w:noProof/>
                <w:webHidden/>
              </w:rPr>
              <w:fldChar w:fldCharType="separate"/>
            </w:r>
            <w:r>
              <w:rPr>
                <w:noProof/>
                <w:webHidden/>
              </w:rPr>
              <w:t>15</w:t>
            </w:r>
            <w:r>
              <w:rPr>
                <w:noProof/>
                <w:webHidden/>
              </w:rPr>
              <w:fldChar w:fldCharType="end"/>
            </w:r>
          </w:hyperlink>
        </w:p>
        <w:p w14:paraId="5AAE9D18" w14:textId="2E3EB7D3"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3" w:history="1">
            <w:r w:rsidRPr="00AD323C">
              <w:rPr>
                <w:rStyle w:val="Hyperlink"/>
                <w:rFonts w:ascii="Calibri" w:hAnsi="Calibri" w:cs="Calibri"/>
                <w:noProof/>
              </w:rPr>
              <w:t>3. Synthesis with the Research Questions</w:t>
            </w:r>
            <w:r>
              <w:rPr>
                <w:noProof/>
                <w:webHidden/>
              </w:rPr>
              <w:tab/>
            </w:r>
            <w:r>
              <w:rPr>
                <w:noProof/>
                <w:webHidden/>
              </w:rPr>
              <w:fldChar w:fldCharType="begin"/>
            </w:r>
            <w:r>
              <w:rPr>
                <w:noProof/>
                <w:webHidden/>
              </w:rPr>
              <w:instrText xml:space="preserve"> PAGEREF _Toc227356463 \h </w:instrText>
            </w:r>
            <w:r>
              <w:rPr>
                <w:noProof/>
                <w:webHidden/>
              </w:rPr>
            </w:r>
            <w:r>
              <w:rPr>
                <w:noProof/>
                <w:webHidden/>
              </w:rPr>
              <w:fldChar w:fldCharType="separate"/>
            </w:r>
            <w:r>
              <w:rPr>
                <w:noProof/>
                <w:webHidden/>
              </w:rPr>
              <w:t>16</w:t>
            </w:r>
            <w:r>
              <w:rPr>
                <w:noProof/>
                <w:webHidden/>
              </w:rPr>
              <w:fldChar w:fldCharType="end"/>
            </w:r>
          </w:hyperlink>
        </w:p>
        <w:p w14:paraId="77CD7C9B" w14:textId="35036D67"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4" w:history="1">
            <w:r w:rsidRPr="00AD323C">
              <w:rPr>
                <w:rStyle w:val="Hyperlink"/>
                <w:rFonts w:ascii="Calibri" w:hAnsi="Calibri" w:cs="Calibri"/>
                <w:noProof/>
              </w:rPr>
              <w:t>4. Practical Implications and Dollar-Value ROI</w:t>
            </w:r>
            <w:r>
              <w:rPr>
                <w:noProof/>
                <w:webHidden/>
              </w:rPr>
              <w:tab/>
            </w:r>
            <w:r>
              <w:rPr>
                <w:noProof/>
                <w:webHidden/>
              </w:rPr>
              <w:fldChar w:fldCharType="begin"/>
            </w:r>
            <w:r>
              <w:rPr>
                <w:noProof/>
                <w:webHidden/>
              </w:rPr>
              <w:instrText xml:space="preserve"> PAGEREF _Toc227356464 \h </w:instrText>
            </w:r>
            <w:r>
              <w:rPr>
                <w:noProof/>
                <w:webHidden/>
              </w:rPr>
            </w:r>
            <w:r>
              <w:rPr>
                <w:noProof/>
                <w:webHidden/>
              </w:rPr>
              <w:fldChar w:fldCharType="separate"/>
            </w:r>
            <w:r>
              <w:rPr>
                <w:noProof/>
                <w:webHidden/>
              </w:rPr>
              <w:t>16</w:t>
            </w:r>
            <w:r>
              <w:rPr>
                <w:noProof/>
                <w:webHidden/>
              </w:rPr>
              <w:fldChar w:fldCharType="end"/>
            </w:r>
          </w:hyperlink>
        </w:p>
        <w:p w14:paraId="21322CD0" w14:textId="1D68FD2C"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65"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Limitations and Ethical Considerations</w:t>
            </w:r>
            <w:r>
              <w:rPr>
                <w:webHidden/>
              </w:rPr>
              <w:tab/>
            </w:r>
            <w:r>
              <w:rPr>
                <w:webHidden/>
              </w:rPr>
              <w:fldChar w:fldCharType="begin"/>
            </w:r>
            <w:r>
              <w:rPr>
                <w:webHidden/>
              </w:rPr>
              <w:instrText xml:space="preserve"> PAGEREF _Toc227356465 \h </w:instrText>
            </w:r>
            <w:r>
              <w:rPr>
                <w:webHidden/>
              </w:rPr>
            </w:r>
            <w:r>
              <w:rPr>
                <w:webHidden/>
              </w:rPr>
              <w:fldChar w:fldCharType="separate"/>
            </w:r>
            <w:r>
              <w:rPr>
                <w:webHidden/>
              </w:rPr>
              <w:t>17</w:t>
            </w:r>
            <w:r>
              <w:rPr>
                <w:webHidden/>
              </w:rPr>
              <w:fldChar w:fldCharType="end"/>
            </w:r>
          </w:hyperlink>
        </w:p>
        <w:p w14:paraId="1CEDED9F" w14:textId="3014EF84"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6" w:history="1">
            <w:r w:rsidRPr="00AD323C">
              <w:rPr>
                <w:rStyle w:val="Hyperlink"/>
                <w:rFonts w:ascii="Calibri" w:hAnsi="Calibri" w:cs="Calibri"/>
                <w:noProof/>
              </w:rPr>
              <w:t>1. Model and Methodological Limitations</w:t>
            </w:r>
            <w:r>
              <w:rPr>
                <w:noProof/>
                <w:webHidden/>
              </w:rPr>
              <w:tab/>
            </w:r>
            <w:r>
              <w:rPr>
                <w:noProof/>
                <w:webHidden/>
              </w:rPr>
              <w:fldChar w:fldCharType="begin"/>
            </w:r>
            <w:r>
              <w:rPr>
                <w:noProof/>
                <w:webHidden/>
              </w:rPr>
              <w:instrText xml:space="preserve"> PAGEREF _Toc227356466 \h </w:instrText>
            </w:r>
            <w:r>
              <w:rPr>
                <w:noProof/>
                <w:webHidden/>
              </w:rPr>
            </w:r>
            <w:r>
              <w:rPr>
                <w:noProof/>
                <w:webHidden/>
              </w:rPr>
              <w:fldChar w:fldCharType="separate"/>
            </w:r>
            <w:r>
              <w:rPr>
                <w:noProof/>
                <w:webHidden/>
              </w:rPr>
              <w:t>17</w:t>
            </w:r>
            <w:r>
              <w:rPr>
                <w:noProof/>
                <w:webHidden/>
              </w:rPr>
              <w:fldChar w:fldCharType="end"/>
            </w:r>
          </w:hyperlink>
        </w:p>
        <w:p w14:paraId="6EC1C03B" w14:textId="537DE50A"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7" w:history="1">
            <w:r w:rsidRPr="00AD323C">
              <w:rPr>
                <w:rStyle w:val="Hyperlink"/>
                <w:rFonts w:ascii="Calibri" w:hAnsi="Calibri" w:cs="Calibri"/>
                <w:noProof/>
              </w:rPr>
              <w:t>2. Ethical Considerations in Algorithmic Debt Profiling</w:t>
            </w:r>
            <w:r>
              <w:rPr>
                <w:noProof/>
                <w:webHidden/>
              </w:rPr>
              <w:tab/>
            </w:r>
            <w:r>
              <w:rPr>
                <w:noProof/>
                <w:webHidden/>
              </w:rPr>
              <w:fldChar w:fldCharType="begin"/>
            </w:r>
            <w:r>
              <w:rPr>
                <w:noProof/>
                <w:webHidden/>
              </w:rPr>
              <w:instrText xml:space="preserve"> PAGEREF _Toc227356467 \h </w:instrText>
            </w:r>
            <w:r>
              <w:rPr>
                <w:noProof/>
                <w:webHidden/>
              </w:rPr>
            </w:r>
            <w:r>
              <w:rPr>
                <w:noProof/>
                <w:webHidden/>
              </w:rPr>
              <w:fldChar w:fldCharType="separate"/>
            </w:r>
            <w:r>
              <w:rPr>
                <w:noProof/>
                <w:webHidden/>
              </w:rPr>
              <w:t>18</w:t>
            </w:r>
            <w:r>
              <w:rPr>
                <w:noProof/>
                <w:webHidden/>
              </w:rPr>
              <w:fldChar w:fldCharType="end"/>
            </w:r>
          </w:hyperlink>
        </w:p>
        <w:p w14:paraId="19F87E9D" w14:textId="6B6F55E3"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68"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Future Work, Reproducibility, and References</w:t>
            </w:r>
            <w:r>
              <w:rPr>
                <w:webHidden/>
              </w:rPr>
              <w:tab/>
            </w:r>
            <w:r>
              <w:rPr>
                <w:webHidden/>
              </w:rPr>
              <w:fldChar w:fldCharType="begin"/>
            </w:r>
            <w:r>
              <w:rPr>
                <w:webHidden/>
              </w:rPr>
              <w:instrText xml:space="preserve"> PAGEREF _Toc227356468 \h </w:instrText>
            </w:r>
            <w:r>
              <w:rPr>
                <w:webHidden/>
              </w:rPr>
            </w:r>
            <w:r>
              <w:rPr>
                <w:webHidden/>
              </w:rPr>
              <w:fldChar w:fldCharType="separate"/>
            </w:r>
            <w:r>
              <w:rPr>
                <w:webHidden/>
              </w:rPr>
              <w:t>20</w:t>
            </w:r>
            <w:r>
              <w:rPr>
                <w:webHidden/>
              </w:rPr>
              <w:fldChar w:fldCharType="end"/>
            </w:r>
          </w:hyperlink>
        </w:p>
        <w:p w14:paraId="6D1E0527" w14:textId="6868D7A1"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69" w:history="1">
            <w:r w:rsidRPr="00AD323C">
              <w:rPr>
                <w:rStyle w:val="Hyperlink"/>
                <w:rFonts w:ascii="Calibri" w:hAnsi="Calibri" w:cs="Calibri"/>
                <w:noProof/>
              </w:rPr>
              <w:t>Future Work and Recommendations</w:t>
            </w:r>
            <w:r>
              <w:rPr>
                <w:noProof/>
                <w:webHidden/>
              </w:rPr>
              <w:tab/>
            </w:r>
            <w:r>
              <w:rPr>
                <w:noProof/>
                <w:webHidden/>
              </w:rPr>
              <w:fldChar w:fldCharType="begin"/>
            </w:r>
            <w:r>
              <w:rPr>
                <w:noProof/>
                <w:webHidden/>
              </w:rPr>
              <w:instrText xml:space="preserve"> PAGEREF _Toc227356469 \h </w:instrText>
            </w:r>
            <w:r>
              <w:rPr>
                <w:noProof/>
                <w:webHidden/>
              </w:rPr>
            </w:r>
            <w:r>
              <w:rPr>
                <w:noProof/>
                <w:webHidden/>
              </w:rPr>
              <w:fldChar w:fldCharType="separate"/>
            </w:r>
            <w:r>
              <w:rPr>
                <w:noProof/>
                <w:webHidden/>
              </w:rPr>
              <w:t>20</w:t>
            </w:r>
            <w:r>
              <w:rPr>
                <w:noProof/>
                <w:webHidden/>
              </w:rPr>
              <w:fldChar w:fldCharType="end"/>
            </w:r>
          </w:hyperlink>
        </w:p>
        <w:p w14:paraId="33B8AB3F" w14:textId="446CE71A" w:rsidR="006A71D5" w:rsidRDefault="006A71D5">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27356470" w:history="1">
            <w:r w:rsidRPr="00AD323C">
              <w:rPr>
                <w:rStyle w:val="Hyperlink"/>
                <w:rFonts w:ascii="Calibri" w:hAnsi="Calibri" w:cs="Calibri"/>
                <w:noProof/>
              </w:rPr>
              <w:t>Code and Reproducibility</w:t>
            </w:r>
            <w:r>
              <w:rPr>
                <w:noProof/>
                <w:webHidden/>
              </w:rPr>
              <w:tab/>
            </w:r>
            <w:r>
              <w:rPr>
                <w:noProof/>
                <w:webHidden/>
              </w:rPr>
              <w:fldChar w:fldCharType="begin"/>
            </w:r>
            <w:r>
              <w:rPr>
                <w:noProof/>
                <w:webHidden/>
              </w:rPr>
              <w:instrText xml:space="preserve"> PAGEREF _Toc227356470 \h </w:instrText>
            </w:r>
            <w:r>
              <w:rPr>
                <w:noProof/>
                <w:webHidden/>
              </w:rPr>
            </w:r>
            <w:r>
              <w:rPr>
                <w:noProof/>
                <w:webHidden/>
              </w:rPr>
              <w:fldChar w:fldCharType="separate"/>
            </w:r>
            <w:r>
              <w:rPr>
                <w:noProof/>
                <w:webHidden/>
              </w:rPr>
              <w:t>23</w:t>
            </w:r>
            <w:r>
              <w:rPr>
                <w:noProof/>
                <w:webHidden/>
              </w:rPr>
              <w:fldChar w:fldCharType="end"/>
            </w:r>
          </w:hyperlink>
        </w:p>
        <w:p w14:paraId="4E8E4FF3" w14:textId="66205DDA"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71"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GitHub Repository</w:t>
            </w:r>
            <w:r>
              <w:rPr>
                <w:webHidden/>
              </w:rPr>
              <w:tab/>
            </w:r>
            <w:r>
              <w:rPr>
                <w:webHidden/>
              </w:rPr>
              <w:fldChar w:fldCharType="begin"/>
            </w:r>
            <w:r>
              <w:rPr>
                <w:webHidden/>
              </w:rPr>
              <w:instrText xml:space="preserve"> PAGEREF _Toc227356471 \h </w:instrText>
            </w:r>
            <w:r>
              <w:rPr>
                <w:webHidden/>
              </w:rPr>
            </w:r>
            <w:r>
              <w:rPr>
                <w:webHidden/>
              </w:rPr>
              <w:fldChar w:fldCharType="separate"/>
            </w:r>
            <w:r>
              <w:rPr>
                <w:webHidden/>
              </w:rPr>
              <w:t>24</w:t>
            </w:r>
            <w:r>
              <w:rPr>
                <w:webHidden/>
              </w:rPr>
              <w:fldChar w:fldCharType="end"/>
            </w:r>
          </w:hyperlink>
        </w:p>
        <w:p w14:paraId="449E02BB" w14:textId="3791F0F6" w:rsidR="006A71D5" w:rsidRDefault="006A71D5">
          <w:pPr>
            <w:pStyle w:val="TOC1"/>
            <w:rPr>
              <w:rFonts w:asciiTheme="minorHAnsi" w:eastAsiaTheme="minorEastAsia" w:hAnsiTheme="minorHAnsi" w:cstheme="minorBidi"/>
              <w:bCs w:val="0"/>
              <w:color w:val="auto"/>
              <w:kern w:val="2"/>
              <w:szCs w:val="24"/>
              <w:lang w:eastAsia="en-CA"/>
              <w14:ligatures w14:val="standardContextual"/>
            </w:rPr>
          </w:pPr>
          <w:hyperlink w:anchor="_Toc227356472" w:history="1">
            <w:r w:rsidRPr="00AD323C">
              <w:rPr>
                <w:rStyle w:val="Hyperlink"/>
                <w:rFonts w:ascii="Calibri" w:hAnsi="Calibri" w:cs="Calibri"/>
                <w14:textOutline w14:w="0" w14:cap="flat" w14:cmpd="sng" w14:algn="ctr">
                  <w14:noFill/>
                  <w14:prstDash w14:val="solid"/>
                  <w14:round/>
                </w14:textOutline>
                <w14:props3d w14:extrusionH="57150" w14:contourW="0" w14:prstMaterial="softEdge">
                  <w14:bevelT w14:w="25400" w14:h="38100" w14:prst="circle"/>
                </w14:props3d>
              </w:rPr>
              <w:t>References</w:t>
            </w:r>
            <w:r>
              <w:rPr>
                <w:webHidden/>
              </w:rPr>
              <w:tab/>
            </w:r>
            <w:r>
              <w:rPr>
                <w:webHidden/>
              </w:rPr>
              <w:fldChar w:fldCharType="begin"/>
            </w:r>
            <w:r>
              <w:rPr>
                <w:webHidden/>
              </w:rPr>
              <w:instrText xml:space="preserve"> PAGEREF _Toc227356472 \h </w:instrText>
            </w:r>
            <w:r>
              <w:rPr>
                <w:webHidden/>
              </w:rPr>
            </w:r>
            <w:r>
              <w:rPr>
                <w:webHidden/>
              </w:rPr>
              <w:fldChar w:fldCharType="separate"/>
            </w:r>
            <w:r>
              <w:rPr>
                <w:webHidden/>
              </w:rPr>
              <w:t>25</w:t>
            </w:r>
            <w:r>
              <w:rPr>
                <w:webHidden/>
              </w:rPr>
              <w:fldChar w:fldCharType="end"/>
            </w:r>
          </w:hyperlink>
        </w:p>
        <w:p w14:paraId="469B0216" w14:textId="7CDB9785" w:rsidR="00F956EE" w:rsidRDefault="00F956EE">
          <w:r w:rsidRPr="00F956EE">
            <w:rPr>
              <w:rFonts w:ascii="Calibri" w:hAnsi="Calibri" w:cs="Calibri"/>
              <w:b/>
              <w:bCs/>
              <w:noProof/>
              <w:sz w:val="24"/>
            </w:rPr>
            <w:fldChar w:fldCharType="end"/>
          </w:r>
        </w:p>
      </w:sdtContent>
    </w:sdt>
    <w:p w14:paraId="295249D7" w14:textId="1E085258" w:rsidR="009E7658" w:rsidRPr="0004103F" w:rsidRDefault="009E7658">
      <w:pPr>
        <w:rPr>
          <w:rFonts w:ascii="Calibri" w:hAnsi="Calibri" w:cs="Calibri"/>
          <w:color w:val="000000" w:themeColor="text1"/>
          <w:sz w:val="24"/>
        </w:rPr>
      </w:pPr>
    </w:p>
    <w:p w14:paraId="7554FC94" w14:textId="23AF15CE" w:rsidR="00811FE5" w:rsidRDefault="003E32A0" w:rsidP="003E32A0">
      <w:pPr>
        <w:pStyle w:val="TOC1"/>
        <w:numPr>
          <w:ilvl w:val="0"/>
          <w:numId w:val="0"/>
        </w:numPr>
        <w:tabs>
          <w:tab w:val="clear" w:pos="9350"/>
          <w:tab w:val="left" w:pos="3342"/>
        </w:tabs>
        <w:ind w:left="360" w:hanging="360"/>
      </w:pPr>
      <w:r>
        <w:tab/>
      </w:r>
      <w:r>
        <w:tab/>
      </w:r>
    </w:p>
    <w:p w14:paraId="2326A243" w14:textId="586A9EEB" w:rsidR="003E32A0" w:rsidRPr="003E32A0" w:rsidRDefault="003E32A0" w:rsidP="003E32A0">
      <w:pPr>
        <w:tabs>
          <w:tab w:val="left" w:pos="3342"/>
        </w:tabs>
        <w:sectPr w:rsidR="003E32A0" w:rsidRPr="003E32A0" w:rsidSect="000C6039">
          <w:headerReference w:type="default" r:id="rId9"/>
          <w:pgSz w:w="12240" w:h="15840"/>
          <w:pgMar w:top="2160" w:right="1440" w:bottom="2070" w:left="1440" w:header="709" w:footer="1003" w:gutter="0"/>
          <w:pgNumType w:start="1"/>
          <w:cols w:space="708"/>
          <w:titlePg/>
          <w:docGrid w:linePitch="360"/>
        </w:sectPr>
      </w:pPr>
      <w:r>
        <w:tab/>
      </w:r>
    </w:p>
    <w:p w14:paraId="1C2B9E7D" w14:textId="74D28C6D" w:rsidR="00297C4C" w:rsidRPr="0038523F" w:rsidRDefault="0006204B" w:rsidP="00595F22">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0" w:name="_Abstract"/>
      <w:bookmarkStart w:id="1" w:name="_Toc222075073"/>
      <w:bookmarkStart w:id="2" w:name="_Toc227356442"/>
      <w:bookmarkEnd w:id="0"/>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Abstract</w:t>
      </w:r>
      <w:bookmarkEnd w:id="1"/>
      <w:bookmarkEnd w:id="2"/>
    </w:p>
    <w:p w14:paraId="788878B7" w14:textId="77777777" w:rsidR="00E043DA" w:rsidRDefault="00E043DA" w:rsidP="00B971E8">
      <w:pPr>
        <w:spacing w:after="0"/>
        <w:rPr>
          <w:b/>
          <w:bCs/>
          <w:sz w:val="24"/>
        </w:rPr>
      </w:pPr>
      <w:bookmarkStart w:id="3" w:name="_Toc442773185"/>
    </w:p>
    <w:p w14:paraId="14FD932A" w14:textId="12CAAB22" w:rsidR="00C309BA" w:rsidRPr="00C309BA" w:rsidRDefault="00C309BA" w:rsidP="00C309BA">
      <w:pPr>
        <w:rPr>
          <w:rFonts w:ascii="Calibri" w:hAnsi="Calibri" w:cs="Calibri"/>
          <w:sz w:val="24"/>
        </w:rPr>
      </w:pPr>
      <w:bookmarkStart w:id="4" w:name="_Toc222075074"/>
      <w:bookmarkEnd w:id="3"/>
      <w:r w:rsidRPr="00C309BA">
        <w:rPr>
          <w:rFonts w:ascii="Calibri" w:hAnsi="Calibri" w:cs="Calibri"/>
          <w:sz w:val="24"/>
        </w:rPr>
        <w:t xml:space="preserve">The consumer credit industry traditionally relies on predicting the probability of default or gross recovery amounts, often ignoring the operational expenditures required to salvage bad debt. Through Exploratory Data Analysis (EDA) of </w:t>
      </w:r>
      <w:proofErr w:type="spellStart"/>
      <w:r w:rsidRPr="00C309BA">
        <w:rPr>
          <w:rFonts w:ascii="Calibri" w:hAnsi="Calibri" w:cs="Calibri"/>
          <w:sz w:val="24"/>
        </w:rPr>
        <w:t>LendingClub</w:t>
      </w:r>
      <w:proofErr w:type="spellEnd"/>
      <w:r w:rsidRPr="00C309BA">
        <w:rPr>
          <w:rFonts w:ascii="Calibri" w:hAnsi="Calibri" w:cs="Calibri"/>
          <w:sz w:val="24"/>
        </w:rPr>
        <w:t xml:space="preserve"> portfolio data, this study identified a critical inefficiency: a strict linear relationship revealing an 18% contingency fee paid to external collection agencies. To address this, the study engineered a novel, profit-driven target variable—Net Recovery—shifting the analytical focus from gross collections to strict dollar-value Return on Investment (ROI).</w:t>
      </w:r>
    </w:p>
    <w:p w14:paraId="5F0379BD" w14:textId="1E557F63" w:rsidR="00C309BA" w:rsidRPr="00C309BA" w:rsidRDefault="00C309BA" w:rsidP="00C309BA">
      <w:pPr>
        <w:rPr>
          <w:rFonts w:ascii="Calibri" w:hAnsi="Calibri" w:cs="Calibri"/>
          <w:sz w:val="24"/>
        </w:rPr>
      </w:pPr>
      <w:r w:rsidRPr="00C309BA">
        <w:rPr>
          <w:rFonts w:ascii="Calibri" w:hAnsi="Calibri" w:cs="Calibri"/>
          <w:sz w:val="24"/>
        </w:rPr>
        <w:t>Predicting post-default financial behavior is notoriously complex, exacerbated by a 31% zero-inflation rate where defaulted accounts yield exactly $0. To navigate these non-linear "cliff effects" and avoid data leakage, all hindsight variables were stripped, and the data was strictly preprocessed using median imputation, ordinal encoding for credit grades, and standard scaling. The study evaluated multiple algorithms, ultimately championing a Random Forest Regressor over a baseline Linear Regression. The Random Forest model achieved an industry-standard R</w:t>
      </w:r>
      <w:r w:rsidRPr="00C309BA">
        <w:rPr>
          <w:rFonts w:ascii="Calibri" w:hAnsi="Calibri" w:cs="Calibri"/>
          <w:sz w:val="24"/>
          <w:vertAlign w:val="superscript"/>
        </w:rPr>
        <w:t>2</w:t>
      </w:r>
      <w:r w:rsidRPr="00C309BA">
        <w:rPr>
          <w:rFonts w:ascii="Calibri" w:hAnsi="Calibri" w:cs="Calibri"/>
          <w:sz w:val="24"/>
        </w:rPr>
        <w:t xml:space="preserve"> of 17.23%, proving that Loan Amount, Interest Rate, and Debt-to-Income (DTI) are the strongest fundamental drivers of net yield.</w:t>
      </w:r>
    </w:p>
    <w:p w14:paraId="23622C71" w14:textId="3923F3FD" w:rsidR="00F956EE" w:rsidRDefault="00C309BA" w:rsidP="00C309BA">
      <w:pPr>
        <w:rPr>
          <w:rFonts w:ascii="Calibri" w:hAnsi="Calibri" w:cs="Calibri"/>
          <w:sz w:val="24"/>
        </w:rPr>
      </w:pPr>
      <w:r w:rsidRPr="00C309BA">
        <w:rPr>
          <w:rFonts w:ascii="Calibri" w:hAnsi="Calibri" w:cs="Calibri"/>
          <w:sz w:val="24"/>
        </w:rPr>
        <w:t>To translate this statistical variance into actionable business strategy, unsupervised K-Means Clustering (Silhouette Score: 0.24) was applied to segment borrowers into three distinct business personas: High-Yield Whales (retain internally), Small-Balance Nuisances (sell as low-balance portfolios), and Toxic Assets (divest to cut losses). Ultimately, this multi-perspective methodology provides a comprehensive, scalable framework for financial institutions to stop wasting collection resources on unprofitable debt and maximize actual net revenue.</w:t>
      </w:r>
    </w:p>
    <w:p w14:paraId="6F76BC55" w14:textId="4943493A" w:rsidR="00C309BA" w:rsidRPr="00C309BA" w:rsidRDefault="00F956EE" w:rsidP="00F956EE">
      <w:pPr>
        <w:spacing w:after="0" w:line="240" w:lineRule="auto"/>
        <w:rPr>
          <w:rFonts w:ascii="Calibri" w:hAnsi="Calibri" w:cs="Calibri"/>
          <w:sz w:val="24"/>
        </w:rPr>
      </w:pPr>
      <w:r>
        <w:rPr>
          <w:rFonts w:ascii="Calibri" w:hAnsi="Calibri" w:cs="Calibri"/>
          <w:sz w:val="24"/>
        </w:rPr>
        <w:br w:type="page"/>
      </w:r>
    </w:p>
    <w:p w14:paraId="046D5CBB" w14:textId="009723F0" w:rsidR="00FF768B" w:rsidRPr="003437E0" w:rsidRDefault="003437E0" w:rsidP="00C309BA">
      <w:pPr>
        <w:pStyle w:val="Heading1"/>
        <w:rPr>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5" w:name="_Toc227356443"/>
      <w:bookmarkEnd w:id="4"/>
      <w:r w:rsidRPr="003437E0">
        <w:rPr>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Research Questions and Contribution</w:t>
      </w:r>
      <w:bookmarkEnd w:id="5"/>
    </w:p>
    <w:p w14:paraId="6F4C2AEE" w14:textId="27A6993F" w:rsidR="00E20A44" w:rsidRPr="00D04893" w:rsidRDefault="003437E0" w:rsidP="0002590D">
      <w:pPr>
        <w:pStyle w:val="Heading2"/>
        <w:rPr>
          <w:rFonts w:ascii="Calibri" w:hAnsi="Calibri" w:cs="Calibri"/>
          <w:sz w:val="24"/>
          <w:szCs w:val="24"/>
        </w:rPr>
      </w:pPr>
      <w:bookmarkStart w:id="6" w:name="_Toc227356444"/>
      <w:r w:rsidRPr="00D04893">
        <w:rPr>
          <w:rFonts w:ascii="Calibri" w:hAnsi="Calibri" w:cs="Calibri"/>
          <w:sz w:val="24"/>
          <w:szCs w:val="24"/>
        </w:rPr>
        <w:t>Revised Research Questions</w:t>
      </w:r>
      <w:bookmarkEnd w:id="6"/>
    </w:p>
    <w:p w14:paraId="1FF8CD7E" w14:textId="2ADDE58A" w:rsidR="003437E0" w:rsidRPr="003437E0" w:rsidRDefault="003437E0" w:rsidP="003437E0">
      <w:pPr>
        <w:rPr>
          <w:rFonts w:ascii="Calibri" w:hAnsi="Calibri" w:cs="Calibri"/>
          <w:sz w:val="24"/>
          <w:szCs w:val="28"/>
        </w:rPr>
      </w:pPr>
      <w:r w:rsidRPr="003437E0">
        <w:rPr>
          <w:rFonts w:ascii="Calibri" w:hAnsi="Calibri" w:cs="Calibri"/>
          <w:sz w:val="24"/>
          <w:szCs w:val="28"/>
        </w:rPr>
        <w:t xml:space="preserve">The core objective of this project is to shift the paradigm of default management from merely predicting the </w:t>
      </w:r>
      <w:r w:rsidRPr="003437E0">
        <w:rPr>
          <w:rFonts w:ascii="Calibri" w:hAnsi="Calibri" w:cs="Calibri"/>
          <w:i/>
          <w:iCs/>
          <w:sz w:val="24"/>
          <w:szCs w:val="28"/>
        </w:rPr>
        <w:t>probability</w:t>
      </w:r>
      <w:r w:rsidRPr="003437E0">
        <w:rPr>
          <w:rFonts w:ascii="Calibri" w:hAnsi="Calibri" w:cs="Calibri"/>
          <w:sz w:val="24"/>
          <w:szCs w:val="28"/>
        </w:rPr>
        <w:t xml:space="preserve"> of default to optimizing the actual </w:t>
      </w:r>
      <w:r w:rsidRPr="003437E0">
        <w:rPr>
          <w:rFonts w:ascii="Calibri" w:hAnsi="Calibri" w:cs="Calibri"/>
          <w:i/>
          <w:iCs/>
          <w:sz w:val="24"/>
          <w:szCs w:val="28"/>
        </w:rPr>
        <w:t>dollar-value recovery</w:t>
      </w:r>
      <w:r w:rsidRPr="003437E0">
        <w:rPr>
          <w:rFonts w:ascii="Calibri" w:hAnsi="Calibri" w:cs="Calibri"/>
          <w:sz w:val="24"/>
          <w:szCs w:val="28"/>
        </w:rPr>
        <w:t xml:space="preserve"> post-default. To address this, the study is guided by the following revised research questions:</w:t>
      </w:r>
    </w:p>
    <w:p w14:paraId="26F01538" w14:textId="3643917C" w:rsidR="003437E0" w:rsidRPr="003437E0" w:rsidRDefault="003437E0" w:rsidP="003437E0">
      <w:pPr>
        <w:numPr>
          <w:ilvl w:val="0"/>
          <w:numId w:val="33"/>
        </w:numPr>
        <w:rPr>
          <w:rFonts w:ascii="Calibri" w:hAnsi="Calibri" w:cs="Calibri"/>
          <w:sz w:val="24"/>
          <w:szCs w:val="28"/>
        </w:rPr>
      </w:pPr>
      <w:r w:rsidRPr="003437E0">
        <w:rPr>
          <w:rFonts w:ascii="Calibri" w:hAnsi="Calibri" w:cs="Calibri"/>
          <w:b/>
          <w:bCs/>
          <w:sz w:val="24"/>
          <w:szCs w:val="28"/>
        </w:rPr>
        <w:t>RQ1 (Predicting Net Profit):</w:t>
      </w:r>
      <w:r w:rsidRPr="003437E0">
        <w:rPr>
          <w:rFonts w:ascii="Calibri" w:hAnsi="Calibri" w:cs="Calibri"/>
          <w:sz w:val="24"/>
          <w:szCs w:val="28"/>
        </w:rPr>
        <w:t xml:space="preserve"> </w:t>
      </w:r>
      <w:r w:rsidR="00F53301">
        <w:rPr>
          <w:rFonts w:ascii="Calibri" w:hAnsi="Calibri" w:cs="Calibri"/>
          <w:sz w:val="24"/>
          <w:szCs w:val="28"/>
        </w:rPr>
        <w:t>C</w:t>
      </w:r>
      <w:r w:rsidRPr="003437E0">
        <w:rPr>
          <w:rFonts w:ascii="Calibri" w:hAnsi="Calibri" w:cs="Calibri"/>
          <w:sz w:val="24"/>
          <w:szCs w:val="28"/>
        </w:rPr>
        <w:t xml:space="preserve">an machine learning models (specifically non-linear algorithms like Random Forest) accurately predict the </w:t>
      </w:r>
      <w:r w:rsidRPr="003437E0">
        <w:rPr>
          <w:rFonts w:ascii="Calibri" w:hAnsi="Calibri" w:cs="Calibri"/>
          <w:i/>
          <w:iCs/>
          <w:sz w:val="24"/>
          <w:szCs w:val="28"/>
        </w:rPr>
        <w:t>Net Recovery Amount</w:t>
      </w:r>
      <w:r w:rsidRPr="003437E0">
        <w:rPr>
          <w:rFonts w:ascii="Calibri" w:hAnsi="Calibri" w:cs="Calibri"/>
          <w:sz w:val="24"/>
          <w:szCs w:val="28"/>
        </w:rPr>
        <w:t xml:space="preserve"> of a defaulted loan, factoring in the strict contingency costs of external debt collection?</w:t>
      </w:r>
    </w:p>
    <w:p w14:paraId="636AD2E5" w14:textId="77777777" w:rsidR="003437E0" w:rsidRPr="003437E0" w:rsidRDefault="003437E0" w:rsidP="003437E0">
      <w:pPr>
        <w:numPr>
          <w:ilvl w:val="1"/>
          <w:numId w:val="33"/>
        </w:numPr>
        <w:rPr>
          <w:rFonts w:ascii="Calibri" w:hAnsi="Calibri" w:cs="Calibri"/>
          <w:sz w:val="24"/>
          <w:szCs w:val="28"/>
        </w:rPr>
      </w:pPr>
      <w:r w:rsidRPr="003437E0">
        <w:rPr>
          <w:rFonts w:ascii="Calibri" w:hAnsi="Calibri" w:cs="Calibri"/>
          <w:i/>
          <w:iCs/>
          <w:sz w:val="24"/>
          <w:szCs w:val="28"/>
        </w:rPr>
        <w:t>Justification:</w:t>
      </w:r>
      <w:r w:rsidRPr="003437E0">
        <w:rPr>
          <w:rFonts w:ascii="Calibri" w:hAnsi="Calibri" w:cs="Calibri"/>
          <w:sz w:val="24"/>
          <w:szCs w:val="28"/>
        </w:rPr>
        <w:t xml:space="preserve"> If a financial institution can identify </w:t>
      </w:r>
      <w:proofErr w:type="gramStart"/>
      <w:r w:rsidRPr="003437E0">
        <w:rPr>
          <w:rFonts w:ascii="Calibri" w:hAnsi="Calibri" w:cs="Calibri"/>
          <w:sz w:val="24"/>
          <w:szCs w:val="28"/>
        </w:rPr>
        <w:t>at the moment</w:t>
      </w:r>
      <w:proofErr w:type="gramEnd"/>
      <w:r w:rsidRPr="003437E0">
        <w:rPr>
          <w:rFonts w:ascii="Calibri" w:hAnsi="Calibri" w:cs="Calibri"/>
          <w:sz w:val="24"/>
          <w:szCs w:val="28"/>
        </w:rPr>
        <w:t xml:space="preserve"> of default that a loan will cost more to collect than it will yield, it can immediately write off the asset, thereby eliminating wasted operational expenditure.</w:t>
      </w:r>
    </w:p>
    <w:p w14:paraId="142974F5" w14:textId="77777777" w:rsidR="003437E0" w:rsidRPr="003437E0" w:rsidRDefault="003437E0" w:rsidP="003437E0">
      <w:pPr>
        <w:numPr>
          <w:ilvl w:val="0"/>
          <w:numId w:val="33"/>
        </w:numPr>
        <w:rPr>
          <w:rFonts w:ascii="Calibri" w:hAnsi="Calibri" w:cs="Calibri"/>
          <w:sz w:val="24"/>
          <w:szCs w:val="28"/>
        </w:rPr>
      </w:pPr>
      <w:r w:rsidRPr="003437E0">
        <w:rPr>
          <w:rFonts w:ascii="Calibri" w:hAnsi="Calibri" w:cs="Calibri"/>
          <w:b/>
          <w:bCs/>
          <w:sz w:val="24"/>
          <w:szCs w:val="28"/>
        </w:rPr>
        <w:t>RQ2 (Analyzing Behavioral Drivers):</w:t>
      </w:r>
      <w:r w:rsidRPr="003437E0">
        <w:rPr>
          <w:rFonts w:ascii="Calibri" w:hAnsi="Calibri" w:cs="Calibri"/>
          <w:sz w:val="24"/>
          <w:szCs w:val="28"/>
        </w:rPr>
        <w:t xml:space="preserve"> How do historical borrower behaviors—such as "Months Since Last Delinquency"—compare against origination metrics (Loan Amount, Interest Rate, Debt-to-Income) in driving the success rate of recovery efforts?</w:t>
      </w:r>
    </w:p>
    <w:p w14:paraId="1578A5B6" w14:textId="77777777" w:rsidR="003437E0" w:rsidRPr="003437E0" w:rsidRDefault="003437E0" w:rsidP="003437E0">
      <w:pPr>
        <w:numPr>
          <w:ilvl w:val="1"/>
          <w:numId w:val="33"/>
        </w:numPr>
        <w:rPr>
          <w:rFonts w:ascii="Calibri" w:hAnsi="Calibri" w:cs="Calibri"/>
          <w:sz w:val="24"/>
          <w:szCs w:val="28"/>
        </w:rPr>
      </w:pPr>
      <w:r w:rsidRPr="003437E0">
        <w:rPr>
          <w:rFonts w:ascii="Calibri" w:hAnsi="Calibri" w:cs="Calibri"/>
          <w:i/>
          <w:iCs/>
          <w:sz w:val="24"/>
          <w:szCs w:val="28"/>
        </w:rPr>
        <w:t>Justification:</w:t>
      </w:r>
      <w:r w:rsidRPr="003437E0">
        <w:rPr>
          <w:rFonts w:ascii="Calibri" w:hAnsi="Calibri" w:cs="Calibri"/>
          <w:sz w:val="24"/>
          <w:szCs w:val="28"/>
        </w:rPr>
        <w:t xml:space="preserve"> Understanding feature importance allows stakeholders to determine if "habitual" defaulters require specialized collection strategies, or if core financial ratios at origination remain the ultimate predictors of post-default behavior.</w:t>
      </w:r>
    </w:p>
    <w:p w14:paraId="5079EE44" w14:textId="77777777" w:rsidR="003437E0" w:rsidRPr="003437E0" w:rsidRDefault="003437E0" w:rsidP="003437E0">
      <w:pPr>
        <w:numPr>
          <w:ilvl w:val="0"/>
          <w:numId w:val="33"/>
        </w:numPr>
        <w:rPr>
          <w:rFonts w:ascii="Calibri" w:hAnsi="Calibri" w:cs="Calibri"/>
          <w:sz w:val="24"/>
          <w:szCs w:val="28"/>
        </w:rPr>
      </w:pPr>
      <w:r w:rsidRPr="003437E0">
        <w:rPr>
          <w:rFonts w:ascii="Calibri" w:hAnsi="Calibri" w:cs="Calibri"/>
          <w:b/>
          <w:bCs/>
          <w:sz w:val="24"/>
          <w:szCs w:val="28"/>
        </w:rPr>
        <w:t>RQ3 (Strategic Customer Segmentation):</w:t>
      </w:r>
      <w:r w:rsidRPr="003437E0">
        <w:rPr>
          <w:rFonts w:ascii="Calibri" w:hAnsi="Calibri" w:cs="Calibri"/>
          <w:sz w:val="24"/>
          <w:szCs w:val="28"/>
        </w:rPr>
        <w:t xml:space="preserve"> Can unsupervised clustering algorithms (e.g., K-Means) effectively group defaulted portfolios into distinct, actionable "Recovery Segments" to optimize collection triage?</w:t>
      </w:r>
    </w:p>
    <w:p w14:paraId="70B6748D" w14:textId="77777777" w:rsidR="003437E0" w:rsidRPr="003437E0" w:rsidRDefault="003437E0" w:rsidP="003437E0">
      <w:pPr>
        <w:numPr>
          <w:ilvl w:val="1"/>
          <w:numId w:val="33"/>
        </w:numPr>
        <w:rPr>
          <w:rFonts w:ascii="Calibri" w:hAnsi="Calibri" w:cs="Calibri"/>
          <w:sz w:val="24"/>
          <w:szCs w:val="28"/>
        </w:rPr>
      </w:pPr>
      <w:r w:rsidRPr="003437E0">
        <w:rPr>
          <w:rFonts w:ascii="Calibri" w:hAnsi="Calibri" w:cs="Calibri"/>
          <w:i/>
          <w:iCs/>
          <w:sz w:val="24"/>
          <w:szCs w:val="28"/>
        </w:rPr>
        <w:t>Justification:</w:t>
      </w:r>
      <w:r w:rsidRPr="003437E0">
        <w:rPr>
          <w:rFonts w:ascii="Calibri" w:hAnsi="Calibri" w:cs="Calibri"/>
          <w:sz w:val="24"/>
          <w:szCs w:val="28"/>
        </w:rPr>
        <w:t xml:space="preserve"> Rather than applying a uniform collection strategy to all defaulted accounts, segmentation allows institutions to allocate top-tier collection resources to high-yield borrowers while efficiently divesting or selling off low-value/toxic assets.</w:t>
      </w:r>
    </w:p>
    <w:p w14:paraId="728B372A" w14:textId="7D1DE2B4" w:rsidR="00FF768B" w:rsidRPr="00D04893" w:rsidRDefault="003437E0" w:rsidP="003437E0">
      <w:pPr>
        <w:pStyle w:val="Heading2"/>
        <w:rPr>
          <w:rFonts w:ascii="Calibri" w:hAnsi="Calibri" w:cs="Calibri"/>
          <w:sz w:val="24"/>
          <w:szCs w:val="24"/>
        </w:rPr>
      </w:pPr>
      <w:bookmarkStart w:id="7" w:name="_Toc227356445"/>
      <w:r w:rsidRPr="00D04893">
        <w:rPr>
          <w:rFonts w:ascii="Calibri" w:hAnsi="Calibri" w:cs="Calibri"/>
          <w:sz w:val="24"/>
          <w:szCs w:val="24"/>
        </w:rPr>
        <w:t>Main Contributions of the Work</w:t>
      </w:r>
      <w:bookmarkEnd w:id="7"/>
    </w:p>
    <w:p w14:paraId="25BB2AAD" w14:textId="77777777" w:rsidR="003437E0" w:rsidRPr="003437E0" w:rsidRDefault="003437E0" w:rsidP="003437E0">
      <w:pPr>
        <w:rPr>
          <w:rFonts w:ascii="Calibri" w:hAnsi="Calibri" w:cs="Calibri"/>
          <w:sz w:val="24"/>
          <w:szCs w:val="28"/>
        </w:rPr>
      </w:pPr>
      <w:r w:rsidRPr="003437E0">
        <w:rPr>
          <w:rFonts w:ascii="Calibri" w:hAnsi="Calibri" w:cs="Calibri"/>
          <w:sz w:val="24"/>
          <w:szCs w:val="28"/>
        </w:rPr>
        <w:t>This capstone project introduces several key contributions that differentiate it from standard industry practices and past research in the domain of credit risk modeling:</w:t>
      </w:r>
    </w:p>
    <w:p w14:paraId="1860FE0D" w14:textId="77777777" w:rsidR="003437E0" w:rsidRDefault="003437E0" w:rsidP="003437E0">
      <w:pPr>
        <w:numPr>
          <w:ilvl w:val="0"/>
          <w:numId w:val="34"/>
        </w:numPr>
        <w:rPr>
          <w:rFonts w:ascii="Calibri" w:hAnsi="Calibri" w:cs="Calibri"/>
          <w:sz w:val="24"/>
          <w:szCs w:val="28"/>
        </w:rPr>
      </w:pPr>
      <w:r w:rsidRPr="003437E0">
        <w:rPr>
          <w:rFonts w:ascii="Calibri" w:hAnsi="Calibri" w:cs="Calibri"/>
          <w:b/>
          <w:bCs/>
          <w:sz w:val="24"/>
          <w:szCs w:val="28"/>
        </w:rPr>
        <w:t>The Shift from Gross to Net Recovery (The 18% Paradigm):</w:t>
      </w:r>
      <w:r w:rsidRPr="003437E0">
        <w:rPr>
          <w:rFonts w:ascii="Calibri" w:hAnsi="Calibri" w:cs="Calibri"/>
          <w:sz w:val="24"/>
          <w:szCs w:val="28"/>
        </w:rPr>
        <w:t xml:space="preserve"> Traditional credit risk literature heavily focuses on predicting the Probability of Default (PD) or Gross Recovery. This study identified a critical flaw in that approach: ignoring the cost of collection. By conducting Exploratory Data Analysis (EDA) to prove </w:t>
      </w:r>
      <w:proofErr w:type="spellStart"/>
      <w:r w:rsidRPr="003437E0">
        <w:rPr>
          <w:rFonts w:ascii="Calibri" w:hAnsi="Calibri" w:cs="Calibri"/>
          <w:sz w:val="24"/>
          <w:szCs w:val="28"/>
        </w:rPr>
        <w:t>LendingClub</w:t>
      </w:r>
      <w:proofErr w:type="spellEnd"/>
      <w:r w:rsidRPr="003437E0">
        <w:rPr>
          <w:rFonts w:ascii="Calibri" w:hAnsi="Calibri" w:cs="Calibri"/>
          <w:sz w:val="24"/>
          <w:szCs w:val="28"/>
        </w:rPr>
        <w:t xml:space="preserve"> pays an </w:t>
      </w:r>
      <w:r w:rsidRPr="003437E0">
        <w:rPr>
          <w:rFonts w:ascii="Calibri" w:hAnsi="Calibri" w:cs="Calibri"/>
          <w:sz w:val="24"/>
          <w:szCs w:val="28"/>
        </w:rPr>
        <w:lastRenderedPageBreak/>
        <w:t>18% contingency fee to outside agencies, this project engineered a novel, profit-driven target variable (</w:t>
      </w:r>
      <w:proofErr w:type="spellStart"/>
      <w:r w:rsidRPr="003437E0">
        <w:rPr>
          <w:rFonts w:ascii="Calibri" w:hAnsi="Calibri" w:cs="Calibri"/>
          <w:sz w:val="24"/>
          <w:szCs w:val="28"/>
        </w:rPr>
        <w:t>Net_Recovery</w:t>
      </w:r>
      <w:proofErr w:type="spellEnd"/>
      <w:r w:rsidRPr="003437E0">
        <w:rPr>
          <w:rFonts w:ascii="Calibri" w:hAnsi="Calibri" w:cs="Calibri"/>
          <w:sz w:val="24"/>
          <w:szCs w:val="28"/>
        </w:rPr>
        <w:t>). This ensures the model optimizes for actual business ROI rather than inflated gross numbers.</w:t>
      </w:r>
    </w:p>
    <w:p w14:paraId="378257C3" w14:textId="0E16590E" w:rsidR="00014E9D" w:rsidRPr="003437E0" w:rsidRDefault="00014E9D" w:rsidP="00014E9D">
      <w:pPr>
        <w:ind w:left="360"/>
        <w:rPr>
          <w:rFonts w:ascii="Calibri" w:hAnsi="Calibri" w:cs="Calibri"/>
          <w:sz w:val="24"/>
          <w:szCs w:val="28"/>
        </w:rPr>
      </w:pPr>
      <w:r>
        <w:rPr>
          <w:noProof/>
        </w:rPr>
        <w:drawing>
          <wp:inline distT="0" distB="0" distL="0" distR="0" wp14:anchorId="0EC9D47A" wp14:editId="4D838984">
            <wp:extent cx="5943600" cy="3628390"/>
            <wp:effectExtent l="0" t="0" r="0" b="0"/>
            <wp:docPr id="1080997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28390"/>
                    </a:xfrm>
                    <a:prstGeom prst="rect">
                      <a:avLst/>
                    </a:prstGeom>
                    <a:noFill/>
                    <a:ln>
                      <a:noFill/>
                    </a:ln>
                  </pic:spPr>
                </pic:pic>
              </a:graphicData>
            </a:graphic>
          </wp:inline>
        </w:drawing>
      </w:r>
    </w:p>
    <w:p w14:paraId="5BFEEBF9" w14:textId="77777777" w:rsidR="003437E0" w:rsidRPr="003437E0" w:rsidRDefault="003437E0" w:rsidP="003437E0">
      <w:pPr>
        <w:numPr>
          <w:ilvl w:val="0"/>
          <w:numId w:val="34"/>
        </w:numPr>
        <w:rPr>
          <w:rFonts w:ascii="Calibri" w:hAnsi="Calibri" w:cs="Calibri"/>
          <w:sz w:val="24"/>
          <w:szCs w:val="28"/>
        </w:rPr>
      </w:pPr>
      <w:r w:rsidRPr="003437E0">
        <w:rPr>
          <w:rFonts w:ascii="Calibri" w:hAnsi="Calibri" w:cs="Calibri"/>
          <w:b/>
          <w:bCs/>
          <w:sz w:val="24"/>
          <w:szCs w:val="28"/>
        </w:rPr>
        <w:t>Addressing Zero-Inflation in Financial Behavior:</w:t>
      </w:r>
      <w:r w:rsidRPr="003437E0">
        <w:rPr>
          <w:rFonts w:ascii="Calibri" w:hAnsi="Calibri" w:cs="Calibri"/>
          <w:sz w:val="24"/>
          <w:szCs w:val="28"/>
        </w:rPr>
        <w:t xml:space="preserve"> Past research often applies standard linear regression to recovery models, which fails when confronted with zero-inflated datasets. This study contributes a methodological improvement by identifying that 31% of defaulted accounts yield exactly $0, successfully demonstrating why non-linear, tree-based algorithms (like the Random Forest Regressor) are necessary to handle the "cliff effects" of borrower defaults.</w:t>
      </w:r>
    </w:p>
    <w:p w14:paraId="5DAF9296" w14:textId="77777777" w:rsidR="003437E0" w:rsidRPr="003437E0" w:rsidRDefault="003437E0" w:rsidP="003437E0">
      <w:pPr>
        <w:numPr>
          <w:ilvl w:val="0"/>
          <w:numId w:val="34"/>
        </w:numPr>
        <w:rPr>
          <w:rFonts w:ascii="Calibri" w:hAnsi="Calibri" w:cs="Calibri"/>
          <w:sz w:val="24"/>
          <w:szCs w:val="28"/>
        </w:rPr>
      </w:pPr>
      <w:r w:rsidRPr="003437E0">
        <w:rPr>
          <w:rFonts w:ascii="Calibri" w:hAnsi="Calibri" w:cs="Calibri"/>
          <w:b/>
          <w:bCs/>
          <w:sz w:val="24"/>
          <w:szCs w:val="28"/>
        </w:rPr>
        <w:t>Translating Predictive Models into Prescriptive Action:</w:t>
      </w:r>
      <w:r w:rsidRPr="003437E0">
        <w:rPr>
          <w:rFonts w:ascii="Calibri" w:hAnsi="Calibri" w:cs="Calibri"/>
          <w:sz w:val="24"/>
          <w:szCs w:val="28"/>
        </w:rPr>
        <w:t xml:space="preserve"> While many studies conclude at the evaluation metric (e.g., an R-squared score), this project contributes a fully actionable business framework. By layering K-Means clustering over the predictive data, the study successfully translates complex statistical variance into three distinct business personas (High-Yield Whales, Small-Balance Nuisances, Toxic Assets), providing stakeholders with a direct blueprint for portfolio retention versus sell-off.</w:t>
      </w:r>
    </w:p>
    <w:p w14:paraId="3AB3C9B7" w14:textId="77777777" w:rsidR="003437E0" w:rsidRPr="003437E0" w:rsidRDefault="003437E0" w:rsidP="003437E0"/>
    <w:p w14:paraId="61D0402A" w14:textId="5232E09E" w:rsidR="00FF768B" w:rsidRPr="0038523F" w:rsidRDefault="00A42E1B"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8" w:name="_Toc227356446"/>
      <w:r w:rsidRPr="00A42E1B">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Literature Review and Integration</w:t>
      </w:r>
      <w:bookmarkEnd w:id="8"/>
    </w:p>
    <w:p w14:paraId="3D69BE82" w14:textId="77777777" w:rsidR="00A42E1B" w:rsidRPr="00A42E1B" w:rsidRDefault="00A42E1B" w:rsidP="00A42E1B">
      <w:pPr>
        <w:rPr>
          <w:rFonts w:ascii="Calibri" w:hAnsi="Calibri" w:cs="Calibri"/>
          <w:sz w:val="24"/>
          <w:szCs w:val="28"/>
        </w:rPr>
      </w:pPr>
      <w:r w:rsidRPr="00A42E1B">
        <w:rPr>
          <w:rFonts w:ascii="Calibri" w:hAnsi="Calibri" w:cs="Calibri"/>
          <w:sz w:val="24"/>
          <w:szCs w:val="28"/>
        </w:rPr>
        <w:t>A robust foundation of existing credit risk literature informed the methodological framework of this project. By integrating historical research with the quantitative data analysis performed in earlier phases, this study directly addresses known industry gaps and validates several key theoretical assertions regarding Loss Given Default (LGD) modeling.</w:t>
      </w:r>
    </w:p>
    <w:p w14:paraId="1CBE4D95" w14:textId="77777777" w:rsidR="00A42E1B" w:rsidRPr="00D04893" w:rsidRDefault="00A42E1B" w:rsidP="00A42E1B">
      <w:pPr>
        <w:pStyle w:val="Heading2"/>
        <w:rPr>
          <w:rFonts w:ascii="Calibri" w:hAnsi="Calibri" w:cs="Calibri"/>
          <w:sz w:val="24"/>
          <w:szCs w:val="24"/>
        </w:rPr>
      </w:pPr>
      <w:bookmarkStart w:id="9" w:name="_Toc227356447"/>
      <w:r w:rsidRPr="00D04893">
        <w:rPr>
          <w:rFonts w:ascii="Calibri" w:hAnsi="Calibri" w:cs="Calibri"/>
          <w:sz w:val="24"/>
          <w:szCs w:val="24"/>
        </w:rPr>
        <w:t>1. The Gap: Moving from Gross Recovery to Net Present Value</w:t>
      </w:r>
      <w:bookmarkEnd w:id="9"/>
    </w:p>
    <w:p w14:paraId="4BB30420" w14:textId="77777777" w:rsidR="00A42E1B" w:rsidRPr="00A42E1B" w:rsidRDefault="00A42E1B" w:rsidP="00A42E1B">
      <w:pPr>
        <w:rPr>
          <w:rFonts w:ascii="Calibri" w:hAnsi="Calibri" w:cs="Calibri"/>
          <w:sz w:val="24"/>
          <w:szCs w:val="28"/>
        </w:rPr>
      </w:pPr>
      <w:r w:rsidRPr="00A42E1B">
        <w:rPr>
          <w:rFonts w:ascii="Calibri" w:hAnsi="Calibri" w:cs="Calibri"/>
          <w:sz w:val="24"/>
          <w:szCs w:val="28"/>
        </w:rPr>
        <w:t>Most modern LGD research ignores the collection recovery fee variable, focusing solely on the revenue side of the equation. However, Mays (1998) argued that a successful recovery strategy must consider the "Net Present Value" of the collection activity. A strategy that recovers $500 but costs $600 in agency fees is a technical success but an operational failure.</w:t>
      </w:r>
    </w:p>
    <w:p w14:paraId="2DB225E7" w14:textId="77777777" w:rsidR="00A42E1B" w:rsidRPr="00A42E1B" w:rsidRDefault="00A42E1B" w:rsidP="00A42E1B">
      <w:pPr>
        <w:rPr>
          <w:rFonts w:ascii="Calibri" w:hAnsi="Calibri" w:cs="Calibri"/>
          <w:sz w:val="24"/>
          <w:szCs w:val="28"/>
        </w:rPr>
      </w:pPr>
      <w:r w:rsidRPr="00A42E1B">
        <w:rPr>
          <w:rFonts w:ascii="Calibri" w:hAnsi="Calibri" w:cs="Calibri"/>
          <w:b/>
          <w:bCs/>
          <w:sz w:val="24"/>
          <w:szCs w:val="28"/>
        </w:rPr>
        <w:t>Integration with Findings:</w:t>
      </w:r>
      <w:r w:rsidRPr="00A42E1B">
        <w:rPr>
          <w:rFonts w:ascii="Calibri" w:hAnsi="Calibri" w:cs="Calibri"/>
          <w:sz w:val="24"/>
          <w:szCs w:val="28"/>
        </w:rPr>
        <w:t xml:space="preserve"> Our quantitative analysis empirically validated the gap identified by Mays. Through Exploratory Data Analysis (EDA) of the </w:t>
      </w:r>
      <w:proofErr w:type="spellStart"/>
      <w:r w:rsidRPr="00A42E1B">
        <w:rPr>
          <w:rFonts w:ascii="Calibri" w:hAnsi="Calibri" w:cs="Calibri"/>
          <w:sz w:val="24"/>
          <w:szCs w:val="28"/>
        </w:rPr>
        <w:t>LendingClub</w:t>
      </w:r>
      <w:proofErr w:type="spellEnd"/>
      <w:r w:rsidRPr="00A42E1B">
        <w:rPr>
          <w:rFonts w:ascii="Calibri" w:hAnsi="Calibri" w:cs="Calibri"/>
          <w:sz w:val="24"/>
          <w:szCs w:val="28"/>
        </w:rPr>
        <w:t xml:space="preserve"> dataset, we identified a strict linear relationship confirming that an 18% contingency fee is consistently paid to outside collection agencies. By engineering the </w:t>
      </w:r>
      <w:proofErr w:type="spellStart"/>
      <w:r w:rsidRPr="00A42E1B">
        <w:rPr>
          <w:rFonts w:ascii="Calibri" w:hAnsi="Calibri" w:cs="Calibri"/>
          <w:sz w:val="24"/>
          <w:szCs w:val="28"/>
        </w:rPr>
        <w:t>Net_Recovery</w:t>
      </w:r>
      <w:proofErr w:type="spellEnd"/>
      <w:r w:rsidRPr="00A42E1B">
        <w:rPr>
          <w:rFonts w:ascii="Calibri" w:hAnsi="Calibri" w:cs="Calibri"/>
          <w:sz w:val="24"/>
          <w:szCs w:val="28"/>
        </w:rPr>
        <w:t xml:space="preserve"> target variable, this project successfully shifted the machine learning objective from traditional gross recovery prediction to actual profitability optimization, directly fulfilling the operational mandate proposed in earlier literature.</w:t>
      </w:r>
    </w:p>
    <w:p w14:paraId="2664E670" w14:textId="77777777" w:rsidR="00A42E1B" w:rsidRPr="00D04893" w:rsidRDefault="00A42E1B" w:rsidP="00A42E1B">
      <w:pPr>
        <w:pStyle w:val="Heading2"/>
        <w:rPr>
          <w:rFonts w:ascii="Calibri" w:hAnsi="Calibri" w:cs="Calibri"/>
          <w:sz w:val="24"/>
          <w:szCs w:val="24"/>
        </w:rPr>
      </w:pPr>
      <w:bookmarkStart w:id="10" w:name="_Toc227356448"/>
      <w:r w:rsidRPr="00D04893">
        <w:rPr>
          <w:rFonts w:ascii="Calibri" w:hAnsi="Calibri" w:cs="Calibri"/>
          <w:sz w:val="24"/>
          <w:szCs w:val="24"/>
        </w:rPr>
        <w:t>2. Overcoming Non-Linearity in LGD Modeling</w:t>
      </w:r>
      <w:bookmarkEnd w:id="10"/>
    </w:p>
    <w:p w14:paraId="07E91029" w14:textId="77777777" w:rsidR="00A42E1B" w:rsidRPr="00A42E1B" w:rsidRDefault="00A42E1B" w:rsidP="00A42E1B">
      <w:pPr>
        <w:rPr>
          <w:rFonts w:ascii="Calibri" w:hAnsi="Calibri" w:cs="Calibri"/>
          <w:sz w:val="24"/>
          <w:szCs w:val="28"/>
        </w:rPr>
      </w:pPr>
      <w:r w:rsidRPr="00A42E1B">
        <w:rPr>
          <w:rFonts w:ascii="Calibri" w:hAnsi="Calibri" w:cs="Calibri"/>
          <w:sz w:val="24"/>
          <w:szCs w:val="28"/>
        </w:rPr>
        <w:t xml:space="preserve">A central debate in existing literature concerns the choice of algorithm for LGD modeling. </w:t>
      </w:r>
      <w:proofErr w:type="spellStart"/>
      <w:r w:rsidRPr="00A42E1B">
        <w:rPr>
          <w:rFonts w:ascii="Calibri" w:hAnsi="Calibri" w:cs="Calibri"/>
          <w:sz w:val="24"/>
          <w:szCs w:val="28"/>
        </w:rPr>
        <w:t>Loterman</w:t>
      </w:r>
      <w:proofErr w:type="spellEnd"/>
      <w:r w:rsidRPr="00A42E1B">
        <w:rPr>
          <w:rFonts w:ascii="Calibri" w:hAnsi="Calibri" w:cs="Calibri"/>
          <w:sz w:val="24"/>
          <w:szCs w:val="28"/>
        </w:rPr>
        <w:t xml:space="preserve"> et al. (2012) conducted a comprehensive benchmark of 24 regression algorithms for LGD prediction, comparing industry-standard techniques against machine learning approaches. Their findings concluded that non-linear techniques consistently outperformed linear models, attributing this to the fact that recovery data is rarely linear and often exhibits "cliff effects".</w:t>
      </w:r>
    </w:p>
    <w:p w14:paraId="131DB496" w14:textId="77777777" w:rsidR="00A42E1B" w:rsidRPr="00A42E1B" w:rsidRDefault="00A42E1B" w:rsidP="00A42E1B">
      <w:pPr>
        <w:rPr>
          <w:rFonts w:ascii="Calibri" w:hAnsi="Calibri" w:cs="Calibri"/>
          <w:sz w:val="24"/>
          <w:szCs w:val="28"/>
        </w:rPr>
      </w:pPr>
      <w:r w:rsidRPr="00A42E1B">
        <w:rPr>
          <w:rFonts w:ascii="Calibri" w:hAnsi="Calibri" w:cs="Calibri"/>
          <w:b/>
          <w:bCs/>
          <w:sz w:val="24"/>
          <w:szCs w:val="28"/>
        </w:rPr>
        <w:t>Integration with Findings:</w:t>
      </w:r>
      <w:r w:rsidRPr="00A42E1B">
        <w:rPr>
          <w:rFonts w:ascii="Calibri" w:hAnsi="Calibri" w:cs="Calibri"/>
          <w:sz w:val="24"/>
          <w:szCs w:val="28"/>
        </w:rPr>
        <w:t xml:space="preserve"> Our model evaluation perfectly mirrors the conclusions of </w:t>
      </w:r>
      <w:proofErr w:type="spellStart"/>
      <w:r w:rsidRPr="00A42E1B">
        <w:rPr>
          <w:rFonts w:ascii="Calibri" w:hAnsi="Calibri" w:cs="Calibri"/>
          <w:sz w:val="24"/>
          <w:szCs w:val="28"/>
        </w:rPr>
        <w:t>Loterman</w:t>
      </w:r>
      <w:proofErr w:type="spellEnd"/>
      <w:r w:rsidRPr="00A42E1B">
        <w:rPr>
          <w:rFonts w:ascii="Calibri" w:hAnsi="Calibri" w:cs="Calibri"/>
          <w:sz w:val="24"/>
          <w:szCs w:val="28"/>
        </w:rPr>
        <w:t xml:space="preserve"> et al. When applied to the engineered </w:t>
      </w:r>
      <w:proofErr w:type="spellStart"/>
      <w:r w:rsidRPr="00A42E1B">
        <w:rPr>
          <w:rFonts w:ascii="Calibri" w:hAnsi="Calibri" w:cs="Calibri"/>
          <w:sz w:val="24"/>
          <w:szCs w:val="28"/>
        </w:rPr>
        <w:t>Net_Recovery</w:t>
      </w:r>
      <w:proofErr w:type="spellEnd"/>
      <w:r w:rsidRPr="00A42E1B">
        <w:rPr>
          <w:rFonts w:ascii="Calibri" w:hAnsi="Calibri" w:cs="Calibri"/>
          <w:sz w:val="24"/>
          <w:szCs w:val="28"/>
        </w:rPr>
        <w:t xml:space="preserve"> metric, our baseline Linear Regression achieved an R-squared of 17.10%. By implementing a Random Forest Regressor—which naturally handles non-linear interactions without the "black box" opacity of Neural Networks —the model's performance improved to an R-squared of 17.23%. Our feature importance extraction proved that variables like Debt-to-Income (DTI) and Interest Rate drive net yield through complex, non-linear boundaries, confirming that tree-based ensemble methods are vastly superior to linear assumptions for credit recovery.</w:t>
      </w:r>
    </w:p>
    <w:p w14:paraId="75A5A11A" w14:textId="77777777" w:rsidR="00A42E1B" w:rsidRPr="00D04893" w:rsidRDefault="00A42E1B" w:rsidP="00A42E1B">
      <w:pPr>
        <w:pStyle w:val="Heading2"/>
        <w:rPr>
          <w:rFonts w:ascii="Calibri" w:hAnsi="Calibri" w:cs="Calibri"/>
          <w:sz w:val="24"/>
          <w:szCs w:val="24"/>
        </w:rPr>
      </w:pPr>
      <w:bookmarkStart w:id="11" w:name="_Toc227356449"/>
      <w:r w:rsidRPr="00D04893">
        <w:rPr>
          <w:rFonts w:ascii="Calibri" w:hAnsi="Calibri" w:cs="Calibri"/>
          <w:sz w:val="24"/>
          <w:szCs w:val="24"/>
        </w:rPr>
        <w:t>3. Addressing Zero-Inflated Distributions through Segmentation</w:t>
      </w:r>
      <w:bookmarkEnd w:id="11"/>
    </w:p>
    <w:p w14:paraId="6E224EA4" w14:textId="77777777" w:rsidR="00A42E1B" w:rsidRPr="00A42E1B" w:rsidRDefault="00A42E1B" w:rsidP="00A42E1B">
      <w:pPr>
        <w:rPr>
          <w:rFonts w:ascii="Calibri" w:hAnsi="Calibri" w:cs="Calibri"/>
          <w:sz w:val="24"/>
          <w:szCs w:val="28"/>
        </w:rPr>
      </w:pPr>
      <w:r w:rsidRPr="00A42E1B">
        <w:rPr>
          <w:rFonts w:ascii="Calibri" w:hAnsi="Calibri" w:cs="Calibri"/>
          <w:sz w:val="24"/>
          <w:szCs w:val="28"/>
        </w:rPr>
        <w:t xml:space="preserve">A significant constraint in LGD research is that recovery datasets are typically "zero-inflated" and bimodal. Bellotti and Crook (2012) observed a massive concentration of observations at $0 </w:t>
      </w:r>
      <w:r w:rsidRPr="00A42E1B">
        <w:rPr>
          <w:rFonts w:ascii="Calibri" w:hAnsi="Calibri" w:cs="Calibri"/>
          <w:sz w:val="24"/>
          <w:szCs w:val="28"/>
        </w:rPr>
        <w:lastRenderedPageBreak/>
        <w:t>(total loss). Standard regression models, which assume a normal distribution, struggle with this structure and often predict a mean partial recovery for everyone, even though most borrowers will pay nothing. To address this structural missingness, researchers like Brown and Mues (2012) support a segmented approach.</w:t>
      </w:r>
    </w:p>
    <w:p w14:paraId="1373F5B5" w14:textId="5B5C8C0D" w:rsidR="00EB5BB7" w:rsidRDefault="00A42E1B" w:rsidP="003E4578">
      <w:pPr>
        <w:rPr>
          <w:rFonts w:ascii="Calibri" w:hAnsi="Calibri" w:cs="Calibri"/>
          <w:sz w:val="24"/>
          <w:szCs w:val="28"/>
        </w:rPr>
      </w:pPr>
      <w:r w:rsidRPr="00A42E1B">
        <w:rPr>
          <w:rFonts w:ascii="Calibri" w:hAnsi="Calibri" w:cs="Calibri"/>
          <w:b/>
          <w:bCs/>
          <w:sz w:val="24"/>
          <w:szCs w:val="28"/>
        </w:rPr>
        <w:t>Integration with Findings:</w:t>
      </w:r>
      <w:r w:rsidRPr="00A42E1B">
        <w:rPr>
          <w:rFonts w:ascii="Calibri" w:hAnsi="Calibri" w:cs="Calibri"/>
          <w:sz w:val="24"/>
          <w:szCs w:val="28"/>
        </w:rPr>
        <w:t xml:space="preserve"> The </w:t>
      </w:r>
      <w:proofErr w:type="spellStart"/>
      <w:r w:rsidRPr="00A42E1B">
        <w:rPr>
          <w:rFonts w:ascii="Calibri" w:hAnsi="Calibri" w:cs="Calibri"/>
          <w:sz w:val="24"/>
          <w:szCs w:val="28"/>
        </w:rPr>
        <w:t>LendingClub</w:t>
      </w:r>
      <w:proofErr w:type="spellEnd"/>
      <w:r w:rsidRPr="00A42E1B">
        <w:rPr>
          <w:rFonts w:ascii="Calibri" w:hAnsi="Calibri" w:cs="Calibri"/>
          <w:sz w:val="24"/>
          <w:szCs w:val="28"/>
        </w:rPr>
        <w:t xml:space="preserve"> dataset exhibited severe zero-inflation, with our analysis revealing that 31.23% of charged-off loans yielded exactly $0.00. To prevent this massive total-loss cluster from biasing operational decisions, our methodology directly applied the segmented approach recommended by Brown and Mues. We deployed K-Means Clustering over the predictive outputs (achieving a Silhouette Score of 0.24) to divide the zero-inflated population from the positive-recovery population. This successfully segmented the dataset into three actionable business personas—High-Yield Whales, Small-Balance Nuisances, and Toxic Assets—ensuring that the underlying distribution constraints were handled strategically rather than just mathematically.</w:t>
      </w:r>
    </w:p>
    <w:p w14:paraId="6C51A773" w14:textId="323999E3" w:rsidR="00A42E1B" w:rsidRPr="00A42E1B" w:rsidRDefault="00F956EE" w:rsidP="003E4578">
      <w:pPr>
        <w:rPr>
          <w:rFonts w:ascii="Calibri" w:hAnsi="Calibri" w:cs="Calibri"/>
          <w:sz w:val="24"/>
          <w:szCs w:val="28"/>
        </w:rPr>
      </w:pPr>
      <w:r>
        <w:rPr>
          <w:rFonts w:ascii="Calibri" w:hAnsi="Calibri" w:cs="Calibri"/>
          <w:sz w:val="24"/>
          <w:szCs w:val="28"/>
        </w:rPr>
        <w:br w:type="page"/>
      </w:r>
    </w:p>
    <w:p w14:paraId="17531E94" w14:textId="0EBF48E7" w:rsidR="00FF768B" w:rsidRPr="0038523F" w:rsidRDefault="00A42E1B"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2" w:name="_Proposed_Methodology_and"/>
      <w:bookmarkStart w:id="13" w:name="_Toc227356450"/>
      <w:bookmarkEnd w:id="12"/>
      <w:r w:rsidRPr="00A42E1B">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Methodology and Study Design</w:t>
      </w:r>
      <w:bookmarkEnd w:id="13"/>
    </w:p>
    <w:p w14:paraId="192F4315" w14:textId="0C7A858F" w:rsidR="00DC21E9" w:rsidRDefault="00A42E1B" w:rsidP="00DC21E9">
      <w:pPr>
        <w:pStyle w:val="NoSpacing"/>
        <w:rPr>
          <w:rFonts w:ascii="Calibri" w:hAnsi="Calibri" w:cs="Calibri"/>
          <w:sz w:val="24"/>
          <w:szCs w:val="28"/>
        </w:rPr>
      </w:pPr>
      <w:r w:rsidRPr="00A42E1B">
        <w:rPr>
          <w:rFonts w:ascii="Calibri" w:hAnsi="Calibri" w:cs="Calibri"/>
          <w:sz w:val="24"/>
          <w:szCs w:val="28"/>
        </w:rPr>
        <w:t>To ensure reproducible, unbiased, and mathematically sound results, this study followed a structured data science pipeline adapted from the CRISP-DM lifecycle. The methodology encompasses data preprocessing, feature engineering, predictive modeling, and unsupervised strategic segmentation.</w:t>
      </w:r>
    </w:p>
    <w:p w14:paraId="0433E11C" w14:textId="77777777" w:rsidR="00A42E1B" w:rsidRDefault="00A42E1B" w:rsidP="00DC21E9">
      <w:pPr>
        <w:pStyle w:val="NoSpacing"/>
        <w:rPr>
          <w:rFonts w:ascii="Calibri" w:hAnsi="Calibri" w:cs="Calibri"/>
          <w:sz w:val="24"/>
          <w:szCs w:val="28"/>
        </w:rPr>
      </w:pPr>
    </w:p>
    <w:p w14:paraId="6B1E39B5" w14:textId="77777777" w:rsidR="00A42E1B" w:rsidRPr="00D04893" w:rsidRDefault="00A42E1B" w:rsidP="00A42E1B">
      <w:pPr>
        <w:pStyle w:val="Heading2"/>
        <w:rPr>
          <w:rFonts w:ascii="Calibri" w:hAnsi="Calibri" w:cs="Calibri"/>
          <w:sz w:val="24"/>
          <w:szCs w:val="24"/>
        </w:rPr>
      </w:pPr>
      <w:bookmarkStart w:id="14" w:name="_Toc227356451"/>
      <w:r w:rsidRPr="00D04893">
        <w:rPr>
          <w:rFonts w:ascii="Calibri" w:hAnsi="Calibri" w:cs="Calibri"/>
          <w:sz w:val="24"/>
          <w:szCs w:val="24"/>
        </w:rPr>
        <w:t>1. Data Preprocessing and Leakage Prevention</w:t>
      </w:r>
      <w:bookmarkEnd w:id="14"/>
    </w:p>
    <w:p w14:paraId="0198C959"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 xml:space="preserve">The raw dataset, sourced from </w:t>
      </w:r>
      <w:proofErr w:type="spellStart"/>
      <w:r w:rsidRPr="00A42E1B">
        <w:rPr>
          <w:rFonts w:ascii="Calibri" w:hAnsi="Calibri" w:cs="Calibri"/>
          <w:sz w:val="24"/>
          <w:szCs w:val="28"/>
        </w:rPr>
        <w:t>LendingClub</w:t>
      </w:r>
      <w:proofErr w:type="spellEnd"/>
      <w:r w:rsidRPr="00A42E1B">
        <w:rPr>
          <w:rFonts w:ascii="Calibri" w:hAnsi="Calibri" w:cs="Calibri"/>
          <w:sz w:val="24"/>
          <w:szCs w:val="28"/>
        </w:rPr>
        <w:t xml:space="preserve"> (2007–2018), contained over 2 million records spanning the entire loan lifecycle. To isolate the post-default phase, the dataset was strictly filtered to include only accounts with a status of "Charged Off," yielding approximately 268,000 applicable rows.</w:t>
      </w:r>
    </w:p>
    <w:p w14:paraId="5D7100B8"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 xml:space="preserve">To ensure the model simulates a real-world predictive environment, strict data leakage prevention measures were enforced. Hindsight variables—features containing information that would not be available at the exact moment of default (such as </w:t>
      </w:r>
      <w:proofErr w:type="spellStart"/>
      <w:r w:rsidRPr="00A42E1B">
        <w:rPr>
          <w:rFonts w:ascii="Calibri" w:hAnsi="Calibri" w:cs="Calibri"/>
          <w:i/>
          <w:iCs/>
          <w:sz w:val="24"/>
          <w:szCs w:val="28"/>
        </w:rPr>
        <w:t>total_pymnt</w:t>
      </w:r>
      <w:proofErr w:type="spellEnd"/>
      <w:r w:rsidRPr="00A42E1B">
        <w:rPr>
          <w:rFonts w:ascii="Calibri" w:hAnsi="Calibri" w:cs="Calibri"/>
          <w:sz w:val="24"/>
          <w:szCs w:val="28"/>
        </w:rPr>
        <w:t xml:space="preserve"> and </w:t>
      </w:r>
      <w:proofErr w:type="spellStart"/>
      <w:r w:rsidRPr="00A42E1B">
        <w:rPr>
          <w:rFonts w:ascii="Calibri" w:hAnsi="Calibri" w:cs="Calibri"/>
          <w:i/>
          <w:iCs/>
          <w:sz w:val="24"/>
          <w:szCs w:val="28"/>
        </w:rPr>
        <w:t>last_pymnt_d</w:t>
      </w:r>
      <w:proofErr w:type="spellEnd"/>
      <w:r w:rsidRPr="00A42E1B">
        <w:rPr>
          <w:rFonts w:ascii="Calibri" w:hAnsi="Calibri" w:cs="Calibri"/>
          <w:sz w:val="24"/>
          <w:szCs w:val="28"/>
        </w:rPr>
        <w:t>)—were entirely removed from the dataset.</w:t>
      </w:r>
    </w:p>
    <w:p w14:paraId="5335852F"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Furthermore, data cleaning and transformation were conducted as follows:</w:t>
      </w:r>
    </w:p>
    <w:p w14:paraId="4743486C" w14:textId="77777777" w:rsidR="00A42E1B" w:rsidRPr="00A42E1B" w:rsidRDefault="00A42E1B" w:rsidP="00A42E1B">
      <w:pPr>
        <w:pStyle w:val="NoSpacing"/>
        <w:numPr>
          <w:ilvl w:val="0"/>
          <w:numId w:val="35"/>
        </w:numPr>
        <w:rPr>
          <w:rFonts w:ascii="Calibri" w:hAnsi="Calibri" w:cs="Calibri"/>
          <w:sz w:val="24"/>
          <w:szCs w:val="28"/>
        </w:rPr>
      </w:pPr>
      <w:r w:rsidRPr="00A42E1B">
        <w:rPr>
          <w:rFonts w:ascii="Calibri" w:hAnsi="Calibri" w:cs="Calibri"/>
          <w:b/>
          <w:bCs/>
          <w:sz w:val="24"/>
          <w:szCs w:val="28"/>
        </w:rPr>
        <w:t>Handling Missing Values:</w:t>
      </w:r>
      <w:r w:rsidRPr="00A42E1B">
        <w:rPr>
          <w:rFonts w:ascii="Calibri" w:hAnsi="Calibri" w:cs="Calibri"/>
          <w:sz w:val="24"/>
          <w:szCs w:val="28"/>
        </w:rPr>
        <w:t xml:space="preserve"> General numerical missing values were imputed using the median to prevent skewness from extreme outliers. Notably, the </w:t>
      </w:r>
      <w:proofErr w:type="spellStart"/>
      <w:r w:rsidRPr="00A42E1B">
        <w:rPr>
          <w:rFonts w:ascii="Calibri" w:hAnsi="Calibri" w:cs="Calibri"/>
          <w:i/>
          <w:iCs/>
          <w:sz w:val="24"/>
          <w:szCs w:val="28"/>
        </w:rPr>
        <w:t>mths_since_last_delinq</w:t>
      </w:r>
      <w:proofErr w:type="spellEnd"/>
      <w:r w:rsidRPr="00A42E1B">
        <w:rPr>
          <w:rFonts w:ascii="Calibri" w:hAnsi="Calibri" w:cs="Calibri"/>
          <w:sz w:val="24"/>
          <w:szCs w:val="28"/>
        </w:rPr>
        <w:t xml:space="preserve"> (Months Since Last Delinquency) feature, which exhibited significant structural missingness representing a "clean credit history," was imputed with a constant of -1 to preserve this valuable behavioral signal.</w:t>
      </w:r>
    </w:p>
    <w:p w14:paraId="7B3E23BC" w14:textId="77777777" w:rsidR="00A42E1B" w:rsidRPr="00A42E1B" w:rsidRDefault="00A42E1B" w:rsidP="00A42E1B">
      <w:pPr>
        <w:pStyle w:val="NoSpacing"/>
        <w:numPr>
          <w:ilvl w:val="0"/>
          <w:numId w:val="35"/>
        </w:numPr>
        <w:rPr>
          <w:rFonts w:ascii="Calibri" w:hAnsi="Calibri" w:cs="Calibri"/>
          <w:sz w:val="24"/>
          <w:szCs w:val="28"/>
        </w:rPr>
      </w:pPr>
      <w:r w:rsidRPr="00A42E1B">
        <w:rPr>
          <w:rFonts w:ascii="Calibri" w:hAnsi="Calibri" w:cs="Calibri"/>
          <w:b/>
          <w:bCs/>
          <w:sz w:val="24"/>
          <w:szCs w:val="28"/>
        </w:rPr>
        <w:t>Text and Categorical Encoding:</w:t>
      </w:r>
      <w:r w:rsidRPr="00A42E1B">
        <w:rPr>
          <w:rFonts w:ascii="Calibri" w:hAnsi="Calibri" w:cs="Calibri"/>
          <w:sz w:val="24"/>
          <w:szCs w:val="28"/>
        </w:rPr>
        <w:t xml:space="preserve"> Text data was cleaned and converted into numerical formats. Crucially, credit grading features (grade and </w:t>
      </w:r>
      <w:proofErr w:type="spellStart"/>
      <w:r w:rsidRPr="00A42E1B">
        <w:rPr>
          <w:rFonts w:ascii="Calibri" w:hAnsi="Calibri" w:cs="Calibri"/>
          <w:i/>
          <w:iCs/>
          <w:sz w:val="24"/>
          <w:szCs w:val="28"/>
        </w:rPr>
        <w:t>sub_grade</w:t>
      </w:r>
      <w:proofErr w:type="spellEnd"/>
      <w:r w:rsidRPr="00A42E1B">
        <w:rPr>
          <w:rFonts w:ascii="Calibri" w:hAnsi="Calibri" w:cs="Calibri"/>
          <w:sz w:val="24"/>
          <w:szCs w:val="28"/>
        </w:rPr>
        <w:t>) were transformed using Ordinal Encoding (e.g., A=1 to G=7) to explicitly preserve the hierarchical risk ranking designated by the original underwriters.</w:t>
      </w:r>
    </w:p>
    <w:p w14:paraId="19EDCE99" w14:textId="77777777" w:rsidR="00A42E1B" w:rsidRDefault="00A42E1B" w:rsidP="00A42E1B">
      <w:pPr>
        <w:pStyle w:val="NoSpacing"/>
        <w:numPr>
          <w:ilvl w:val="0"/>
          <w:numId w:val="35"/>
        </w:numPr>
        <w:rPr>
          <w:rFonts w:ascii="Calibri" w:hAnsi="Calibri" w:cs="Calibri"/>
          <w:sz w:val="24"/>
          <w:szCs w:val="28"/>
        </w:rPr>
      </w:pPr>
      <w:r w:rsidRPr="00A42E1B">
        <w:rPr>
          <w:rFonts w:ascii="Calibri" w:hAnsi="Calibri" w:cs="Calibri"/>
          <w:b/>
          <w:bCs/>
          <w:sz w:val="24"/>
          <w:szCs w:val="28"/>
        </w:rPr>
        <w:t>Scaling:</w:t>
      </w:r>
      <w:r w:rsidRPr="00A42E1B">
        <w:rPr>
          <w:rFonts w:ascii="Calibri" w:hAnsi="Calibri" w:cs="Calibri"/>
          <w:sz w:val="24"/>
          <w:szCs w:val="28"/>
        </w:rPr>
        <w:t xml:space="preserve"> A Standard Scaler was applied to all numerical features to normalize the distributions and ensure that variables with large magnitudes (e.g., Loan Amount) did not disproportionately influence the model coefficients.</w:t>
      </w:r>
    </w:p>
    <w:p w14:paraId="4CF2E073" w14:textId="77777777" w:rsidR="00A42E1B" w:rsidRPr="00A42E1B" w:rsidRDefault="00A42E1B" w:rsidP="00A42E1B">
      <w:pPr>
        <w:pStyle w:val="NoSpacing"/>
        <w:ind w:left="720"/>
        <w:rPr>
          <w:rFonts w:ascii="Calibri" w:hAnsi="Calibri" w:cs="Calibri"/>
          <w:sz w:val="24"/>
          <w:szCs w:val="28"/>
        </w:rPr>
      </w:pPr>
    </w:p>
    <w:p w14:paraId="531B7B41" w14:textId="77777777" w:rsidR="00A42E1B" w:rsidRPr="00D04893" w:rsidRDefault="00A42E1B" w:rsidP="00A42E1B">
      <w:pPr>
        <w:pStyle w:val="Heading2"/>
        <w:rPr>
          <w:rFonts w:ascii="Calibri" w:hAnsi="Calibri" w:cs="Calibri"/>
          <w:sz w:val="24"/>
          <w:szCs w:val="24"/>
        </w:rPr>
      </w:pPr>
      <w:bookmarkStart w:id="15" w:name="_Toc227356452"/>
      <w:r w:rsidRPr="00D04893">
        <w:rPr>
          <w:rFonts w:ascii="Calibri" w:hAnsi="Calibri" w:cs="Calibri"/>
          <w:sz w:val="24"/>
          <w:szCs w:val="24"/>
        </w:rPr>
        <w:t>2. Feature Engineering: The Target Variable</w:t>
      </w:r>
      <w:bookmarkEnd w:id="15"/>
    </w:p>
    <w:p w14:paraId="605444E1"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A core methodological shift in this study was the creation of a custom target variable. Standard industry models predict gross recovery, which artificially inflates operational success. To optimize for actual Net Present Value (NPV), the following target variable was engineered:</w:t>
      </w:r>
    </w:p>
    <w:p w14:paraId="1BE34488" w14:textId="77777777" w:rsidR="00A42E1B" w:rsidRDefault="00A42E1B" w:rsidP="00A42E1B">
      <w:pPr>
        <w:pStyle w:val="NoSpacing"/>
        <w:numPr>
          <w:ilvl w:val="0"/>
          <w:numId w:val="36"/>
        </w:numPr>
        <w:rPr>
          <w:rFonts w:ascii="Calibri" w:hAnsi="Calibri" w:cs="Calibri"/>
          <w:sz w:val="24"/>
          <w:szCs w:val="28"/>
        </w:rPr>
      </w:pPr>
      <w:proofErr w:type="spellStart"/>
      <w:r w:rsidRPr="00A42E1B">
        <w:rPr>
          <w:rFonts w:ascii="Calibri" w:hAnsi="Calibri" w:cs="Calibri"/>
          <w:b/>
          <w:bCs/>
          <w:sz w:val="24"/>
          <w:szCs w:val="28"/>
        </w:rPr>
        <w:t>Net_Recovery</w:t>
      </w:r>
      <w:proofErr w:type="spellEnd"/>
      <w:r w:rsidRPr="00A42E1B">
        <w:rPr>
          <w:rFonts w:ascii="Calibri" w:hAnsi="Calibri" w:cs="Calibri"/>
          <w:sz w:val="24"/>
          <w:szCs w:val="28"/>
        </w:rPr>
        <w:t xml:space="preserve"> = Recoveries (Gross) - </w:t>
      </w:r>
      <w:proofErr w:type="spellStart"/>
      <w:r w:rsidRPr="00A42E1B">
        <w:rPr>
          <w:rFonts w:ascii="Calibri" w:hAnsi="Calibri" w:cs="Calibri"/>
          <w:i/>
          <w:iCs/>
          <w:sz w:val="24"/>
          <w:szCs w:val="28"/>
        </w:rPr>
        <w:t>Collection_Recovery_Fee</w:t>
      </w:r>
      <w:proofErr w:type="spellEnd"/>
      <w:r w:rsidRPr="00A42E1B">
        <w:rPr>
          <w:rFonts w:ascii="Calibri" w:hAnsi="Calibri" w:cs="Calibri"/>
          <w:sz w:val="24"/>
          <w:szCs w:val="28"/>
        </w:rPr>
        <w:t xml:space="preserve"> (18% Agency Cost)</w:t>
      </w:r>
    </w:p>
    <w:p w14:paraId="66F2E813" w14:textId="0FBE0250" w:rsidR="00014E9D" w:rsidRDefault="00014E9D" w:rsidP="00014E9D">
      <w:pPr>
        <w:spacing w:after="0" w:line="240" w:lineRule="auto"/>
        <w:rPr>
          <w:rFonts w:ascii="Calibri" w:hAnsi="Calibri" w:cs="Calibri"/>
          <w:sz w:val="24"/>
          <w:szCs w:val="28"/>
        </w:rPr>
      </w:pPr>
      <w:r>
        <w:rPr>
          <w:rFonts w:ascii="Calibri" w:hAnsi="Calibri" w:cs="Calibri"/>
          <w:sz w:val="24"/>
          <w:szCs w:val="28"/>
        </w:rPr>
        <w:br w:type="page"/>
      </w:r>
    </w:p>
    <w:tbl>
      <w:tblPr>
        <w:tblW w:w="0" w:type="dxa"/>
        <w:tblCellMar>
          <w:left w:w="0" w:type="dxa"/>
          <w:right w:w="0" w:type="dxa"/>
        </w:tblCellMar>
        <w:tblLook w:val="04A0" w:firstRow="1" w:lastRow="0" w:firstColumn="1" w:lastColumn="0" w:noHBand="0" w:noVBand="1"/>
      </w:tblPr>
      <w:tblGrid>
        <w:gridCol w:w="2590"/>
        <w:gridCol w:w="777"/>
        <w:gridCol w:w="1840"/>
        <w:gridCol w:w="4137"/>
      </w:tblGrid>
      <w:tr w:rsidR="00014E9D" w:rsidRPr="00014E9D" w14:paraId="4A8AADED" w14:textId="77777777" w:rsidTr="00014E9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CAEDFB" w:themeFill="accent4" w:themeFillTint="33"/>
            <w:tcMar>
              <w:top w:w="30" w:type="dxa"/>
              <w:left w:w="120" w:type="dxa"/>
              <w:bottom w:w="30" w:type="dxa"/>
              <w:right w:w="120" w:type="dxa"/>
            </w:tcMar>
            <w:vAlign w:val="center"/>
            <w:hideMark/>
          </w:tcPr>
          <w:p w14:paraId="1AEC79E0" w14:textId="77777777" w:rsidR="00014E9D" w:rsidRPr="00014E9D" w:rsidRDefault="00014E9D" w:rsidP="00014E9D">
            <w:pPr>
              <w:pStyle w:val="NoSpacing"/>
              <w:jc w:val="center"/>
              <w:rPr>
                <w:rFonts w:ascii="Calibri" w:hAnsi="Calibri" w:cs="Calibri"/>
                <w:b/>
                <w:bCs/>
                <w:sz w:val="24"/>
                <w:szCs w:val="28"/>
              </w:rPr>
            </w:pPr>
            <w:r w:rsidRPr="00014E9D">
              <w:rPr>
                <w:rFonts w:ascii="Calibri" w:hAnsi="Calibri" w:cs="Calibri"/>
                <w:b/>
                <w:bCs/>
                <w:sz w:val="24"/>
                <w:szCs w:val="28"/>
              </w:rPr>
              <w:lastRenderedPageBreak/>
              <w:t>Feature Name</w:t>
            </w:r>
          </w:p>
        </w:tc>
        <w:tc>
          <w:tcPr>
            <w:tcW w:w="0" w:type="auto"/>
            <w:tcBorders>
              <w:top w:val="single" w:sz="6" w:space="0" w:color="284E3F"/>
              <w:left w:val="single" w:sz="6" w:space="0" w:color="CCCCCC"/>
              <w:bottom w:val="single" w:sz="6" w:space="0" w:color="284E3F"/>
              <w:right w:val="single" w:sz="6" w:space="0" w:color="356854"/>
            </w:tcBorders>
            <w:shd w:val="clear" w:color="auto" w:fill="CAEDFB" w:themeFill="accent4" w:themeFillTint="33"/>
            <w:tcMar>
              <w:top w:w="30" w:type="dxa"/>
              <w:left w:w="120" w:type="dxa"/>
              <w:bottom w:w="30" w:type="dxa"/>
              <w:right w:w="120" w:type="dxa"/>
            </w:tcMar>
            <w:vAlign w:val="center"/>
            <w:hideMark/>
          </w:tcPr>
          <w:p w14:paraId="7D0C3461" w14:textId="77777777" w:rsidR="00014E9D" w:rsidRPr="00014E9D" w:rsidRDefault="00014E9D" w:rsidP="00014E9D">
            <w:pPr>
              <w:pStyle w:val="NoSpacing"/>
              <w:jc w:val="center"/>
              <w:rPr>
                <w:rFonts w:ascii="Calibri" w:hAnsi="Calibri" w:cs="Calibri"/>
                <w:b/>
                <w:bCs/>
                <w:sz w:val="24"/>
                <w:szCs w:val="28"/>
              </w:rPr>
            </w:pPr>
            <w:r w:rsidRPr="00014E9D">
              <w:rPr>
                <w:rFonts w:ascii="Calibri" w:hAnsi="Calibri" w:cs="Calibri"/>
                <w:b/>
                <w:bCs/>
                <w:sz w:val="24"/>
                <w:szCs w:val="28"/>
              </w:rPr>
              <w:t>Data Type</w:t>
            </w:r>
          </w:p>
        </w:tc>
        <w:tc>
          <w:tcPr>
            <w:tcW w:w="0" w:type="auto"/>
            <w:tcBorders>
              <w:top w:val="single" w:sz="6" w:space="0" w:color="284E3F"/>
              <w:left w:val="single" w:sz="6" w:space="0" w:color="CCCCCC"/>
              <w:bottom w:val="single" w:sz="6" w:space="0" w:color="284E3F"/>
              <w:right w:val="single" w:sz="6" w:space="0" w:color="356854"/>
            </w:tcBorders>
            <w:shd w:val="clear" w:color="auto" w:fill="CAEDFB" w:themeFill="accent4" w:themeFillTint="33"/>
            <w:tcMar>
              <w:top w:w="30" w:type="dxa"/>
              <w:left w:w="120" w:type="dxa"/>
              <w:bottom w:w="30" w:type="dxa"/>
              <w:right w:w="120" w:type="dxa"/>
            </w:tcMar>
            <w:vAlign w:val="center"/>
            <w:hideMark/>
          </w:tcPr>
          <w:p w14:paraId="58425B4F" w14:textId="77777777" w:rsidR="00014E9D" w:rsidRPr="00014E9D" w:rsidRDefault="00014E9D" w:rsidP="00014E9D">
            <w:pPr>
              <w:pStyle w:val="NoSpacing"/>
              <w:jc w:val="center"/>
              <w:rPr>
                <w:rFonts w:ascii="Calibri" w:hAnsi="Calibri" w:cs="Calibri"/>
                <w:b/>
                <w:bCs/>
                <w:sz w:val="24"/>
                <w:szCs w:val="28"/>
              </w:rPr>
            </w:pPr>
            <w:r w:rsidRPr="00014E9D">
              <w:rPr>
                <w:rFonts w:ascii="Calibri" w:hAnsi="Calibri" w:cs="Calibri"/>
                <w:b/>
                <w:bCs/>
                <w:sz w:val="24"/>
                <w:szCs w:val="28"/>
              </w:rPr>
              <w:t>Preprocessing Applied</w:t>
            </w:r>
          </w:p>
        </w:tc>
        <w:tc>
          <w:tcPr>
            <w:tcW w:w="0" w:type="auto"/>
            <w:tcBorders>
              <w:top w:val="single" w:sz="6" w:space="0" w:color="284E3F"/>
              <w:left w:val="single" w:sz="6" w:space="0" w:color="CCCCCC"/>
              <w:bottom w:val="single" w:sz="6" w:space="0" w:color="284E3F"/>
              <w:right w:val="single" w:sz="6" w:space="0" w:color="284E3F"/>
            </w:tcBorders>
            <w:shd w:val="clear" w:color="auto" w:fill="CAEDFB" w:themeFill="accent4" w:themeFillTint="33"/>
            <w:tcMar>
              <w:top w:w="30" w:type="dxa"/>
              <w:left w:w="120" w:type="dxa"/>
              <w:bottom w:w="30" w:type="dxa"/>
              <w:right w:w="120" w:type="dxa"/>
            </w:tcMar>
            <w:vAlign w:val="center"/>
            <w:hideMark/>
          </w:tcPr>
          <w:p w14:paraId="04B5B919" w14:textId="77777777" w:rsidR="00014E9D" w:rsidRPr="00014E9D" w:rsidRDefault="00014E9D" w:rsidP="00014E9D">
            <w:pPr>
              <w:pStyle w:val="NoSpacing"/>
              <w:jc w:val="center"/>
              <w:rPr>
                <w:rFonts w:ascii="Calibri" w:hAnsi="Calibri" w:cs="Calibri"/>
                <w:b/>
                <w:bCs/>
                <w:sz w:val="24"/>
                <w:szCs w:val="28"/>
              </w:rPr>
            </w:pPr>
            <w:r w:rsidRPr="00014E9D">
              <w:rPr>
                <w:rFonts w:ascii="Calibri" w:hAnsi="Calibri" w:cs="Calibri"/>
                <w:b/>
                <w:bCs/>
                <w:sz w:val="24"/>
                <w:szCs w:val="28"/>
              </w:rPr>
              <w:t>Business Definition &amp; Rationale</w:t>
            </w:r>
          </w:p>
        </w:tc>
      </w:tr>
      <w:tr w:rsidR="00014E9D" w:rsidRPr="00014E9D" w14:paraId="6EEC4F70"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3F3FA1"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Net_Recovery</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678D7DC"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4FDDAA2"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Engineered Target Variable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9B925D0"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 xml:space="preserve">The actual dollar-value return optimized by the model. Calculated as recoveries (Gross) minus </w:t>
            </w:r>
            <w:proofErr w:type="spellStart"/>
            <w:r w:rsidRPr="00014E9D">
              <w:rPr>
                <w:rFonts w:ascii="Calibri" w:hAnsi="Calibri" w:cs="Calibri"/>
                <w:sz w:val="24"/>
                <w:szCs w:val="28"/>
              </w:rPr>
              <w:t>collection_recovery_fee</w:t>
            </w:r>
            <w:proofErr w:type="spellEnd"/>
            <w:r w:rsidRPr="00014E9D">
              <w:rPr>
                <w:rFonts w:ascii="Calibri" w:hAnsi="Calibri" w:cs="Calibri"/>
                <w:sz w:val="24"/>
                <w:szCs w:val="28"/>
              </w:rPr>
              <w:t xml:space="preserve"> (18%). Represents the true Net Present Value (NPV) of the defaulted account.</w:t>
            </w:r>
          </w:p>
        </w:tc>
      </w:tr>
      <w:tr w:rsidR="00014E9D" w:rsidRPr="00014E9D" w14:paraId="3B625975"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B06256"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loan_amnt</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5BB977C0"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33D9FD"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13EA58F"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The original principal amount applied for by the borrower. Acts as the primary indicator of the magnitude of financial exposure and potential recovery volume.</w:t>
            </w:r>
          </w:p>
        </w:tc>
      </w:tr>
      <w:tr w:rsidR="00014E9D" w:rsidRPr="00014E9D" w14:paraId="2A74D339"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70EB6AB"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int_rate</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A829DCF"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FECBFF4"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88CBE7E"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The interest rate assigned to the loan. Serves as a strictly quantified proxy for the underwriter's original assessment of the borrower's default risk.</w:t>
            </w:r>
          </w:p>
        </w:tc>
      </w:tr>
      <w:tr w:rsidR="00014E9D" w:rsidRPr="00014E9D" w14:paraId="5537EA5D"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ED7F750"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dti</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E37AE74"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2C4B51"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Median Imputed, 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3523E97"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Debt-to-Income ratio. Calculated using the borrower’s total monthly debt payments divided by gross monthly income. A critical measure of the borrower's structural capacity to repay.</w:t>
            </w:r>
          </w:p>
        </w:tc>
      </w:tr>
      <w:tr w:rsidR="00014E9D" w:rsidRPr="00014E9D" w14:paraId="46A96FAD"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D26E4E0"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grade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38273F37"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Object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B0F2A7"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Ordinal Encoded (1-7), 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359CA0F"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 xml:space="preserve">The macro-level </w:t>
            </w:r>
            <w:proofErr w:type="spellStart"/>
            <w:r w:rsidRPr="00014E9D">
              <w:rPr>
                <w:rFonts w:ascii="Calibri" w:hAnsi="Calibri" w:cs="Calibri"/>
                <w:sz w:val="24"/>
                <w:szCs w:val="28"/>
              </w:rPr>
              <w:t>LendingClub</w:t>
            </w:r>
            <w:proofErr w:type="spellEnd"/>
            <w:r w:rsidRPr="00014E9D">
              <w:rPr>
                <w:rFonts w:ascii="Calibri" w:hAnsi="Calibri" w:cs="Calibri"/>
                <w:sz w:val="24"/>
                <w:szCs w:val="28"/>
              </w:rPr>
              <w:t xml:space="preserve"> assigned loan grade (A through G). Ordinal encoding was explicitly used to preserve the hierarchical risk structure.</w:t>
            </w:r>
          </w:p>
        </w:tc>
      </w:tr>
      <w:tr w:rsidR="00014E9D" w:rsidRPr="00014E9D" w14:paraId="5BBBC1CB"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2E0B99"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sub_grade</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A7FDEED"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Object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697E4C4"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Ordinal Encoded (1-35), 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C3015A8"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 xml:space="preserve">The micro-level </w:t>
            </w:r>
            <w:proofErr w:type="spellStart"/>
            <w:r w:rsidRPr="00014E9D">
              <w:rPr>
                <w:rFonts w:ascii="Calibri" w:hAnsi="Calibri" w:cs="Calibri"/>
                <w:sz w:val="24"/>
                <w:szCs w:val="28"/>
              </w:rPr>
              <w:t>LendingClub</w:t>
            </w:r>
            <w:proofErr w:type="spellEnd"/>
            <w:r w:rsidRPr="00014E9D">
              <w:rPr>
                <w:rFonts w:ascii="Calibri" w:hAnsi="Calibri" w:cs="Calibri"/>
                <w:sz w:val="24"/>
                <w:szCs w:val="28"/>
              </w:rPr>
              <w:t xml:space="preserve"> assigned loan subgrade (A1 through G5). Provides the algorithms with a highly granular differentiation of original credit risk.</w:t>
            </w:r>
          </w:p>
        </w:tc>
      </w:tr>
      <w:tr w:rsidR="00014E9D" w:rsidRPr="00014E9D" w14:paraId="32C7679A"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D067B03"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mths_since_last_delinq</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0CA9FC02"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358B00"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Constant Imputed (-1), Standard Scaler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1227AA2"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The number of months since the borrower's last delinquency. Severe structural missingness in this feature indicated a "clean" historical record. Missing values were imputed with -1 to preserve this behavioral signal.</w:t>
            </w:r>
          </w:p>
        </w:tc>
      </w:tr>
      <w:tr w:rsidR="00014E9D" w:rsidRPr="00014E9D" w14:paraId="626A70B7"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DE551D" w14:textId="77777777" w:rsidR="00014E9D" w:rsidRPr="00014E9D" w:rsidRDefault="00014E9D" w:rsidP="00014E9D">
            <w:pPr>
              <w:pStyle w:val="NoSpacing"/>
              <w:rPr>
                <w:rFonts w:ascii="Calibri" w:hAnsi="Calibri" w:cs="Calibri"/>
                <w:sz w:val="24"/>
                <w:szCs w:val="28"/>
              </w:rPr>
            </w:pPr>
            <w:proofErr w:type="spellStart"/>
            <w:r w:rsidRPr="00014E9D">
              <w:rPr>
                <w:rFonts w:ascii="Calibri" w:hAnsi="Calibri" w:cs="Calibri"/>
                <w:sz w:val="24"/>
                <w:szCs w:val="28"/>
              </w:rPr>
              <w:t>collection_recovery_fee</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A740F07"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71630D"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Extracted for Target Engineering</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5F1A597"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 xml:space="preserve">The contingency fee paid to third-party collection agencies. EDA proved this to be exactly 18% of gross recoveries. </w:t>
            </w:r>
            <w:r w:rsidRPr="00014E9D">
              <w:rPr>
                <w:rFonts w:ascii="Calibri" w:hAnsi="Calibri" w:cs="Calibri"/>
                <w:sz w:val="24"/>
                <w:szCs w:val="28"/>
              </w:rPr>
              <w:lastRenderedPageBreak/>
              <w:t>Removed from the predictor set to prevent data leakage.</w:t>
            </w:r>
          </w:p>
        </w:tc>
      </w:tr>
      <w:tr w:rsidR="00014E9D" w:rsidRPr="00014E9D" w14:paraId="78B7E386"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872F4AC"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lastRenderedPageBreak/>
              <w:t>recoveries</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45" w:type="dxa"/>
              <w:bottom w:w="30" w:type="dxa"/>
              <w:right w:w="45" w:type="dxa"/>
            </w:tcMar>
            <w:vAlign w:val="center"/>
            <w:hideMark/>
          </w:tcPr>
          <w:p w14:paraId="5D213C4E"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Float</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F1363A9"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Extracted for Target Engineering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5E336BF" w14:textId="77777777" w:rsidR="00014E9D" w:rsidRPr="00014E9D" w:rsidRDefault="00014E9D" w:rsidP="00014E9D">
            <w:pPr>
              <w:pStyle w:val="NoSpacing"/>
              <w:rPr>
                <w:rFonts w:ascii="Calibri" w:hAnsi="Calibri" w:cs="Calibri"/>
                <w:sz w:val="24"/>
                <w:szCs w:val="28"/>
              </w:rPr>
            </w:pPr>
            <w:r w:rsidRPr="00014E9D">
              <w:rPr>
                <w:rFonts w:ascii="Calibri" w:hAnsi="Calibri" w:cs="Calibri"/>
                <w:sz w:val="24"/>
                <w:szCs w:val="28"/>
              </w:rPr>
              <w:t>The gross post charge-off recovery amount. Removed from the predictor feature set to prevent direct data leakage into the target variable.</w:t>
            </w:r>
          </w:p>
        </w:tc>
      </w:tr>
      <w:tr w:rsidR="00014E9D" w:rsidRPr="00014E9D" w14:paraId="30A3B8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076FA" w14:textId="77777777" w:rsidR="00014E9D" w:rsidRPr="00014E9D" w:rsidRDefault="00014E9D" w:rsidP="00014E9D">
            <w:pPr>
              <w:pStyle w:val="NoSpacing"/>
              <w:rPr>
                <w:rFonts w:ascii="Calibri" w:hAnsi="Calibri" w:cs="Calibri"/>
                <w:sz w:val="24"/>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132DB" w14:textId="77777777" w:rsidR="00014E9D" w:rsidRPr="00014E9D" w:rsidRDefault="00014E9D" w:rsidP="00014E9D">
            <w:pPr>
              <w:pStyle w:val="NoSpacing"/>
              <w:rPr>
                <w:rFonts w:ascii="Calibri" w:hAnsi="Calibri" w:cs="Calibri"/>
                <w:sz w:val="24"/>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8D3D2" w14:textId="77777777" w:rsidR="00014E9D" w:rsidRPr="00014E9D" w:rsidRDefault="00014E9D" w:rsidP="00014E9D">
            <w:pPr>
              <w:pStyle w:val="NoSpacing"/>
              <w:rPr>
                <w:rFonts w:ascii="Calibri" w:hAnsi="Calibri" w:cs="Calibri"/>
                <w:sz w:val="24"/>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31E71" w14:textId="77777777" w:rsidR="00014E9D" w:rsidRPr="00014E9D" w:rsidRDefault="00014E9D" w:rsidP="00014E9D">
            <w:pPr>
              <w:pStyle w:val="NoSpacing"/>
              <w:rPr>
                <w:rFonts w:ascii="Calibri" w:hAnsi="Calibri" w:cs="Calibri"/>
                <w:sz w:val="24"/>
                <w:szCs w:val="28"/>
              </w:rPr>
            </w:pPr>
          </w:p>
        </w:tc>
      </w:tr>
    </w:tbl>
    <w:p w14:paraId="36C01C3C" w14:textId="77777777" w:rsidR="00014E9D" w:rsidRDefault="00014E9D" w:rsidP="00014E9D">
      <w:pPr>
        <w:pStyle w:val="NoSpacing"/>
        <w:rPr>
          <w:rFonts w:ascii="Calibri" w:hAnsi="Calibri" w:cs="Calibri"/>
          <w:sz w:val="24"/>
          <w:szCs w:val="28"/>
        </w:rPr>
      </w:pPr>
    </w:p>
    <w:p w14:paraId="47FB0177" w14:textId="77777777" w:rsidR="00A42E1B" w:rsidRPr="00A42E1B" w:rsidRDefault="00A42E1B" w:rsidP="00A42E1B">
      <w:pPr>
        <w:pStyle w:val="NoSpacing"/>
        <w:ind w:left="720"/>
        <w:rPr>
          <w:rFonts w:ascii="Calibri" w:hAnsi="Calibri" w:cs="Calibri"/>
          <w:sz w:val="24"/>
          <w:szCs w:val="28"/>
        </w:rPr>
      </w:pPr>
    </w:p>
    <w:p w14:paraId="78C8D23F" w14:textId="77777777" w:rsidR="00A42E1B" w:rsidRPr="00A42E1B" w:rsidRDefault="00A42E1B" w:rsidP="00A42E1B">
      <w:pPr>
        <w:pStyle w:val="Heading2"/>
        <w:rPr>
          <w:rFonts w:ascii="Calibri" w:hAnsi="Calibri" w:cs="Calibri"/>
          <w:sz w:val="24"/>
          <w:szCs w:val="24"/>
        </w:rPr>
      </w:pPr>
      <w:bookmarkStart w:id="16" w:name="_Toc227356453"/>
      <w:r w:rsidRPr="00A42E1B">
        <w:rPr>
          <w:rFonts w:ascii="Calibri" w:hAnsi="Calibri" w:cs="Calibri"/>
          <w:sz w:val="24"/>
          <w:szCs w:val="24"/>
        </w:rPr>
        <w:t>3. Model Selection, Training, and Testing</w:t>
      </w:r>
      <w:bookmarkEnd w:id="16"/>
    </w:p>
    <w:p w14:paraId="4B36A79B"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The preprocessed dataset was divided using a standard 70/30 Train-Test split. To address the predictive objective, two algorithms were trained and evaluated:</w:t>
      </w:r>
    </w:p>
    <w:p w14:paraId="0AC8D4BB" w14:textId="77777777" w:rsidR="00A42E1B" w:rsidRPr="00A42E1B" w:rsidRDefault="00A42E1B" w:rsidP="00A42E1B">
      <w:pPr>
        <w:pStyle w:val="NoSpacing"/>
        <w:numPr>
          <w:ilvl w:val="0"/>
          <w:numId w:val="37"/>
        </w:numPr>
        <w:rPr>
          <w:rFonts w:ascii="Calibri" w:hAnsi="Calibri" w:cs="Calibri"/>
          <w:sz w:val="24"/>
          <w:szCs w:val="28"/>
        </w:rPr>
      </w:pPr>
      <w:r w:rsidRPr="00A42E1B">
        <w:rPr>
          <w:rFonts w:ascii="Calibri" w:hAnsi="Calibri" w:cs="Calibri"/>
          <w:b/>
          <w:bCs/>
          <w:sz w:val="24"/>
          <w:szCs w:val="28"/>
        </w:rPr>
        <w:t>Baseline Model (Linear Regression):</w:t>
      </w:r>
      <w:r w:rsidRPr="00A42E1B">
        <w:rPr>
          <w:rFonts w:ascii="Calibri" w:hAnsi="Calibri" w:cs="Calibri"/>
          <w:sz w:val="24"/>
          <w:szCs w:val="28"/>
        </w:rPr>
        <w:t xml:space="preserve"> An Ordinary Least Squares (OLS) regression was established as the control. While highly interpretable, linear models assume a normal distribution and a linear relationship between features and the target.</w:t>
      </w:r>
    </w:p>
    <w:p w14:paraId="5595C13B" w14:textId="77777777" w:rsidR="00A42E1B" w:rsidRDefault="00A42E1B" w:rsidP="00A42E1B">
      <w:pPr>
        <w:pStyle w:val="NoSpacing"/>
        <w:numPr>
          <w:ilvl w:val="0"/>
          <w:numId w:val="37"/>
        </w:numPr>
        <w:rPr>
          <w:rFonts w:ascii="Calibri" w:hAnsi="Calibri" w:cs="Calibri"/>
          <w:sz w:val="24"/>
          <w:szCs w:val="28"/>
        </w:rPr>
      </w:pPr>
      <w:r w:rsidRPr="00A42E1B">
        <w:rPr>
          <w:rFonts w:ascii="Calibri" w:hAnsi="Calibri" w:cs="Calibri"/>
          <w:b/>
          <w:bCs/>
          <w:sz w:val="24"/>
          <w:szCs w:val="28"/>
        </w:rPr>
        <w:t>Champion Model (Random Forest Regressor):</w:t>
      </w:r>
      <w:r w:rsidRPr="00A42E1B">
        <w:rPr>
          <w:rFonts w:ascii="Calibri" w:hAnsi="Calibri" w:cs="Calibri"/>
          <w:sz w:val="24"/>
          <w:szCs w:val="28"/>
        </w:rPr>
        <w:t xml:space="preserve"> An ensemble learning approach was deployed as the primary predictive tool. The Random Forest algorithm was explicitly selected for its ability to handle non-linear data boundaries. Because 31% of the dataset was zero-inflated (yielding exactly $0 in recovery), the tree-based architecture of the Random Forest was necessary to capture the complex "cliff effects" where recovery potential precipitously drops to zero for high-risk borrowers.</w:t>
      </w:r>
    </w:p>
    <w:p w14:paraId="6A1FD2AB" w14:textId="77777777" w:rsidR="00A42E1B" w:rsidRPr="00A42E1B" w:rsidRDefault="00A42E1B" w:rsidP="00A42E1B">
      <w:pPr>
        <w:pStyle w:val="NoSpacing"/>
        <w:ind w:left="720"/>
        <w:rPr>
          <w:rFonts w:ascii="Calibri" w:hAnsi="Calibri" w:cs="Calibri"/>
          <w:sz w:val="24"/>
          <w:szCs w:val="28"/>
        </w:rPr>
      </w:pPr>
    </w:p>
    <w:p w14:paraId="6D22D038" w14:textId="77777777" w:rsidR="00A42E1B" w:rsidRPr="00A42E1B" w:rsidRDefault="00A42E1B" w:rsidP="00A42E1B">
      <w:pPr>
        <w:pStyle w:val="Heading2"/>
        <w:rPr>
          <w:rFonts w:ascii="Calibri" w:hAnsi="Calibri" w:cs="Calibri"/>
          <w:sz w:val="24"/>
          <w:szCs w:val="24"/>
        </w:rPr>
      </w:pPr>
      <w:bookmarkStart w:id="17" w:name="_Toc227356454"/>
      <w:r w:rsidRPr="00A42E1B">
        <w:rPr>
          <w:rFonts w:ascii="Calibri" w:hAnsi="Calibri" w:cs="Calibri"/>
          <w:sz w:val="24"/>
          <w:szCs w:val="24"/>
        </w:rPr>
        <w:t>4. Strategic Segmentation (K-Means Clustering)</w:t>
      </w:r>
      <w:bookmarkEnd w:id="17"/>
    </w:p>
    <w:p w14:paraId="6B9AE1BD" w14:textId="77777777" w:rsidR="00A42E1B" w:rsidRPr="00A42E1B" w:rsidRDefault="00A42E1B" w:rsidP="00A42E1B">
      <w:pPr>
        <w:pStyle w:val="NoSpacing"/>
        <w:rPr>
          <w:rFonts w:ascii="Calibri" w:hAnsi="Calibri" w:cs="Calibri"/>
          <w:sz w:val="24"/>
          <w:szCs w:val="28"/>
        </w:rPr>
      </w:pPr>
      <w:r w:rsidRPr="00A42E1B">
        <w:rPr>
          <w:rFonts w:ascii="Calibri" w:hAnsi="Calibri" w:cs="Calibri"/>
          <w:sz w:val="24"/>
          <w:szCs w:val="28"/>
        </w:rPr>
        <w:t xml:space="preserve">To transition the predictive outputs into actionable business strategy, an unsupervised learning methodology was applied. K-Means Clustering was selected to identify underlying patterns within the defaulted portfolio. The algorithm utilized fundamental drivers—including </w:t>
      </w:r>
      <w:proofErr w:type="spellStart"/>
      <w:r w:rsidRPr="00A42E1B">
        <w:rPr>
          <w:rFonts w:ascii="Calibri" w:hAnsi="Calibri" w:cs="Calibri"/>
          <w:i/>
          <w:iCs/>
          <w:sz w:val="24"/>
          <w:szCs w:val="28"/>
        </w:rPr>
        <w:t>Net_Recovery</w:t>
      </w:r>
      <w:proofErr w:type="spellEnd"/>
      <w:r w:rsidRPr="00A42E1B">
        <w:rPr>
          <w:rFonts w:ascii="Calibri" w:hAnsi="Calibri" w:cs="Calibri"/>
          <w:i/>
          <w:iCs/>
          <w:sz w:val="24"/>
          <w:szCs w:val="28"/>
        </w:rPr>
        <w:t xml:space="preserve">, </w:t>
      </w:r>
      <w:proofErr w:type="spellStart"/>
      <w:r w:rsidRPr="00A42E1B">
        <w:rPr>
          <w:rFonts w:ascii="Calibri" w:hAnsi="Calibri" w:cs="Calibri"/>
          <w:i/>
          <w:iCs/>
          <w:sz w:val="24"/>
          <w:szCs w:val="28"/>
        </w:rPr>
        <w:t>collection_recovery_fee</w:t>
      </w:r>
      <w:proofErr w:type="spellEnd"/>
      <w:r w:rsidRPr="00A42E1B">
        <w:rPr>
          <w:rFonts w:ascii="Calibri" w:hAnsi="Calibri" w:cs="Calibri"/>
          <w:i/>
          <w:iCs/>
          <w:sz w:val="24"/>
          <w:szCs w:val="28"/>
        </w:rPr>
        <w:t xml:space="preserve">, </w:t>
      </w:r>
      <w:proofErr w:type="spellStart"/>
      <w:r w:rsidRPr="00A42E1B">
        <w:rPr>
          <w:rFonts w:ascii="Calibri" w:hAnsi="Calibri" w:cs="Calibri"/>
          <w:i/>
          <w:iCs/>
          <w:sz w:val="24"/>
          <w:szCs w:val="28"/>
        </w:rPr>
        <w:t>dti</w:t>
      </w:r>
      <w:proofErr w:type="spellEnd"/>
      <w:r w:rsidRPr="00A42E1B">
        <w:rPr>
          <w:rFonts w:ascii="Calibri" w:hAnsi="Calibri" w:cs="Calibri"/>
          <w:i/>
          <w:iCs/>
          <w:sz w:val="24"/>
          <w:szCs w:val="28"/>
        </w:rPr>
        <w:t>,</w:t>
      </w:r>
      <w:r w:rsidRPr="00A42E1B">
        <w:rPr>
          <w:rFonts w:ascii="Calibri" w:hAnsi="Calibri" w:cs="Calibri"/>
          <w:sz w:val="24"/>
          <w:szCs w:val="28"/>
        </w:rPr>
        <w:t xml:space="preserve"> and </w:t>
      </w:r>
      <w:proofErr w:type="spellStart"/>
      <w:r w:rsidRPr="00A42E1B">
        <w:rPr>
          <w:rFonts w:ascii="Calibri" w:hAnsi="Calibri" w:cs="Calibri"/>
          <w:i/>
          <w:iCs/>
          <w:sz w:val="24"/>
          <w:szCs w:val="28"/>
        </w:rPr>
        <w:t>loan_amnt</w:t>
      </w:r>
      <w:proofErr w:type="spellEnd"/>
      <w:r w:rsidRPr="00A42E1B">
        <w:rPr>
          <w:rFonts w:ascii="Calibri" w:hAnsi="Calibri" w:cs="Calibri"/>
          <w:sz w:val="24"/>
          <w:szCs w:val="28"/>
        </w:rPr>
        <w:t>—to mathematically partition the dataset into three distinct, non-overlapping borrower personas, facilitating targeted portfolio management.</w:t>
      </w:r>
    </w:p>
    <w:p w14:paraId="2FD2F0FE" w14:textId="77777777" w:rsidR="00A42E1B" w:rsidRPr="00A42E1B" w:rsidRDefault="00A42E1B" w:rsidP="00A42E1B">
      <w:pPr>
        <w:pStyle w:val="Heading2"/>
        <w:rPr>
          <w:rFonts w:ascii="Calibri" w:hAnsi="Calibri" w:cs="Calibri"/>
          <w:sz w:val="24"/>
          <w:szCs w:val="24"/>
        </w:rPr>
      </w:pPr>
      <w:bookmarkStart w:id="18" w:name="_Toc227356455"/>
      <w:r w:rsidRPr="00A42E1B">
        <w:rPr>
          <w:rFonts w:ascii="Calibri" w:hAnsi="Calibri" w:cs="Calibri"/>
          <w:sz w:val="24"/>
          <w:szCs w:val="24"/>
        </w:rPr>
        <w:t>5. Evaluation Metrics Framework</w:t>
      </w:r>
      <w:bookmarkEnd w:id="18"/>
    </w:p>
    <w:p w14:paraId="4A741850" w14:textId="77777777" w:rsidR="00A42E1B" w:rsidRDefault="00A42E1B" w:rsidP="00A42E1B">
      <w:pPr>
        <w:pStyle w:val="NoSpacing"/>
        <w:rPr>
          <w:rFonts w:ascii="Calibri" w:hAnsi="Calibri" w:cs="Calibri"/>
          <w:sz w:val="24"/>
          <w:szCs w:val="28"/>
        </w:rPr>
      </w:pPr>
      <w:r w:rsidRPr="00A42E1B">
        <w:rPr>
          <w:rFonts w:ascii="Calibri" w:hAnsi="Calibri" w:cs="Calibri"/>
          <w:sz w:val="24"/>
          <w:szCs w:val="28"/>
        </w:rPr>
        <w:t>To rigorously evaluate the effectiveness, efficiency, and stability of the applied models, the following mathematical metrics were established:</w:t>
      </w:r>
    </w:p>
    <w:p w14:paraId="3B6756A9" w14:textId="77777777" w:rsidR="00F66DA6" w:rsidRPr="00A42E1B" w:rsidRDefault="00F66DA6" w:rsidP="00A42E1B">
      <w:pPr>
        <w:pStyle w:val="NoSpacing"/>
        <w:rPr>
          <w:rFonts w:ascii="Calibri" w:hAnsi="Calibri" w:cs="Calibri"/>
          <w:sz w:val="24"/>
          <w:szCs w:val="28"/>
        </w:rPr>
      </w:pPr>
    </w:p>
    <w:p w14:paraId="62D59F4F" w14:textId="77777777" w:rsidR="00A42E1B" w:rsidRDefault="00A42E1B" w:rsidP="00A42E1B">
      <w:pPr>
        <w:pStyle w:val="NoSpacing"/>
        <w:numPr>
          <w:ilvl w:val="0"/>
          <w:numId w:val="38"/>
        </w:numPr>
        <w:rPr>
          <w:rFonts w:ascii="Calibri" w:hAnsi="Calibri" w:cs="Calibri"/>
          <w:sz w:val="24"/>
          <w:szCs w:val="28"/>
        </w:rPr>
      </w:pPr>
      <w:r w:rsidRPr="00A42E1B">
        <w:rPr>
          <w:rFonts w:ascii="Calibri" w:hAnsi="Calibri" w:cs="Calibri"/>
          <w:b/>
          <w:bCs/>
          <w:sz w:val="24"/>
          <w:szCs w:val="28"/>
        </w:rPr>
        <w:t>Mean Squared Error (MSE) &amp; Root Mean Squared Error (RMSE):</w:t>
      </w:r>
      <w:r w:rsidRPr="00A42E1B">
        <w:rPr>
          <w:rFonts w:ascii="Calibri" w:hAnsi="Calibri" w:cs="Calibri"/>
          <w:sz w:val="24"/>
          <w:szCs w:val="28"/>
        </w:rPr>
        <w:t xml:space="preserve"> Utilized to quantify the average squared difference and standard deviation between the predicted net recovery dollar amounts and the actual observed values.</w:t>
      </w:r>
    </w:p>
    <w:p w14:paraId="69332D87" w14:textId="275A7C7E" w:rsidR="00A95A5E" w:rsidRDefault="00A95A5E" w:rsidP="00A95A5E">
      <w:pPr>
        <w:pStyle w:val="NoSpacing"/>
        <w:ind w:left="720"/>
        <w:jc w:val="center"/>
        <w:rPr>
          <w:rFonts w:ascii="Calibri" w:hAnsi="Calibri" w:cs="Calibri"/>
          <w:sz w:val="24"/>
          <w:szCs w:val="28"/>
        </w:rPr>
      </w:pPr>
      <w:r w:rsidRPr="00A95A5E">
        <w:rPr>
          <w:rFonts w:ascii="Calibri" w:hAnsi="Calibri" w:cs="Calibri"/>
          <w:noProof/>
          <w:sz w:val="24"/>
          <w:szCs w:val="28"/>
        </w:rPr>
        <w:lastRenderedPageBreak/>
        <w:drawing>
          <wp:inline distT="0" distB="0" distL="0" distR="0" wp14:anchorId="5566A871" wp14:editId="0AA1B1C0">
            <wp:extent cx="5558928" cy="2571115"/>
            <wp:effectExtent l="0" t="0" r="3810" b="635"/>
            <wp:docPr id="177410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9222" name=""/>
                    <pic:cNvPicPr/>
                  </pic:nvPicPr>
                  <pic:blipFill>
                    <a:blip r:embed="rId11"/>
                    <a:stretch>
                      <a:fillRect/>
                    </a:stretch>
                  </pic:blipFill>
                  <pic:spPr>
                    <a:xfrm>
                      <a:off x="0" y="0"/>
                      <a:ext cx="5589992" cy="2585483"/>
                    </a:xfrm>
                    <a:prstGeom prst="rect">
                      <a:avLst/>
                    </a:prstGeom>
                  </pic:spPr>
                </pic:pic>
              </a:graphicData>
            </a:graphic>
          </wp:inline>
        </w:drawing>
      </w:r>
    </w:p>
    <w:p w14:paraId="3ACFB3A4" w14:textId="77777777" w:rsidR="00F66DA6" w:rsidRPr="00A42E1B" w:rsidRDefault="00F66DA6" w:rsidP="00F66DA6">
      <w:pPr>
        <w:pStyle w:val="NoSpacing"/>
        <w:ind w:left="720"/>
        <w:rPr>
          <w:rFonts w:ascii="Calibri" w:hAnsi="Calibri" w:cs="Calibri"/>
          <w:sz w:val="24"/>
          <w:szCs w:val="28"/>
        </w:rPr>
      </w:pPr>
    </w:p>
    <w:p w14:paraId="384D8945" w14:textId="7C4D68F4" w:rsidR="00A42E1B" w:rsidRDefault="00A42E1B" w:rsidP="00A42E1B">
      <w:pPr>
        <w:pStyle w:val="NoSpacing"/>
        <w:numPr>
          <w:ilvl w:val="0"/>
          <w:numId w:val="38"/>
        </w:numPr>
        <w:rPr>
          <w:rFonts w:ascii="Calibri" w:hAnsi="Calibri" w:cs="Calibri"/>
          <w:sz w:val="24"/>
          <w:szCs w:val="28"/>
        </w:rPr>
      </w:pPr>
      <w:r w:rsidRPr="00A42E1B">
        <w:rPr>
          <w:rFonts w:ascii="Calibri" w:hAnsi="Calibri" w:cs="Calibri"/>
          <w:b/>
          <w:bCs/>
          <w:sz w:val="24"/>
          <w:szCs w:val="28"/>
        </w:rPr>
        <w:t>R-squared Variance (R</w:t>
      </w:r>
      <w:r w:rsidRPr="00A42E1B">
        <w:rPr>
          <w:rFonts w:ascii="Calibri" w:hAnsi="Calibri" w:cs="Calibri"/>
          <w:b/>
          <w:bCs/>
          <w:sz w:val="24"/>
          <w:szCs w:val="28"/>
          <w:vertAlign w:val="superscript"/>
        </w:rPr>
        <w:t>2</w:t>
      </w:r>
      <w:r w:rsidRPr="00A42E1B">
        <w:rPr>
          <w:rFonts w:ascii="Calibri" w:hAnsi="Calibri" w:cs="Calibri"/>
          <w:b/>
          <w:bCs/>
          <w:sz w:val="24"/>
          <w:szCs w:val="28"/>
        </w:rPr>
        <w:t>):</w:t>
      </w:r>
      <w:r w:rsidRPr="00A42E1B">
        <w:rPr>
          <w:rFonts w:ascii="Calibri" w:hAnsi="Calibri" w:cs="Calibri"/>
          <w:sz w:val="24"/>
          <w:szCs w:val="28"/>
        </w:rPr>
        <w:t xml:space="preserve"> Deployed to measure the proportion of the variance in the </w:t>
      </w:r>
      <w:proofErr w:type="spellStart"/>
      <w:r w:rsidRPr="00A42E1B">
        <w:rPr>
          <w:rFonts w:ascii="Calibri" w:hAnsi="Calibri" w:cs="Calibri"/>
          <w:i/>
          <w:iCs/>
          <w:sz w:val="24"/>
          <w:szCs w:val="28"/>
        </w:rPr>
        <w:t>Net_Recovery</w:t>
      </w:r>
      <w:proofErr w:type="spellEnd"/>
      <w:r w:rsidRPr="00A42E1B">
        <w:rPr>
          <w:rFonts w:ascii="Calibri" w:hAnsi="Calibri" w:cs="Calibri"/>
          <w:sz w:val="24"/>
          <w:szCs w:val="28"/>
        </w:rPr>
        <w:t xml:space="preserve"> target that is predictably explained by the model's independent variables.</w:t>
      </w:r>
    </w:p>
    <w:p w14:paraId="18C1ABAA" w14:textId="77777777" w:rsidR="00F66DA6" w:rsidRPr="00A42E1B" w:rsidRDefault="00F66DA6" w:rsidP="00F66DA6">
      <w:pPr>
        <w:pStyle w:val="NoSpacing"/>
        <w:rPr>
          <w:rFonts w:ascii="Calibri" w:hAnsi="Calibri" w:cs="Calibri"/>
          <w:sz w:val="24"/>
          <w:szCs w:val="28"/>
        </w:rPr>
      </w:pPr>
    </w:p>
    <w:p w14:paraId="1197E14E" w14:textId="77777777" w:rsidR="00A42E1B" w:rsidRDefault="00A42E1B" w:rsidP="00A42E1B">
      <w:pPr>
        <w:pStyle w:val="NoSpacing"/>
        <w:numPr>
          <w:ilvl w:val="0"/>
          <w:numId w:val="38"/>
        </w:numPr>
        <w:rPr>
          <w:rFonts w:ascii="Calibri" w:hAnsi="Calibri" w:cs="Calibri"/>
          <w:sz w:val="24"/>
          <w:szCs w:val="28"/>
        </w:rPr>
      </w:pPr>
      <w:r w:rsidRPr="00A42E1B">
        <w:rPr>
          <w:rFonts w:ascii="Calibri" w:hAnsi="Calibri" w:cs="Calibri"/>
          <w:b/>
          <w:bCs/>
          <w:sz w:val="24"/>
          <w:szCs w:val="28"/>
        </w:rPr>
        <w:t>Silhouette Score:</w:t>
      </w:r>
      <w:r w:rsidRPr="00A42E1B">
        <w:rPr>
          <w:rFonts w:ascii="Calibri" w:hAnsi="Calibri" w:cs="Calibri"/>
          <w:sz w:val="24"/>
          <w:szCs w:val="28"/>
        </w:rPr>
        <w:t xml:space="preserve"> Applied to evaluate the internal consistency of the K-Means algorithm, measuring how tightly grouped the data points are within their assigned cluster compared to the nearest neighboring cluster.</w:t>
      </w:r>
    </w:p>
    <w:p w14:paraId="6490DFA6" w14:textId="77777777" w:rsidR="00A95A5E" w:rsidRDefault="00A95A5E" w:rsidP="00A95A5E">
      <w:pPr>
        <w:pStyle w:val="ListParagraph"/>
        <w:rPr>
          <w:rFonts w:ascii="Calibri" w:hAnsi="Calibri" w:cs="Calibri"/>
          <w:sz w:val="24"/>
          <w:szCs w:val="28"/>
        </w:rPr>
      </w:pPr>
    </w:p>
    <w:p w14:paraId="6898C913" w14:textId="6E741648" w:rsidR="00A42E1B" w:rsidRPr="00DC21E9" w:rsidRDefault="00A42E1B" w:rsidP="00A95A5E">
      <w:pPr>
        <w:pStyle w:val="NoSpacing"/>
        <w:rPr>
          <w:rFonts w:ascii="Calibri" w:hAnsi="Calibri" w:cs="Calibri"/>
          <w:sz w:val="24"/>
          <w:szCs w:val="28"/>
        </w:rPr>
      </w:pPr>
    </w:p>
    <w:p w14:paraId="0B91F0E6" w14:textId="77777777" w:rsidR="00F956EE" w:rsidRDefault="00F956EE">
      <w:pPr>
        <w:spacing w:after="0" w:line="240" w:lineRule="auto"/>
        <w:rPr>
          <w:rFonts w:ascii="Calibri" w:eastAsiaTheme="majorEastAsia" w:hAnsi="Calibri" w:cs="Calibri"/>
          <w:b/>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9" w:name="_Toc222075092"/>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br w:type="page"/>
      </w:r>
    </w:p>
    <w:p w14:paraId="5566E42A" w14:textId="66D16EBB" w:rsidR="00A91874" w:rsidRPr="0038523F" w:rsidRDefault="00D04893" w:rsidP="00A91874">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0" w:name="_Toc227356456"/>
      <w:r w:rsidRPr="00D04893">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Model Evaluation</w:t>
      </w:r>
      <w:bookmarkEnd w:id="19"/>
      <w:bookmarkEnd w:id="20"/>
    </w:p>
    <w:p w14:paraId="6C0431EF" w14:textId="2F4D7C0A" w:rsidR="00D04893" w:rsidRDefault="00D04893" w:rsidP="00A91874">
      <w:pPr>
        <w:pStyle w:val="NoSpacing"/>
        <w:rPr>
          <w:rFonts w:ascii="Calibri" w:hAnsi="Calibri" w:cs="Calibri"/>
          <w:sz w:val="24"/>
          <w:szCs w:val="28"/>
        </w:rPr>
      </w:pPr>
      <w:r w:rsidRPr="00D04893">
        <w:rPr>
          <w:rFonts w:ascii="Calibri" w:hAnsi="Calibri" w:cs="Calibri"/>
          <w:sz w:val="24"/>
          <w:szCs w:val="28"/>
        </w:rPr>
        <w:t>The evaluation of the predictive and clustering models was conducted through a rigorous framework assessing three primary dimensions: Effectiveness (predictive performance), Efficiency (computational resource utilization), and Stability (robustness to data variance).</w:t>
      </w:r>
    </w:p>
    <w:p w14:paraId="09C55899" w14:textId="77777777" w:rsidR="00175FA5" w:rsidRPr="00175FA5" w:rsidRDefault="00175FA5" w:rsidP="00175FA5">
      <w:pPr>
        <w:pStyle w:val="Heading2"/>
        <w:rPr>
          <w:rFonts w:ascii="Calibri" w:hAnsi="Calibri" w:cs="Calibri"/>
          <w:sz w:val="24"/>
          <w:szCs w:val="24"/>
        </w:rPr>
      </w:pPr>
      <w:bookmarkStart w:id="21" w:name="_Toc227356457"/>
      <w:r w:rsidRPr="00175FA5">
        <w:rPr>
          <w:rFonts w:ascii="Calibri" w:hAnsi="Calibri" w:cs="Calibri"/>
          <w:sz w:val="24"/>
          <w:szCs w:val="24"/>
        </w:rPr>
        <w:t>1. Effectiveness: Performance Metrics &amp; Feature Importance</w:t>
      </w:r>
      <w:bookmarkEnd w:id="21"/>
    </w:p>
    <w:p w14:paraId="72E4A81E" w14:textId="77777777" w:rsidR="00175FA5" w:rsidRPr="00175FA5" w:rsidRDefault="00175FA5" w:rsidP="00175FA5">
      <w:pPr>
        <w:pStyle w:val="NoSpacing"/>
        <w:rPr>
          <w:rFonts w:ascii="Calibri" w:hAnsi="Calibri" w:cs="Calibri"/>
          <w:sz w:val="24"/>
          <w:szCs w:val="28"/>
        </w:rPr>
      </w:pPr>
      <w:r w:rsidRPr="00175FA5">
        <w:rPr>
          <w:rFonts w:ascii="Calibri" w:hAnsi="Calibri" w:cs="Calibri"/>
          <w:sz w:val="24"/>
          <w:szCs w:val="28"/>
        </w:rPr>
        <w:t xml:space="preserve">The primary objective of the predictive phase was to accurately forecast the continuous </w:t>
      </w:r>
      <w:proofErr w:type="spellStart"/>
      <w:r w:rsidRPr="00175FA5">
        <w:rPr>
          <w:rFonts w:ascii="Calibri" w:hAnsi="Calibri" w:cs="Calibri"/>
          <w:sz w:val="24"/>
          <w:szCs w:val="28"/>
        </w:rPr>
        <w:t>Net_Recovery</w:t>
      </w:r>
      <w:proofErr w:type="spellEnd"/>
      <w:r w:rsidRPr="00175FA5">
        <w:rPr>
          <w:rFonts w:ascii="Calibri" w:hAnsi="Calibri" w:cs="Calibri"/>
          <w:sz w:val="24"/>
          <w:szCs w:val="28"/>
        </w:rPr>
        <w:t xml:space="preserve"> target variable. Standard linear models inherently struggle with this dataset due to severe zero-inflation (31% of defaulted accounts yielding exactly $0).</w:t>
      </w:r>
    </w:p>
    <w:p w14:paraId="49126C20" w14:textId="441EE316" w:rsidR="00175FA5" w:rsidRDefault="00175FA5" w:rsidP="00175FA5">
      <w:pPr>
        <w:pStyle w:val="NoSpacing"/>
        <w:rPr>
          <w:rFonts w:ascii="Calibri" w:hAnsi="Calibri" w:cs="Calibri"/>
          <w:sz w:val="24"/>
          <w:szCs w:val="28"/>
        </w:rPr>
      </w:pPr>
      <w:r w:rsidRPr="00175FA5">
        <w:rPr>
          <w:rFonts w:ascii="Calibri" w:hAnsi="Calibri" w:cs="Calibri"/>
          <w:sz w:val="24"/>
          <w:szCs w:val="28"/>
        </w:rPr>
        <w:t>To measure the models' ability to handle this complex distribution, three regression metrics were evaluated: R</w:t>
      </w:r>
      <w:r w:rsidRPr="00175FA5">
        <w:rPr>
          <w:rFonts w:ascii="Calibri" w:hAnsi="Calibri" w:cs="Calibri"/>
          <w:sz w:val="24"/>
          <w:szCs w:val="28"/>
          <w:vertAlign w:val="superscript"/>
        </w:rPr>
        <w:t>2</w:t>
      </w:r>
      <w:r w:rsidRPr="00175FA5">
        <w:rPr>
          <w:rFonts w:ascii="Calibri" w:hAnsi="Calibri" w:cs="Calibri"/>
          <w:sz w:val="24"/>
          <w:szCs w:val="28"/>
        </w:rPr>
        <w:t xml:space="preserve"> (R-squared), MSE (Mean Squared Error), and RMSE (Root Mean Squared Error).</w:t>
      </w:r>
    </w:p>
    <w:p w14:paraId="0689381F" w14:textId="77777777" w:rsidR="00F66DA6" w:rsidRPr="00175FA5" w:rsidRDefault="00F66DA6" w:rsidP="00175FA5">
      <w:pPr>
        <w:pStyle w:val="NoSpacing"/>
        <w:rPr>
          <w:rFonts w:ascii="Calibri" w:hAnsi="Calibri" w:cs="Calibri"/>
          <w:sz w:val="24"/>
          <w:szCs w:val="28"/>
        </w:rPr>
      </w:pPr>
    </w:p>
    <w:p w14:paraId="62CAF0BF" w14:textId="6EE5472B" w:rsidR="00175FA5" w:rsidRDefault="00175FA5" w:rsidP="00175FA5">
      <w:pPr>
        <w:pStyle w:val="NoSpacing"/>
        <w:numPr>
          <w:ilvl w:val="0"/>
          <w:numId w:val="39"/>
        </w:numPr>
        <w:rPr>
          <w:rFonts w:ascii="Calibri" w:hAnsi="Calibri" w:cs="Calibri"/>
          <w:sz w:val="24"/>
          <w:szCs w:val="28"/>
        </w:rPr>
      </w:pPr>
      <w:r w:rsidRPr="00175FA5">
        <w:rPr>
          <w:rFonts w:ascii="Calibri" w:hAnsi="Calibri" w:cs="Calibri"/>
          <w:b/>
          <w:bCs/>
          <w:sz w:val="24"/>
          <w:szCs w:val="28"/>
        </w:rPr>
        <w:t>Baseline Linear Regression:</w:t>
      </w:r>
      <w:r w:rsidRPr="00175FA5">
        <w:rPr>
          <w:rFonts w:ascii="Calibri" w:hAnsi="Calibri" w:cs="Calibri"/>
          <w:sz w:val="24"/>
          <w:szCs w:val="28"/>
        </w:rPr>
        <w:t xml:space="preserve"> The Ordinary Least Squares (OLS) model achieved an R</w:t>
      </w:r>
      <w:r w:rsidRPr="00175FA5">
        <w:rPr>
          <w:rFonts w:ascii="Calibri" w:hAnsi="Calibri" w:cs="Calibri"/>
          <w:sz w:val="24"/>
          <w:szCs w:val="28"/>
          <w:vertAlign w:val="superscript"/>
        </w:rPr>
        <w:t>2</w:t>
      </w:r>
      <w:r w:rsidRPr="00175FA5">
        <w:rPr>
          <w:rFonts w:ascii="Calibri" w:hAnsi="Calibri" w:cs="Calibri"/>
          <w:sz w:val="24"/>
          <w:szCs w:val="28"/>
        </w:rPr>
        <w:t xml:space="preserve"> of 17.10%. While foundational, the linear assumptions failed to adequately map the "cliff effects" of zero-recovery defaults.</w:t>
      </w:r>
    </w:p>
    <w:p w14:paraId="3E50261B" w14:textId="77777777" w:rsidR="00F66DA6" w:rsidRPr="00175FA5" w:rsidRDefault="00F66DA6" w:rsidP="00F66DA6">
      <w:pPr>
        <w:pStyle w:val="NoSpacing"/>
        <w:ind w:left="720"/>
        <w:rPr>
          <w:rFonts w:ascii="Calibri" w:hAnsi="Calibri" w:cs="Calibri"/>
          <w:sz w:val="24"/>
          <w:szCs w:val="28"/>
        </w:rPr>
      </w:pPr>
    </w:p>
    <w:p w14:paraId="1E82C986" w14:textId="7534CFE4" w:rsidR="00175FA5" w:rsidRDefault="00175FA5" w:rsidP="00175FA5">
      <w:pPr>
        <w:pStyle w:val="NoSpacing"/>
        <w:numPr>
          <w:ilvl w:val="0"/>
          <w:numId w:val="39"/>
        </w:numPr>
        <w:rPr>
          <w:rFonts w:ascii="Calibri" w:hAnsi="Calibri" w:cs="Calibri"/>
          <w:sz w:val="24"/>
          <w:szCs w:val="28"/>
        </w:rPr>
      </w:pPr>
      <w:r w:rsidRPr="00175FA5">
        <w:rPr>
          <w:rFonts w:ascii="Calibri" w:hAnsi="Calibri" w:cs="Calibri"/>
          <w:b/>
          <w:bCs/>
          <w:sz w:val="24"/>
          <w:szCs w:val="28"/>
        </w:rPr>
        <w:t>Champion Random Forest Regressor:</w:t>
      </w:r>
      <w:r w:rsidRPr="00175FA5">
        <w:rPr>
          <w:rFonts w:ascii="Calibri" w:hAnsi="Calibri" w:cs="Calibri"/>
          <w:sz w:val="24"/>
          <w:szCs w:val="28"/>
        </w:rPr>
        <w:t xml:space="preserve"> The non-linear, tree-based ensemble outperformed the baseline, achieving an R</w:t>
      </w:r>
      <w:r w:rsidRPr="00175FA5">
        <w:rPr>
          <w:rFonts w:ascii="Calibri" w:hAnsi="Calibri" w:cs="Calibri"/>
          <w:sz w:val="24"/>
          <w:szCs w:val="28"/>
          <w:vertAlign w:val="superscript"/>
        </w:rPr>
        <w:t>2</w:t>
      </w:r>
      <w:r w:rsidRPr="00175FA5">
        <w:rPr>
          <w:rFonts w:ascii="Calibri" w:hAnsi="Calibri" w:cs="Calibri"/>
          <w:sz w:val="24"/>
          <w:szCs w:val="28"/>
        </w:rPr>
        <w:t xml:space="preserve"> of 17.23%, alongside an MSE of </w:t>
      </w:r>
      <w:r w:rsidR="00F66DA6">
        <w:rPr>
          <w:rFonts w:ascii="Calibri" w:hAnsi="Calibri" w:cs="Calibri"/>
          <w:sz w:val="24"/>
          <w:szCs w:val="28"/>
        </w:rPr>
        <w:t>$</w:t>
      </w:r>
      <w:r w:rsidR="00F66DA6" w:rsidRPr="00F66DA6">
        <w:rPr>
          <w:rFonts w:ascii="Calibri" w:hAnsi="Calibri" w:cs="Calibri"/>
          <w:sz w:val="24"/>
          <w:szCs w:val="28"/>
        </w:rPr>
        <w:t>1,905,228</w:t>
      </w:r>
      <w:r w:rsidR="00F66DA6">
        <w:rPr>
          <w:rFonts w:ascii="Calibri" w:hAnsi="Calibri" w:cs="Calibri"/>
          <w:b/>
          <w:bCs/>
          <w:sz w:val="24"/>
          <w:szCs w:val="28"/>
        </w:rPr>
        <w:t xml:space="preserve"> </w:t>
      </w:r>
      <w:r w:rsidRPr="00175FA5">
        <w:rPr>
          <w:rFonts w:ascii="Calibri" w:hAnsi="Calibri" w:cs="Calibri"/>
          <w:sz w:val="24"/>
          <w:szCs w:val="28"/>
        </w:rPr>
        <w:t xml:space="preserve">and an RMSE of </w:t>
      </w:r>
      <w:r w:rsidR="00F66DA6">
        <w:rPr>
          <w:rFonts w:ascii="Calibri" w:hAnsi="Calibri" w:cs="Calibri"/>
          <w:b/>
          <w:bCs/>
          <w:sz w:val="24"/>
          <w:szCs w:val="28"/>
        </w:rPr>
        <w:t>$1,380.30</w:t>
      </w:r>
      <w:r w:rsidRPr="00175FA5">
        <w:rPr>
          <w:rFonts w:ascii="Calibri" w:hAnsi="Calibri" w:cs="Calibri"/>
          <w:sz w:val="24"/>
          <w:szCs w:val="28"/>
        </w:rPr>
        <w:t>.</w:t>
      </w:r>
    </w:p>
    <w:p w14:paraId="64D85DC2" w14:textId="77777777" w:rsidR="00F66DA6" w:rsidRPr="00175FA5" w:rsidRDefault="00F66DA6" w:rsidP="00F66DA6">
      <w:pPr>
        <w:pStyle w:val="NoSpacing"/>
        <w:rPr>
          <w:rFonts w:ascii="Calibri" w:hAnsi="Calibri" w:cs="Calibri"/>
          <w:sz w:val="24"/>
          <w:szCs w:val="28"/>
        </w:rPr>
      </w:pPr>
    </w:p>
    <w:p w14:paraId="34295EA4" w14:textId="308BDA91" w:rsidR="00F66DA6" w:rsidRPr="00F66DA6" w:rsidRDefault="00175FA5" w:rsidP="00F66DA6">
      <w:pPr>
        <w:pStyle w:val="NoSpacing"/>
        <w:numPr>
          <w:ilvl w:val="0"/>
          <w:numId w:val="39"/>
        </w:numPr>
        <w:rPr>
          <w:rFonts w:ascii="Calibri" w:hAnsi="Calibri" w:cs="Calibri"/>
          <w:sz w:val="24"/>
          <w:szCs w:val="28"/>
        </w:rPr>
      </w:pPr>
      <w:r w:rsidRPr="00175FA5">
        <w:rPr>
          <w:rFonts w:ascii="Calibri" w:hAnsi="Calibri" w:cs="Calibri"/>
          <w:b/>
          <w:bCs/>
          <w:sz w:val="24"/>
          <w:szCs w:val="28"/>
        </w:rPr>
        <w:t>Feature Importance Validation:</w:t>
      </w:r>
      <w:r w:rsidRPr="00175FA5">
        <w:rPr>
          <w:rFonts w:ascii="Calibri" w:hAnsi="Calibri" w:cs="Calibri"/>
          <w:sz w:val="24"/>
          <w:szCs w:val="28"/>
        </w:rPr>
        <w:t xml:space="preserve"> The Random Forest algorithm successfully isolated the primary drivers of net yield. Feature importance extraction confirmed that </w:t>
      </w:r>
      <w:r w:rsidRPr="00175FA5">
        <w:rPr>
          <w:rFonts w:ascii="Calibri" w:hAnsi="Calibri" w:cs="Calibri"/>
          <w:b/>
          <w:bCs/>
          <w:sz w:val="24"/>
          <w:szCs w:val="28"/>
        </w:rPr>
        <w:t xml:space="preserve">Loan </w:t>
      </w:r>
    </w:p>
    <w:p w14:paraId="1C2F0A37" w14:textId="77777777" w:rsidR="00F66DA6" w:rsidRPr="00F66DA6" w:rsidRDefault="00F66DA6" w:rsidP="00F66DA6">
      <w:pPr>
        <w:pStyle w:val="NoSpacing"/>
        <w:rPr>
          <w:rFonts w:ascii="Calibri" w:hAnsi="Calibri" w:cs="Calibri"/>
          <w:sz w:val="24"/>
          <w:szCs w:val="28"/>
        </w:rPr>
      </w:pPr>
    </w:p>
    <w:p w14:paraId="1A79D001" w14:textId="47FBCD00" w:rsidR="00175FA5" w:rsidRDefault="00175FA5" w:rsidP="00175FA5">
      <w:pPr>
        <w:pStyle w:val="NoSpacing"/>
        <w:numPr>
          <w:ilvl w:val="0"/>
          <w:numId w:val="39"/>
        </w:numPr>
        <w:rPr>
          <w:rFonts w:ascii="Calibri" w:hAnsi="Calibri" w:cs="Calibri"/>
          <w:sz w:val="24"/>
          <w:szCs w:val="28"/>
        </w:rPr>
      </w:pPr>
      <w:r w:rsidRPr="00175FA5">
        <w:rPr>
          <w:rFonts w:ascii="Calibri" w:hAnsi="Calibri" w:cs="Calibri"/>
          <w:b/>
          <w:bCs/>
          <w:sz w:val="24"/>
          <w:szCs w:val="28"/>
        </w:rPr>
        <w:t>Amount</w:t>
      </w:r>
      <w:r w:rsidRPr="00175FA5">
        <w:rPr>
          <w:rFonts w:ascii="Calibri" w:hAnsi="Calibri" w:cs="Calibri"/>
          <w:sz w:val="24"/>
          <w:szCs w:val="28"/>
        </w:rPr>
        <w:t xml:space="preserve">, </w:t>
      </w:r>
      <w:r w:rsidRPr="00175FA5">
        <w:rPr>
          <w:rFonts w:ascii="Calibri" w:hAnsi="Calibri" w:cs="Calibri"/>
          <w:b/>
          <w:bCs/>
          <w:sz w:val="24"/>
          <w:szCs w:val="28"/>
        </w:rPr>
        <w:t>Interest Rate</w:t>
      </w:r>
      <w:r w:rsidRPr="00175FA5">
        <w:rPr>
          <w:rFonts w:ascii="Calibri" w:hAnsi="Calibri" w:cs="Calibri"/>
          <w:sz w:val="24"/>
          <w:szCs w:val="28"/>
        </w:rPr>
        <w:t xml:space="preserve">, and </w:t>
      </w:r>
      <w:r w:rsidRPr="00175FA5">
        <w:rPr>
          <w:rFonts w:ascii="Calibri" w:hAnsi="Calibri" w:cs="Calibri"/>
          <w:b/>
          <w:bCs/>
          <w:sz w:val="24"/>
          <w:szCs w:val="28"/>
        </w:rPr>
        <w:t>Debt-to-Income (DTI)</w:t>
      </w:r>
      <w:r w:rsidRPr="00175FA5">
        <w:rPr>
          <w:rFonts w:ascii="Calibri" w:hAnsi="Calibri" w:cs="Calibri"/>
          <w:sz w:val="24"/>
          <w:szCs w:val="28"/>
        </w:rPr>
        <w:t xml:space="preserve"> hold the strongest predictive weight in determining a borrower's post-default recovery potential.</w:t>
      </w:r>
    </w:p>
    <w:p w14:paraId="1ED3D2B4" w14:textId="77777777" w:rsidR="00175FA5" w:rsidRPr="00175FA5" w:rsidRDefault="00175FA5" w:rsidP="00175FA5">
      <w:pPr>
        <w:pStyle w:val="NoSpacing"/>
        <w:ind w:left="720"/>
        <w:rPr>
          <w:rFonts w:ascii="Calibri" w:hAnsi="Calibri" w:cs="Calibri"/>
          <w:sz w:val="24"/>
          <w:szCs w:val="28"/>
        </w:rPr>
      </w:pPr>
    </w:p>
    <w:p w14:paraId="4E2D844A" w14:textId="547F8F47" w:rsidR="00175FA5" w:rsidRDefault="00175FA5" w:rsidP="00175FA5">
      <w:pPr>
        <w:pStyle w:val="NoSpacing"/>
        <w:rPr>
          <w:rFonts w:ascii="Calibri" w:hAnsi="Calibri" w:cs="Calibri"/>
          <w:sz w:val="24"/>
          <w:szCs w:val="28"/>
        </w:rPr>
      </w:pPr>
      <w:r w:rsidRPr="00175FA5">
        <w:rPr>
          <w:rFonts w:ascii="Calibri" w:hAnsi="Calibri" w:cs="Calibri"/>
          <w:b/>
          <w:bCs/>
          <w:sz w:val="24"/>
          <w:szCs w:val="28"/>
        </w:rPr>
        <w:t>Defending the R</w:t>
      </w:r>
      <w:r w:rsidRPr="00175FA5">
        <w:rPr>
          <w:rFonts w:ascii="Calibri" w:hAnsi="Calibri" w:cs="Calibri"/>
          <w:b/>
          <w:bCs/>
          <w:sz w:val="24"/>
          <w:szCs w:val="28"/>
          <w:vertAlign w:val="superscript"/>
        </w:rPr>
        <w:t>2</w:t>
      </w:r>
      <w:r w:rsidRPr="00175FA5">
        <w:rPr>
          <w:rFonts w:ascii="Calibri" w:hAnsi="Calibri" w:cs="Calibri"/>
          <w:b/>
          <w:bCs/>
          <w:sz w:val="24"/>
          <w:szCs w:val="28"/>
        </w:rPr>
        <w:t xml:space="preserve"> Variance in Behavioral Finance:</w:t>
      </w:r>
      <w:r w:rsidRPr="00175FA5">
        <w:rPr>
          <w:rFonts w:ascii="Calibri" w:hAnsi="Calibri" w:cs="Calibri"/>
          <w:sz w:val="24"/>
          <w:szCs w:val="28"/>
        </w:rPr>
        <w:t xml:space="preserve"> In the physical sciences, an R</w:t>
      </w:r>
      <w:r w:rsidRPr="00175FA5">
        <w:rPr>
          <w:rFonts w:ascii="Calibri" w:hAnsi="Calibri" w:cs="Calibri"/>
          <w:sz w:val="24"/>
          <w:szCs w:val="28"/>
          <w:vertAlign w:val="superscript"/>
        </w:rPr>
        <w:t>2</w:t>
      </w:r>
      <w:r w:rsidRPr="00175FA5">
        <w:rPr>
          <w:rFonts w:ascii="Calibri" w:hAnsi="Calibri" w:cs="Calibri"/>
          <w:sz w:val="24"/>
          <w:szCs w:val="28"/>
        </w:rPr>
        <w:t xml:space="preserve"> of 17.23% might be considered low. However, within the domain of behavioral finance and unsecured debt collection, this represents an industry-standard success. A borrower's ability to repay a defaulted loan is heavily dictated by post-origination life events—such as sudden medical emergencies, unrecorded job losses, or divorce—that simply do not exist within the </w:t>
      </w:r>
      <w:proofErr w:type="spellStart"/>
      <w:r w:rsidRPr="00175FA5">
        <w:rPr>
          <w:rFonts w:ascii="Calibri" w:hAnsi="Calibri" w:cs="Calibri"/>
          <w:sz w:val="24"/>
          <w:szCs w:val="28"/>
        </w:rPr>
        <w:t>LendingClub</w:t>
      </w:r>
      <w:proofErr w:type="spellEnd"/>
      <w:r w:rsidRPr="00175FA5">
        <w:rPr>
          <w:rFonts w:ascii="Calibri" w:hAnsi="Calibri" w:cs="Calibri"/>
          <w:sz w:val="24"/>
          <w:szCs w:val="28"/>
        </w:rPr>
        <w:t xml:space="preserve"> origination dataset. Our model's 17.23% variance explanation represents a highly actionable mathematical signal cutting through profound real-world noise. When scaled across a multi-</w:t>
      </w:r>
      <w:proofErr w:type="gramStart"/>
      <w:r w:rsidRPr="00175FA5">
        <w:rPr>
          <w:rFonts w:ascii="Calibri" w:hAnsi="Calibri" w:cs="Calibri"/>
          <w:sz w:val="24"/>
          <w:szCs w:val="28"/>
        </w:rPr>
        <w:t>million dollar</w:t>
      </w:r>
      <w:proofErr w:type="gramEnd"/>
      <w:r w:rsidRPr="00175FA5">
        <w:rPr>
          <w:rFonts w:ascii="Calibri" w:hAnsi="Calibri" w:cs="Calibri"/>
          <w:sz w:val="24"/>
          <w:szCs w:val="28"/>
        </w:rPr>
        <w:t xml:space="preserve"> portfolio, this predictive edge translates directly into significant saved operational expenditures.</w:t>
      </w:r>
    </w:p>
    <w:p w14:paraId="0C81BD61" w14:textId="77777777" w:rsidR="00175FA5" w:rsidRPr="00175FA5" w:rsidRDefault="00175FA5" w:rsidP="00175FA5">
      <w:pPr>
        <w:pStyle w:val="NoSpacing"/>
        <w:rPr>
          <w:rFonts w:ascii="Calibri" w:hAnsi="Calibri" w:cs="Calibri"/>
          <w:sz w:val="24"/>
          <w:szCs w:val="28"/>
        </w:rPr>
      </w:pPr>
    </w:p>
    <w:p w14:paraId="4338E120" w14:textId="77777777" w:rsidR="00175FA5" w:rsidRPr="00175FA5" w:rsidRDefault="00175FA5" w:rsidP="00175FA5">
      <w:pPr>
        <w:pStyle w:val="NoSpacing"/>
        <w:rPr>
          <w:rFonts w:ascii="Calibri" w:hAnsi="Calibri" w:cs="Calibri"/>
          <w:sz w:val="24"/>
          <w:szCs w:val="28"/>
        </w:rPr>
      </w:pPr>
      <w:r w:rsidRPr="00175FA5">
        <w:rPr>
          <w:rFonts w:ascii="Calibri" w:hAnsi="Calibri" w:cs="Calibri"/>
          <w:b/>
          <w:bCs/>
          <w:sz w:val="24"/>
          <w:szCs w:val="28"/>
        </w:rPr>
        <w:t>Clustering Effectiveness:</w:t>
      </w:r>
    </w:p>
    <w:p w14:paraId="7B80BF41" w14:textId="28E2A85F" w:rsidR="00175FA5" w:rsidRPr="00175FA5" w:rsidRDefault="00175FA5" w:rsidP="00175FA5">
      <w:pPr>
        <w:pStyle w:val="NoSpacing"/>
        <w:rPr>
          <w:rFonts w:ascii="Calibri" w:hAnsi="Calibri" w:cs="Calibri"/>
          <w:sz w:val="24"/>
          <w:szCs w:val="28"/>
        </w:rPr>
      </w:pPr>
      <w:r w:rsidRPr="00175FA5">
        <w:rPr>
          <w:rFonts w:ascii="Calibri" w:hAnsi="Calibri" w:cs="Calibri"/>
          <w:sz w:val="24"/>
          <w:szCs w:val="28"/>
        </w:rPr>
        <w:t xml:space="preserve">For the strategic segmentation phase, the K-Means algorithm achieved a </w:t>
      </w:r>
      <w:r w:rsidRPr="00175FA5">
        <w:rPr>
          <w:rFonts w:ascii="Calibri" w:hAnsi="Calibri" w:cs="Calibri"/>
          <w:b/>
          <w:bCs/>
          <w:sz w:val="24"/>
          <w:szCs w:val="28"/>
        </w:rPr>
        <w:t>Silhouette Score of 0.24</w:t>
      </w:r>
      <w:r w:rsidRPr="00175FA5">
        <w:rPr>
          <w:rFonts w:ascii="Calibri" w:hAnsi="Calibri" w:cs="Calibri"/>
          <w:sz w:val="24"/>
          <w:szCs w:val="28"/>
        </w:rPr>
        <w:t>. This metric indicates that while the three identified business personas are mathematically distinct, human financial profiles exist on a spectrum, resulting in natural blending at the cluster boundaries.</w:t>
      </w:r>
    </w:p>
    <w:p w14:paraId="342FDC61" w14:textId="77777777" w:rsidR="00175FA5" w:rsidRPr="00175FA5" w:rsidRDefault="00175FA5" w:rsidP="00175FA5">
      <w:pPr>
        <w:pStyle w:val="Heading2"/>
        <w:rPr>
          <w:rFonts w:ascii="Calibri" w:hAnsi="Calibri" w:cs="Calibri"/>
          <w:sz w:val="24"/>
          <w:szCs w:val="24"/>
        </w:rPr>
      </w:pPr>
      <w:bookmarkStart w:id="22" w:name="_Toc227356458"/>
      <w:r w:rsidRPr="00175FA5">
        <w:rPr>
          <w:rFonts w:ascii="Calibri" w:hAnsi="Calibri" w:cs="Calibri"/>
          <w:sz w:val="24"/>
          <w:szCs w:val="24"/>
        </w:rPr>
        <w:lastRenderedPageBreak/>
        <w:t>2. Efficiency: Computational Time and Resource Utilization</w:t>
      </w:r>
      <w:bookmarkEnd w:id="22"/>
    </w:p>
    <w:p w14:paraId="2B26318F" w14:textId="77777777" w:rsidR="00175FA5" w:rsidRDefault="00175FA5" w:rsidP="00175FA5">
      <w:pPr>
        <w:pStyle w:val="NoSpacing"/>
        <w:rPr>
          <w:rFonts w:ascii="Calibri" w:hAnsi="Calibri" w:cs="Calibri"/>
          <w:sz w:val="24"/>
          <w:szCs w:val="28"/>
        </w:rPr>
      </w:pPr>
      <w:r w:rsidRPr="00175FA5">
        <w:rPr>
          <w:rFonts w:ascii="Calibri" w:hAnsi="Calibri" w:cs="Calibri"/>
          <w:sz w:val="24"/>
          <w:szCs w:val="28"/>
        </w:rPr>
        <w:t>The transition from a simple baseline model to an advanced ensemble method requires a trade-off in computational efficiency.</w:t>
      </w:r>
    </w:p>
    <w:p w14:paraId="7E8F0562" w14:textId="77777777" w:rsidR="00F66DA6" w:rsidRPr="00175FA5" w:rsidRDefault="00F66DA6" w:rsidP="00175FA5">
      <w:pPr>
        <w:pStyle w:val="NoSpacing"/>
        <w:rPr>
          <w:rFonts w:ascii="Calibri" w:hAnsi="Calibri" w:cs="Calibri"/>
          <w:sz w:val="24"/>
          <w:szCs w:val="28"/>
        </w:rPr>
      </w:pPr>
    </w:p>
    <w:p w14:paraId="7347F6E4" w14:textId="77777777" w:rsidR="00175FA5" w:rsidRDefault="00175FA5" w:rsidP="00175FA5">
      <w:pPr>
        <w:pStyle w:val="NoSpacing"/>
        <w:numPr>
          <w:ilvl w:val="0"/>
          <w:numId w:val="40"/>
        </w:numPr>
        <w:rPr>
          <w:rFonts w:ascii="Calibri" w:hAnsi="Calibri" w:cs="Calibri"/>
          <w:sz w:val="24"/>
          <w:szCs w:val="28"/>
        </w:rPr>
      </w:pPr>
      <w:r w:rsidRPr="00175FA5">
        <w:rPr>
          <w:rFonts w:ascii="Calibri" w:hAnsi="Calibri" w:cs="Calibri"/>
          <w:b/>
          <w:bCs/>
          <w:sz w:val="24"/>
          <w:szCs w:val="28"/>
        </w:rPr>
        <w:t>Predictive Modeling Efficiency:</w:t>
      </w:r>
      <w:r w:rsidRPr="00175FA5">
        <w:rPr>
          <w:rFonts w:ascii="Calibri" w:hAnsi="Calibri" w:cs="Calibri"/>
          <w:sz w:val="24"/>
          <w:szCs w:val="28"/>
        </w:rPr>
        <w:t xml:space="preserve"> The baseline Linear Regression model computed almost instantaneously, requiring minimal CPU utilization. Conversely, the Random Forest Regressor—processing approximately 268,000 rows with multiple engineered features and utilizing numerous decision trees (e.g., </w:t>
      </w:r>
      <w:proofErr w:type="spellStart"/>
      <w:r w:rsidRPr="00175FA5">
        <w:rPr>
          <w:rFonts w:ascii="Calibri" w:hAnsi="Calibri" w:cs="Calibri"/>
          <w:sz w:val="24"/>
          <w:szCs w:val="28"/>
        </w:rPr>
        <w:t>n_estimators</w:t>
      </w:r>
      <w:proofErr w:type="spellEnd"/>
      <w:r w:rsidRPr="00175FA5">
        <w:rPr>
          <w:rFonts w:ascii="Calibri" w:hAnsi="Calibri" w:cs="Calibri"/>
          <w:sz w:val="24"/>
          <w:szCs w:val="28"/>
        </w:rPr>
        <w:t>)—required significantly higher computational overhead and longer training times. However, because credit risk scoring is typically conducted as a batch process rather than a millisecond real-time operation, this increased computational time is an acceptable trade-off for the superior handling of non-linear variance.</w:t>
      </w:r>
    </w:p>
    <w:p w14:paraId="4E3AB8F6" w14:textId="77777777" w:rsidR="00F66DA6" w:rsidRPr="00175FA5" w:rsidRDefault="00F66DA6" w:rsidP="00F66DA6">
      <w:pPr>
        <w:pStyle w:val="NoSpacing"/>
        <w:ind w:left="360"/>
        <w:rPr>
          <w:rFonts w:ascii="Calibri" w:hAnsi="Calibri" w:cs="Calibri"/>
          <w:sz w:val="24"/>
          <w:szCs w:val="28"/>
        </w:rPr>
      </w:pPr>
    </w:p>
    <w:p w14:paraId="29E1822F" w14:textId="42F76B78" w:rsidR="00175FA5" w:rsidRPr="00175FA5" w:rsidRDefault="00175FA5" w:rsidP="00175FA5">
      <w:pPr>
        <w:pStyle w:val="NoSpacing"/>
        <w:numPr>
          <w:ilvl w:val="0"/>
          <w:numId w:val="40"/>
        </w:numPr>
        <w:rPr>
          <w:rFonts w:ascii="Calibri" w:hAnsi="Calibri" w:cs="Calibri"/>
          <w:sz w:val="24"/>
          <w:szCs w:val="28"/>
        </w:rPr>
      </w:pPr>
      <w:r w:rsidRPr="00175FA5">
        <w:rPr>
          <w:rFonts w:ascii="Calibri" w:hAnsi="Calibri" w:cs="Calibri"/>
          <w:b/>
          <w:bCs/>
          <w:sz w:val="24"/>
          <w:szCs w:val="28"/>
        </w:rPr>
        <w:t>Clustering Efficiency:</w:t>
      </w:r>
      <w:r w:rsidRPr="00175FA5">
        <w:rPr>
          <w:rFonts w:ascii="Calibri" w:hAnsi="Calibri" w:cs="Calibri"/>
          <w:sz w:val="24"/>
          <w:szCs w:val="28"/>
        </w:rPr>
        <w:t xml:space="preserve"> The K-Means algorithm proved highly efficient, converging rapidly on the dataset to assign cluster labels (Personas 0, 1, and 2) with minimal memory bottlenecking, making it highly scalable for massive enterprise portfolios.</w:t>
      </w:r>
    </w:p>
    <w:p w14:paraId="25BCF72D" w14:textId="77777777" w:rsidR="00175FA5" w:rsidRPr="00175FA5" w:rsidRDefault="00175FA5" w:rsidP="00175FA5">
      <w:pPr>
        <w:pStyle w:val="Heading2"/>
        <w:rPr>
          <w:rFonts w:ascii="Calibri" w:hAnsi="Calibri" w:cs="Calibri"/>
          <w:sz w:val="24"/>
          <w:szCs w:val="24"/>
        </w:rPr>
      </w:pPr>
      <w:bookmarkStart w:id="23" w:name="_Toc227356459"/>
      <w:r w:rsidRPr="00175FA5">
        <w:rPr>
          <w:rFonts w:ascii="Calibri" w:hAnsi="Calibri" w:cs="Calibri"/>
          <w:sz w:val="24"/>
          <w:szCs w:val="24"/>
        </w:rPr>
        <w:t>3. Stability: Robustness Testing and Generalization</w:t>
      </w:r>
      <w:bookmarkEnd w:id="23"/>
    </w:p>
    <w:p w14:paraId="5D635283" w14:textId="77777777" w:rsidR="00175FA5" w:rsidRDefault="00175FA5" w:rsidP="00175FA5">
      <w:pPr>
        <w:pStyle w:val="NoSpacing"/>
        <w:rPr>
          <w:rFonts w:ascii="Calibri" w:hAnsi="Calibri" w:cs="Calibri"/>
          <w:sz w:val="24"/>
          <w:szCs w:val="28"/>
        </w:rPr>
      </w:pPr>
      <w:r w:rsidRPr="00175FA5">
        <w:rPr>
          <w:rFonts w:ascii="Calibri" w:hAnsi="Calibri" w:cs="Calibri"/>
          <w:sz w:val="24"/>
          <w:szCs w:val="28"/>
        </w:rPr>
        <w:t>A model's value is determined by its ability to perform consistently on unseen data. To ensure stability and prevent overfitting, the following validation techniques were employed:</w:t>
      </w:r>
    </w:p>
    <w:p w14:paraId="28C6ECB3" w14:textId="77777777" w:rsidR="00F66DA6" w:rsidRPr="00175FA5" w:rsidRDefault="00F66DA6" w:rsidP="00175FA5">
      <w:pPr>
        <w:pStyle w:val="NoSpacing"/>
        <w:rPr>
          <w:rFonts w:ascii="Calibri" w:hAnsi="Calibri" w:cs="Calibri"/>
          <w:sz w:val="24"/>
          <w:szCs w:val="28"/>
        </w:rPr>
      </w:pPr>
    </w:p>
    <w:p w14:paraId="46614B46" w14:textId="77777777" w:rsidR="00175FA5" w:rsidRDefault="00175FA5" w:rsidP="00175FA5">
      <w:pPr>
        <w:pStyle w:val="NoSpacing"/>
        <w:numPr>
          <w:ilvl w:val="0"/>
          <w:numId w:val="41"/>
        </w:numPr>
        <w:rPr>
          <w:rFonts w:ascii="Calibri" w:hAnsi="Calibri" w:cs="Calibri"/>
          <w:sz w:val="24"/>
          <w:szCs w:val="28"/>
        </w:rPr>
      </w:pPr>
      <w:r w:rsidRPr="00175FA5">
        <w:rPr>
          <w:rFonts w:ascii="Calibri" w:hAnsi="Calibri" w:cs="Calibri"/>
          <w:b/>
          <w:bCs/>
          <w:sz w:val="24"/>
          <w:szCs w:val="28"/>
        </w:rPr>
        <w:t>Data Splitting:</w:t>
      </w:r>
      <w:r w:rsidRPr="00175FA5">
        <w:rPr>
          <w:rFonts w:ascii="Calibri" w:hAnsi="Calibri" w:cs="Calibri"/>
          <w:sz w:val="24"/>
          <w:szCs w:val="28"/>
        </w:rPr>
        <w:t xml:space="preserve"> A strict 70/30 Train-Test split was utilized. The model was trained exclusively on the 70% subset, ensuring that the evaluation metrics derived from the 30% holdout set represent a genuine simulation of future, unseen default events.</w:t>
      </w:r>
    </w:p>
    <w:p w14:paraId="71015D76" w14:textId="77777777" w:rsidR="00F66DA6" w:rsidRPr="00175FA5" w:rsidRDefault="00F66DA6" w:rsidP="00F66DA6">
      <w:pPr>
        <w:pStyle w:val="NoSpacing"/>
        <w:rPr>
          <w:rFonts w:ascii="Calibri" w:hAnsi="Calibri" w:cs="Calibri"/>
          <w:sz w:val="24"/>
          <w:szCs w:val="28"/>
        </w:rPr>
      </w:pPr>
    </w:p>
    <w:p w14:paraId="1D91948C" w14:textId="321E279F" w:rsidR="00175FA5" w:rsidRPr="00175FA5" w:rsidRDefault="00175FA5" w:rsidP="00175FA5">
      <w:pPr>
        <w:pStyle w:val="NoSpacing"/>
        <w:numPr>
          <w:ilvl w:val="0"/>
          <w:numId w:val="41"/>
        </w:numPr>
        <w:rPr>
          <w:rFonts w:ascii="Calibri" w:hAnsi="Calibri" w:cs="Calibri"/>
          <w:sz w:val="24"/>
          <w:szCs w:val="28"/>
        </w:rPr>
      </w:pPr>
      <w:r w:rsidRPr="00175FA5">
        <w:rPr>
          <w:rFonts w:ascii="Calibri" w:hAnsi="Calibri" w:cs="Calibri"/>
          <w:b/>
          <w:bCs/>
          <w:sz w:val="24"/>
          <w:szCs w:val="28"/>
        </w:rPr>
        <w:t>Cross-Validation:</w:t>
      </w:r>
      <w:r w:rsidRPr="00175FA5">
        <w:rPr>
          <w:rFonts w:ascii="Calibri" w:hAnsi="Calibri" w:cs="Calibri"/>
          <w:sz w:val="24"/>
          <w:szCs w:val="28"/>
        </w:rPr>
        <w:t xml:space="preserve"> To further validate stability, a 5-Fold Cross-Validation strategy was implemented during the training phase. By rotating the training and validation subsets five distinct times, the model demonstrated consistent variance capture across all folds. This confirms that the 17.23% R</w:t>
      </w:r>
      <w:r w:rsidRPr="00175FA5">
        <w:rPr>
          <w:rFonts w:ascii="Calibri" w:hAnsi="Calibri" w:cs="Calibri"/>
          <w:sz w:val="24"/>
          <w:szCs w:val="28"/>
          <w:vertAlign w:val="superscript"/>
        </w:rPr>
        <w:t>2</w:t>
      </w:r>
      <w:r w:rsidRPr="00175FA5">
        <w:rPr>
          <w:rFonts w:ascii="Calibri" w:hAnsi="Calibri" w:cs="Calibri"/>
          <w:sz w:val="24"/>
          <w:szCs w:val="28"/>
        </w:rPr>
        <w:t xml:space="preserve"> is a robust, stable metric and not the result of a single, fortunate randomized data split.</w:t>
      </w:r>
    </w:p>
    <w:p w14:paraId="0145FB96" w14:textId="77777777" w:rsidR="00F956EE" w:rsidRDefault="00F956EE">
      <w:pPr>
        <w:spacing w:after="0" w:line="240" w:lineRule="auto"/>
        <w:rPr>
          <w:rFonts w:ascii="Calibri" w:eastAsiaTheme="majorEastAsia" w:hAnsi="Calibri" w:cs="Calibri"/>
          <w:b/>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br w:type="page"/>
      </w:r>
    </w:p>
    <w:p w14:paraId="2F085E28" w14:textId="07CDE7E5" w:rsidR="00D04893" w:rsidRPr="00DC21E9" w:rsidRDefault="00F66DA6" w:rsidP="00F66DA6">
      <w:pPr>
        <w:pStyle w:val="Heading1"/>
        <w:rPr>
          <w:rFonts w:ascii="Calibri" w:hAnsi="Calibri" w:cs="Calibri"/>
          <w:sz w:val="24"/>
          <w:szCs w:val="28"/>
        </w:rPr>
      </w:pPr>
      <w:bookmarkStart w:id="24" w:name="_Toc227356460"/>
      <w:r w:rsidRPr="00F66DA6">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Findings and Interpretation</w:t>
      </w:r>
      <w:bookmarkEnd w:id="24"/>
    </w:p>
    <w:p w14:paraId="51E5D814" w14:textId="2C8F8644" w:rsidR="00F66DA6" w:rsidRDefault="00F66DA6" w:rsidP="00165529">
      <w:pPr>
        <w:pStyle w:val="NoSpacing"/>
        <w:rPr>
          <w:rFonts w:ascii="Calibri" w:hAnsi="Calibri" w:cs="Calibri"/>
          <w:sz w:val="24"/>
        </w:rPr>
      </w:pPr>
      <w:r w:rsidRPr="00F66DA6">
        <w:rPr>
          <w:rFonts w:ascii="Calibri" w:hAnsi="Calibri" w:cs="Calibri"/>
          <w:sz w:val="24"/>
        </w:rPr>
        <w:t xml:space="preserve">The quantitative modeling phase of this project successfully shifted the analytical paradigm from predicting default probabilities to prescribing post-default operational strategies. By transitioning the target variable from Gross Recovery to </w:t>
      </w:r>
      <w:proofErr w:type="spellStart"/>
      <w:r w:rsidRPr="00F66DA6">
        <w:rPr>
          <w:rFonts w:ascii="Calibri" w:hAnsi="Calibri" w:cs="Calibri"/>
          <w:sz w:val="24"/>
        </w:rPr>
        <w:t>Net_Recovery</w:t>
      </w:r>
      <w:proofErr w:type="spellEnd"/>
      <w:r w:rsidRPr="00F66DA6">
        <w:rPr>
          <w:rFonts w:ascii="Calibri" w:hAnsi="Calibri" w:cs="Calibri"/>
          <w:sz w:val="24"/>
        </w:rPr>
        <w:t>, the models provided actionable insights into strict dollar-value Return on Investment (ROI).</w:t>
      </w:r>
    </w:p>
    <w:p w14:paraId="4E0EACB1" w14:textId="7F754AFF" w:rsidR="00A95A5E" w:rsidRDefault="00F66DA6" w:rsidP="00A95A5E">
      <w:pPr>
        <w:pStyle w:val="Heading2"/>
        <w:rPr>
          <w:rFonts w:ascii="Calibri" w:hAnsi="Calibri" w:cs="Calibri"/>
          <w:sz w:val="24"/>
          <w:szCs w:val="24"/>
        </w:rPr>
      </w:pPr>
      <w:bookmarkStart w:id="25" w:name="_Toc227356461"/>
      <w:r w:rsidRPr="0068338E">
        <w:rPr>
          <w:rFonts w:ascii="Calibri" w:hAnsi="Calibri" w:cs="Calibri"/>
          <w:sz w:val="24"/>
          <w:szCs w:val="24"/>
        </w:rPr>
        <w:t>1. Interpreting the Predictive Drivers (Random Forest Feature Importance)</w:t>
      </w:r>
      <w:bookmarkEnd w:id="25"/>
    </w:p>
    <w:p w14:paraId="77D25E6F" w14:textId="028A8937" w:rsidR="00A95A5E" w:rsidRPr="00A95A5E" w:rsidRDefault="00A95A5E" w:rsidP="00A95A5E">
      <w:r>
        <w:rPr>
          <w:noProof/>
        </w:rPr>
        <w:drawing>
          <wp:inline distT="0" distB="0" distL="0" distR="0" wp14:anchorId="380EEE40" wp14:editId="37D8D4B3">
            <wp:extent cx="5943600" cy="3289935"/>
            <wp:effectExtent l="0" t="0" r="0" b="5715"/>
            <wp:docPr id="1289209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p>
    <w:p w14:paraId="7D730120" w14:textId="77777777" w:rsidR="00F66DA6" w:rsidRDefault="00F66DA6" w:rsidP="00F66DA6">
      <w:pPr>
        <w:pStyle w:val="NoSpacing"/>
        <w:rPr>
          <w:rFonts w:ascii="Calibri" w:hAnsi="Calibri" w:cs="Calibri"/>
          <w:sz w:val="24"/>
        </w:rPr>
      </w:pPr>
      <w:r w:rsidRPr="00F66DA6">
        <w:rPr>
          <w:rFonts w:ascii="Calibri" w:hAnsi="Calibri" w:cs="Calibri"/>
          <w:sz w:val="24"/>
        </w:rPr>
        <w:t xml:space="preserve">The Random Forest model identified three primary origination metrics as the strongest predictors of post-default </w:t>
      </w:r>
      <w:proofErr w:type="spellStart"/>
      <w:r w:rsidRPr="00F66DA6">
        <w:rPr>
          <w:rFonts w:ascii="Calibri" w:hAnsi="Calibri" w:cs="Calibri"/>
          <w:sz w:val="24"/>
        </w:rPr>
        <w:t>Net_Recovery</w:t>
      </w:r>
      <w:proofErr w:type="spellEnd"/>
      <w:r w:rsidRPr="00F66DA6">
        <w:rPr>
          <w:rFonts w:ascii="Calibri" w:hAnsi="Calibri" w:cs="Calibri"/>
          <w:sz w:val="24"/>
        </w:rPr>
        <w:t xml:space="preserve">: </w:t>
      </w:r>
      <w:r w:rsidRPr="00F66DA6">
        <w:rPr>
          <w:rFonts w:ascii="Calibri" w:hAnsi="Calibri" w:cs="Calibri"/>
          <w:b/>
          <w:bCs/>
          <w:sz w:val="24"/>
        </w:rPr>
        <w:t>Loan Amount</w:t>
      </w:r>
      <w:r w:rsidRPr="00F66DA6">
        <w:rPr>
          <w:rFonts w:ascii="Calibri" w:hAnsi="Calibri" w:cs="Calibri"/>
          <w:sz w:val="24"/>
        </w:rPr>
        <w:t xml:space="preserve">, </w:t>
      </w:r>
      <w:r w:rsidRPr="00F66DA6">
        <w:rPr>
          <w:rFonts w:ascii="Calibri" w:hAnsi="Calibri" w:cs="Calibri"/>
          <w:b/>
          <w:bCs/>
          <w:sz w:val="24"/>
        </w:rPr>
        <w:t>Interest Rate</w:t>
      </w:r>
      <w:r w:rsidRPr="00F66DA6">
        <w:rPr>
          <w:rFonts w:ascii="Calibri" w:hAnsi="Calibri" w:cs="Calibri"/>
          <w:sz w:val="24"/>
        </w:rPr>
        <w:t xml:space="preserve">, and </w:t>
      </w:r>
      <w:r w:rsidRPr="00F66DA6">
        <w:rPr>
          <w:rFonts w:ascii="Calibri" w:hAnsi="Calibri" w:cs="Calibri"/>
          <w:b/>
          <w:bCs/>
          <w:sz w:val="24"/>
        </w:rPr>
        <w:t>Debt-to-Income (DTI)</w:t>
      </w:r>
      <w:r w:rsidRPr="00F66DA6">
        <w:rPr>
          <w:rFonts w:ascii="Calibri" w:hAnsi="Calibri" w:cs="Calibri"/>
          <w:sz w:val="24"/>
        </w:rPr>
        <w:t>.</w:t>
      </w:r>
    </w:p>
    <w:p w14:paraId="48DFD215" w14:textId="77777777" w:rsidR="0068338E" w:rsidRPr="00F66DA6" w:rsidRDefault="0068338E" w:rsidP="00F66DA6">
      <w:pPr>
        <w:pStyle w:val="NoSpacing"/>
        <w:rPr>
          <w:rFonts w:ascii="Calibri" w:hAnsi="Calibri" w:cs="Calibri"/>
          <w:sz w:val="24"/>
        </w:rPr>
      </w:pPr>
    </w:p>
    <w:p w14:paraId="3FFF1EF0" w14:textId="77777777" w:rsidR="00F66DA6" w:rsidRDefault="00F66DA6" w:rsidP="00F66DA6">
      <w:pPr>
        <w:pStyle w:val="NoSpacing"/>
        <w:rPr>
          <w:rFonts w:ascii="Calibri" w:hAnsi="Calibri" w:cs="Calibri"/>
          <w:sz w:val="24"/>
        </w:rPr>
      </w:pPr>
      <w:r w:rsidRPr="00F66DA6">
        <w:rPr>
          <w:rFonts w:ascii="Calibri" w:hAnsi="Calibri" w:cs="Calibri"/>
          <w:sz w:val="24"/>
        </w:rPr>
        <w:t>Interpreting these mathematical weights within the context of consumer financial behavior yields several key insights:</w:t>
      </w:r>
    </w:p>
    <w:p w14:paraId="769C2F16" w14:textId="77777777" w:rsidR="0068338E" w:rsidRPr="00F66DA6" w:rsidRDefault="0068338E" w:rsidP="00F66DA6">
      <w:pPr>
        <w:pStyle w:val="NoSpacing"/>
        <w:rPr>
          <w:rFonts w:ascii="Calibri" w:hAnsi="Calibri" w:cs="Calibri"/>
          <w:sz w:val="24"/>
        </w:rPr>
      </w:pPr>
    </w:p>
    <w:p w14:paraId="3952AFD6" w14:textId="77777777" w:rsidR="00F66DA6" w:rsidRDefault="00F66DA6" w:rsidP="00F66DA6">
      <w:pPr>
        <w:pStyle w:val="NoSpacing"/>
        <w:numPr>
          <w:ilvl w:val="0"/>
          <w:numId w:val="42"/>
        </w:numPr>
        <w:rPr>
          <w:rFonts w:ascii="Calibri" w:hAnsi="Calibri" w:cs="Calibri"/>
          <w:sz w:val="24"/>
        </w:rPr>
      </w:pPr>
      <w:r w:rsidRPr="00F66DA6">
        <w:rPr>
          <w:rFonts w:ascii="Calibri" w:hAnsi="Calibri" w:cs="Calibri"/>
          <w:b/>
          <w:bCs/>
          <w:sz w:val="24"/>
        </w:rPr>
        <w:t>Loan Amount (Magnitude of Exposure):</w:t>
      </w:r>
      <w:r w:rsidRPr="00F66DA6">
        <w:rPr>
          <w:rFonts w:ascii="Calibri" w:hAnsi="Calibri" w:cs="Calibri"/>
          <w:sz w:val="24"/>
        </w:rPr>
        <w:t xml:space="preserve"> Unsurprisingly, the original principal balance is the strongest driver of recovery volume. However, its non-linear relationship with recovery indicates that massive loan balances also carry the highest risk of total loss (falling into the 31% zero-recovery cluster), as borrowers who default on maximum-limit loans are often experiencing catastrophic financial failure (e.g., bankruptcy).</w:t>
      </w:r>
    </w:p>
    <w:p w14:paraId="5A48A22C" w14:textId="77777777" w:rsidR="0068338E" w:rsidRPr="00F66DA6" w:rsidRDefault="0068338E" w:rsidP="0068338E">
      <w:pPr>
        <w:pStyle w:val="NoSpacing"/>
        <w:ind w:left="720"/>
        <w:rPr>
          <w:rFonts w:ascii="Calibri" w:hAnsi="Calibri" w:cs="Calibri"/>
          <w:sz w:val="24"/>
        </w:rPr>
      </w:pPr>
    </w:p>
    <w:p w14:paraId="343065A2" w14:textId="77777777" w:rsidR="00F66DA6" w:rsidRDefault="00F66DA6" w:rsidP="00F66DA6">
      <w:pPr>
        <w:pStyle w:val="NoSpacing"/>
        <w:numPr>
          <w:ilvl w:val="0"/>
          <w:numId w:val="42"/>
        </w:numPr>
        <w:rPr>
          <w:rFonts w:ascii="Calibri" w:hAnsi="Calibri" w:cs="Calibri"/>
          <w:sz w:val="24"/>
        </w:rPr>
      </w:pPr>
      <w:r w:rsidRPr="00F66DA6">
        <w:rPr>
          <w:rFonts w:ascii="Calibri" w:hAnsi="Calibri" w:cs="Calibri"/>
          <w:b/>
          <w:bCs/>
          <w:sz w:val="24"/>
        </w:rPr>
        <w:t>Interest Rate (The Underwriter’s Proxy):</w:t>
      </w:r>
      <w:r w:rsidRPr="00F66DA6">
        <w:rPr>
          <w:rFonts w:ascii="Calibri" w:hAnsi="Calibri" w:cs="Calibri"/>
          <w:sz w:val="24"/>
        </w:rPr>
        <w:t xml:space="preserve"> The model heavily relied on the interest rate, which serves as a proxy for the borrower's original risk grade. Borrowers with exceptionally high interest rates (Grades E, F, G) inherently possess weaker credit </w:t>
      </w:r>
      <w:r w:rsidRPr="00F66DA6">
        <w:rPr>
          <w:rFonts w:ascii="Calibri" w:hAnsi="Calibri" w:cs="Calibri"/>
          <w:sz w:val="24"/>
        </w:rPr>
        <w:lastRenderedPageBreak/>
        <w:t>profiles. When these borrowers default, they typically lack the liquid assets required to negotiate a settlement, drastically reducing net recovery potential.</w:t>
      </w:r>
    </w:p>
    <w:p w14:paraId="33C0998B" w14:textId="77777777" w:rsidR="0068338E" w:rsidRPr="00F66DA6" w:rsidRDefault="0068338E" w:rsidP="0068338E">
      <w:pPr>
        <w:pStyle w:val="NoSpacing"/>
        <w:rPr>
          <w:rFonts w:ascii="Calibri" w:hAnsi="Calibri" w:cs="Calibri"/>
          <w:sz w:val="24"/>
        </w:rPr>
      </w:pPr>
    </w:p>
    <w:p w14:paraId="3FB7B6DE" w14:textId="77777777" w:rsidR="00F66DA6" w:rsidRPr="00F66DA6" w:rsidRDefault="00F66DA6" w:rsidP="00F66DA6">
      <w:pPr>
        <w:pStyle w:val="NoSpacing"/>
        <w:numPr>
          <w:ilvl w:val="0"/>
          <w:numId w:val="42"/>
        </w:numPr>
        <w:rPr>
          <w:rFonts w:ascii="Calibri" w:hAnsi="Calibri" w:cs="Calibri"/>
          <w:sz w:val="24"/>
        </w:rPr>
      </w:pPr>
      <w:r w:rsidRPr="00F66DA6">
        <w:rPr>
          <w:rFonts w:ascii="Calibri" w:hAnsi="Calibri" w:cs="Calibri"/>
          <w:b/>
          <w:bCs/>
          <w:sz w:val="24"/>
        </w:rPr>
        <w:t>Debt-to-Income / DTI (Capacity to Repay):</w:t>
      </w:r>
      <w:r w:rsidRPr="00F66DA6">
        <w:rPr>
          <w:rFonts w:ascii="Calibri" w:hAnsi="Calibri" w:cs="Calibri"/>
          <w:sz w:val="24"/>
        </w:rPr>
        <w:t xml:space="preserve"> DTI emerged as the critical measure of structural financial health. A borrower with a high DTI at origination is already over-leveraged. When an economic shock triggers a default, high-DTI borrowers mathematically do not have the disposable income required to </w:t>
      </w:r>
      <w:proofErr w:type="gramStart"/>
      <w:r w:rsidRPr="00F66DA6">
        <w:rPr>
          <w:rFonts w:ascii="Calibri" w:hAnsi="Calibri" w:cs="Calibri"/>
          <w:sz w:val="24"/>
        </w:rPr>
        <w:t>enter into</w:t>
      </w:r>
      <w:proofErr w:type="gramEnd"/>
      <w:r w:rsidRPr="00F66DA6">
        <w:rPr>
          <w:rFonts w:ascii="Calibri" w:hAnsi="Calibri" w:cs="Calibri"/>
          <w:sz w:val="24"/>
        </w:rPr>
        <w:t xml:space="preserve"> a structured repayment plan with collection agencies, leading to high agency effort but low actual yield.</w:t>
      </w:r>
    </w:p>
    <w:p w14:paraId="05EF3346" w14:textId="77777777" w:rsidR="00F66DA6" w:rsidRPr="0068338E" w:rsidRDefault="00F66DA6" w:rsidP="0068338E">
      <w:pPr>
        <w:pStyle w:val="Heading2"/>
        <w:rPr>
          <w:rFonts w:ascii="Calibri" w:hAnsi="Calibri" w:cs="Calibri"/>
          <w:sz w:val="24"/>
          <w:szCs w:val="24"/>
        </w:rPr>
      </w:pPr>
      <w:bookmarkStart w:id="26" w:name="_Toc227356462"/>
      <w:r w:rsidRPr="0068338E">
        <w:rPr>
          <w:rFonts w:ascii="Calibri" w:hAnsi="Calibri" w:cs="Calibri"/>
          <w:sz w:val="24"/>
          <w:szCs w:val="24"/>
        </w:rPr>
        <w:t>2. Strategic Segmentation: The K-Means Personas</w:t>
      </w:r>
      <w:bookmarkEnd w:id="26"/>
    </w:p>
    <w:p w14:paraId="448EC8FD" w14:textId="77777777" w:rsidR="00F66DA6" w:rsidRDefault="00F66DA6" w:rsidP="00F66DA6">
      <w:pPr>
        <w:pStyle w:val="NoSpacing"/>
        <w:rPr>
          <w:rFonts w:ascii="Calibri" w:hAnsi="Calibri" w:cs="Calibri"/>
          <w:sz w:val="24"/>
        </w:rPr>
      </w:pPr>
      <w:r w:rsidRPr="00F66DA6">
        <w:rPr>
          <w:rFonts w:ascii="Calibri" w:hAnsi="Calibri" w:cs="Calibri"/>
          <w:sz w:val="24"/>
        </w:rPr>
        <w:t>Because predicting a singular dollar amount per borrower is operationally inefficient for large-scale portfolio managers, the K-Means algorithm grouped the variance into three distinct, actionable business personas:</w:t>
      </w:r>
    </w:p>
    <w:p w14:paraId="2BF30E4F" w14:textId="46ED32DC" w:rsidR="00A95A5E" w:rsidRDefault="00A95A5E" w:rsidP="00F66DA6">
      <w:pPr>
        <w:pStyle w:val="NoSpacing"/>
        <w:rPr>
          <w:rFonts w:ascii="Calibri" w:hAnsi="Calibri" w:cs="Calibri"/>
          <w:sz w:val="24"/>
        </w:rPr>
      </w:pPr>
      <w:r>
        <w:rPr>
          <w:noProof/>
        </w:rPr>
        <w:drawing>
          <wp:inline distT="0" distB="0" distL="0" distR="0" wp14:anchorId="49671DCE" wp14:editId="72842079">
            <wp:extent cx="5943600" cy="3768090"/>
            <wp:effectExtent l="0" t="0" r="0" b="3810"/>
            <wp:docPr id="227580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68090"/>
                    </a:xfrm>
                    <a:prstGeom prst="rect">
                      <a:avLst/>
                    </a:prstGeom>
                    <a:noFill/>
                    <a:ln>
                      <a:noFill/>
                    </a:ln>
                  </pic:spPr>
                </pic:pic>
              </a:graphicData>
            </a:graphic>
          </wp:inline>
        </w:drawing>
      </w:r>
    </w:p>
    <w:p w14:paraId="168E0A1C" w14:textId="77777777" w:rsidR="0068338E" w:rsidRPr="00F66DA6" w:rsidRDefault="0068338E" w:rsidP="00F66DA6">
      <w:pPr>
        <w:pStyle w:val="NoSpacing"/>
        <w:rPr>
          <w:rFonts w:ascii="Calibri" w:hAnsi="Calibri" w:cs="Calibri"/>
          <w:sz w:val="24"/>
        </w:rPr>
      </w:pPr>
    </w:p>
    <w:p w14:paraId="34C17378" w14:textId="77777777" w:rsidR="00F66DA6" w:rsidRPr="00F66DA6" w:rsidRDefault="00F66DA6" w:rsidP="00F66DA6">
      <w:pPr>
        <w:pStyle w:val="NoSpacing"/>
        <w:numPr>
          <w:ilvl w:val="0"/>
          <w:numId w:val="43"/>
        </w:numPr>
        <w:rPr>
          <w:rFonts w:ascii="Calibri" w:hAnsi="Calibri" w:cs="Calibri"/>
          <w:sz w:val="24"/>
        </w:rPr>
      </w:pPr>
      <w:r w:rsidRPr="00F66DA6">
        <w:rPr>
          <w:rFonts w:ascii="Calibri" w:hAnsi="Calibri" w:cs="Calibri"/>
          <w:b/>
          <w:bCs/>
          <w:sz w:val="24"/>
        </w:rPr>
        <w:t>Persona 0: High-Yield Whales (Internal Retention Strategy)</w:t>
      </w:r>
    </w:p>
    <w:p w14:paraId="7C778919" w14:textId="77777777" w:rsidR="00F66DA6" w:rsidRP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Interpretation:</w:t>
      </w:r>
      <w:r w:rsidRPr="00F66DA6">
        <w:rPr>
          <w:rFonts w:ascii="Calibri" w:hAnsi="Calibri" w:cs="Calibri"/>
          <w:sz w:val="24"/>
        </w:rPr>
        <w:t xml:space="preserve"> These borrowers have high loan balances, manageable DTIs, and exhibit a high probability of partial or full repayment even after a default event.</w:t>
      </w:r>
    </w:p>
    <w:p w14:paraId="10D3815E" w14:textId="77777777" w:rsid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Business Action:</w:t>
      </w:r>
      <w:r w:rsidRPr="00F66DA6">
        <w:rPr>
          <w:rFonts w:ascii="Calibri" w:hAnsi="Calibri" w:cs="Calibri"/>
          <w:sz w:val="24"/>
        </w:rPr>
        <w:t xml:space="preserve"> Do not outsource these accounts. Outsourcing would surrender 18% of a massive recovery to third-party agencies. These accounts should be retained internally and assigned to top-tier, in-house collection specialists to maximize absolute net revenue.</w:t>
      </w:r>
    </w:p>
    <w:p w14:paraId="7BCCD5DC" w14:textId="77777777" w:rsidR="0068338E" w:rsidRPr="00F66DA6" w:rsidRDefault="0068338E" w:rsidP="0068338E">
      <w:pPr>
        <w:pStyle w:val="NoSpacing"/>
        <w:ind w:left="1440"/>
        <w:rPr>
          <w:rFonts w:ascii="Calibri" w:hAnsi="Calibri" w:cs="Calibri"/>
          <w:sz w:val="24"/>
        </w:rPr>
      </w:pPr>
    </w:p>
    <w:p w14:paraId="1D169B3D" w14:textId="77777777" w:rsidR="00F66DA6" w:rsidRPr="00F66DA6" w:rsidRDefault="00F66DA6" w:rsidP="00F66DA6">
      <w:pPr>
        <w:pStyle w:val="NoSpacing"/>
        <w:numPr>
          <w:ilvl w:val="0"/>
          <w:numId w:val="43"/>
        </w:numPr>
        <w:rPr>
          <w:rFonts w:ascii="Calibri" w:hAnsi="Calibri" w:cs="Calibri"/>
          <w:sz w:val="24"/>
        </w:rPr>
      </w:pPr>
      <w:r w:rsidRPr="00F66DA6">
        <w:rPr>
          <w:rFonts w:ascii="Calibri" w:hAnsi="Calibri" w:cs="Calibri"/>
          <w:b/>
          <w:bCs/>
          <w:sz w:val="24"/>
        </w:rPr>
        <w:lastRenderedPageBreak/>
        <w:t>Persona 1: Small-Balance Nuisances (Low-Balance Portfolio Divestment)</w:t>
      </w:r>
    </w:p>
    <w:p w14:paraId="074E2D75" w14:textId="77777777" w:rsidR="00F66DA6" w:rsidRP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Interpretation:</w:t>
      </w:r>
      <w:r w:rsidRPr="00F66DA6">
        <w:rPr>
          <w:rFonts w:ascii="Calibri" w:hAnsi="Calibri" w:cs="Calibri"/>
          <w:sz w:val="24"/>
        </w:rPr>
        <w:t xml:space="preserve"> These accounts feature small original principal balances. Even if the recovery rate is high, the absolute dollar value recovered is mathematically eclipsed by the operational cost of pursuing them.</w:t>
      </w:r>
    </w:p>
    <w:p w14:paraId="5D32A11E" w14:textId="77777777" w:rsid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Business Action:</w:t>
      </w:r>
      <w:r w:rsidRPr="00F66DA6">
        <w:rPr>
          <w:rFonts w:ascii="Calibri" w:hAnsi="Calibri" w:cs="Calibri"/>
          <w:sz w:val="24"/>
        </w:rPr>
        <w:t xml:space="preserve"> Package these loans together and sell them in bulk to third-party debt buyers. This immediately injects liquid capital back into the institution and eliminates the slow, costly process of micro-collections.</w:t>
      </w:r>
    </w:p>
    <w:p w14:paraId="604EFB94" w14:textId="77777777" w:rsidR="0068338E" w:rsidRPr="00F66DA6" w:rsidRDefault="0068338E" w:rsidP="0068338E">
      <w:pPr>
        <w:pStyle w:val="NoSpacing"/>
        <w:ind w:left="1440"/>
        <w:rPr>
          <w:rFonts w:ascii="Calibri" w:hAnsi="Calibri" w:cs="Calibri"/>
          <w:sz w:val="24"/>
        </w:rPr>
      </w:pPr>
    </w:p>
    <w:p w14:paraId="7A5BDDE7" w14:textId="77777777" w:rsidR="00F66DA6" w:rsidRPr="00F66DA6" w:rsidRDefault="00F66DA6" w:rsidP="00F66DA6">
      <w:pPr>
        <w:pStyle w:val="NoSpacing"/>
        <w:numPr>
          <w:ilvl w:val="0"/>
          <w:numId w:val="43"/>
        </w:numPr>
        <w:rPr>
          <w:rFonts w:ascii="Calibri" w:hAnsi="Calibri" w:cs="Calibri"/>
          <w:sz w:val="24"/>
        </w:rPr>
      </w:pPr>
      <w:r w:rsidRPr="00F66DA6">
        <w:rPr>
          <w:rFonts w:ascii="Calibri" w:hAnsi="Calibri" w:cs="Calibri"/>
          <w:b/>
          <w:bCs/>
          <w:sz w:val="24"/>
        </w:rPr>
        <w:t>Persona 2: Toxic Assets (Subprime Divestment &amp; Write-Offs)</w:t>
      </w:r>
    </w:p>
    <w:p w14:paraId="315CD73D" w14:textId="77777777" w:rsidR="00F66DA6" w:rsidRP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Interpretation:</w:t>
      </w:r>
      <w:r w:rsidRPr="00F66DA6">
        <w:rPr>
          <w:rFonts w:ascii="Calibri" w:hAnsi="Calibri" w:cs="Calibri"/>
          <w:sz w:val="24"/>
        </w:rPr>
        <w:t xml:space="preserve"> This cluster represents the 31% zero-inflation demographic. These borrowers have high DTI, high interest rates, and are highly unlikely to ever repay a single dollar.</w:t>
      </w:r>
    </w:p>
    <w:p w14:paraId="51B9FD6D" w14:textId="77777777" w:rsidR="00F66DA6" w:rsidRPr="00F66DA6" w:rsidRDefault="00F66DA6" w:rsidP="00F66DA6">
      <w:pPr>
        <w:pStyle w:val="NoSpacing"/>
        <w:numPr>
          <w:ilvl w:val="1"/>
          <w:numId w:val="43"/>
        </w:numPr>
        <w:rPr>
          <w:rFonts w:ascii="Calibri" w:hAnsi="Calibri" w:cs="Calibri"/>
          <w:sz w:val="24"/>
        </w:rPr>
      </w:pPr>
      <w:r w:rsidRPr="00F66DA6">
        <w:rPr>
          <w:rFonts w:ascii="Calibri" w:hAnsi="Calibri" w:cs="Calibri"/>
          <w:i/>
          <w:iCs/>
          <w:sz w:val="24"/>
        </w:rPr>
        <w:t>Business Action:</w:t>
      </w:r>
      <w:r w:rsidRPr="00F66DA6">
        <w:rPr>
          <w:rFonts w:ascii="Calibri" w:hAnsi="Calibri" w:cs="Calibri"/>
          <w:sz w:val="24"/>
        </w:rPr>
        <w:t xml:space="preserve"> Cease all active collection efforts immediately. Attempting to collect from this persona results in wasted operational expenditure. These accounts should be written off for tax purposes or sold for pennies on the dollar to high-risk debt scavengers.</w:t>
      </w:r>
    </w:p>
    <w:p w14:paraId="673C1643" w14:textId="77777777" w:rsidR="00F66DA6" w:rsidRPr="0068338E" w:rsidRDefault="00F66DA6" w:rsidP="0068338E">
      <w:pPr>
        <w:pStyle w:val="Heading2"/>
        <w:rPr>
          <w:rFonts w:ascii="Calibri" w:hAnsi="Calibri" w:cs="Calibri"/>
          <w:sz w:val="24"/>
          <w:szCs w:val="24"/>
        </w:rPr>
      </w:pPr>
      <w:bookmarkStart w:id="27" w:name="_Toc227356463"/>
      <w:r w:rsidRPr="0068338E">
        <w:rPr>
          <w:rFonts w:ascii="Calibri" w:hAnsi="Calibri" w:cs="Calibri"/>
          <w:sz w:val="24"/>
          <w:szCs w:val="24"/>
        </w:rPr>
        <w:t>3. Synthesis with the Research Questions</w:t>
      </w:r>
      <w:bookmarkEnd w:id="27"/>
    </w:p>
    <w:p w14:paraId="072EF61D" w14:textId="77777777" w:rsidR="00F66DA6" w:rsidRDefault="00F66DA6" w:rsidP="00F66DA6">
      <w:pPr>
        <w:pStyle w:val="NoSpacing"/>
        <w:rPr>
          <w:rFonts w:ascii="Calibri" w:hAnsi="Calibri" w:cs="Calibri"/>
          <w:sz w:val="24"/>
        </w:rPr>
      </w:pPr>
      <w:r w:rsidRPr="00F66DA6">
        <w:rPr>
          <w:rFonts w:ascii="Calibri" w:hAnsi="Calibri" w:cs="Calibri"/>
          <w:sz w:val="24"/>
        </w:rPr>
        <w:t>These findings comprehensively address the initial research questions formulated at the outset of this study:</w:t>
      </w:r>
    </w:p>
    <w:p w14:paraId="5C67A7E9" w14:textId="77777777" w:rsidR="0068338E" w:rsidRPr="00F66DA6" w:rsidRDefault="0068338E" w:rsidP="00F66DA6">
      <w:pPr>
        <w:pStyle w:val="NoSpacing"/>
        <w:rPr>
          <w:rFonts w:ascii="Calibri" w:hAnsi="Calibri" w:cs="Calibri"/>
          <w:sz w:val="24"/>
        </w:rPr>
      </w:pPr>
    </w:p>
    <w:p w14:paraId="2FA46DFC" w14:textId="565CB625" w:rsidR="00F66DA6" w:rsidRDefault="00F66DA6" w:rsidP="00F66DA6">
      <w:pPr>
        <w:pStyle w:val="NoSpacing"/>
        <w:numPr>
          <w:ilvl w:val="0"/>
          <w:numId w:val="44"/>
        </w:numPr>
        <w:rPr>
          <w:rFonts w:ascii="Calibri" w:hAnsi="Calibri" w:cs="Calibri"/>
          <w:sz w:val="24"/>
        </w:rPr>
      </w:pPr>
      <w:r w:rsidRPr="00F66DA6">
        <w:rPr>
          <w:rFonts w:ascii="Calibri" w:hAnsi="Calibri" w:cs="Calibri"/>
          <w:b/>
          <w:bCs/>
          <w:sz w:val="24"/>
        </w:rPr>
        <w:t>Addressing RQ1 (Predicting Net Profit):</w:t>
      </w:r>
      <w:r w:rsidRPr="00F66DA6">
        <w:rPr>
          <w:rFonts w:ascii="Calibri" w:hAnsi="Calibri" w:cs="Calibri"/>
          <w:sz w:val="24"/>
        </w:rPr>
        <w:t xml:space="preserve"> The study proved that machine learning models—specifically non-linear ensemble methods—can effectively predict net recovery by mathematically bypassing the 18% contingency fee trap. The R</w:t>
      </w:r>
      <w:r w:rsidRPr="00F66DA6">
        <w:rPr>
          <w:rFonts w:ascii="Calibri" w:hAnsi="Calibri" w:cs="Calibri"/>
          <w:sz w:val="24"/>
          <w:vertAlign w:val="superscript"/>
        </w:rPr>
        <w:t>2</w:t>
      </w:r>
      <w:r w:rsidRPr="00F66DA6">
        <w:rPr>
          <w:rFonts w:ascii="Calibri" w:hAnsi="Calibri" w:cs="Calibri"/>
          <w:sz w:val="24"/>
        </w:rPr>
        <w:t xml:space="preserve"> of 17.23% provides a statistically significant edge in isolating profitable accounts from total losses.</w:t>
      </w:r>
    </w:p>
    <w:p w14:paraId="71C740AB" w14:textId="77777777" w:rsidR="0068338E" w:rsidRPr="00F66DA6" w:rsidRDefault="0068338E" w:rsidP="0068338E">
      <w:pPr>
        <w:pStyle w:val="NoSpacing"/>
        <w:ind w:left="720"/>
        <w:rPr>
          <w:rFonts w:ascii="Calibri" w:hAnsi="Calibri" w:cs="Calibri"/>
          <w:sz w:val="24"/>
        </w:rPr>
      </w:pPr>
    </w:p>
    <w:p w14:paraId="521C1FE8" w14:textId="77777777" w:rsidR="00F66DA6" w:rsidRDefault="00F66DA6" w:rsidP="00F66DA6">
      <w:pPr>
        <w:pStyle w:val="NoSpacing"/>
        <w:numPr>
          <w:ilvl w:val="0"/>
          <w:numId w:val="44"/>
        </w:numPr>
        <w:rPr>
          <w:rFonts w:ascii="Calibri" w:hAnsi="Calibri" w:cs="Calibri"/>
          <w:sz w:val="24"/>
        </w:rPr>
      </w:pPr>
      <w:r w:rsidRPr="00F66DA6">
        <w:rPr>
          <w:rFonts w:ascii="Calibri" w:hAnsi="Calibri" w:cs="Calibri"/>
          <w:b/>
          <w:bCs/>
          <w:sz w:val="24"/>
        </w:rPr>
        <w:t>Addressing RQ2 (Behavioral vs. Origination Metrics):</w:t>
      </w:r>
      <w:r w:rsidRPr="00F66DA6">
        <w:rPr>
          <w:rFonts w:ascii="Calibri" w:hAnsi="Calibri" w:cs="Calibri"/>
          <w:sz w:val="24"/>
        </w:rPr>
        <w:t xml:space="preserve"> The feature importance extraction revealed that core financial ratios established at origination (Loan Amount, DTI) are </w:t>
      </w:r>
      <w:proofErr w:type="gramStart"/>
      <w:r w:rsidRPr="00F66DA6">
        <w:rPr>
          <w:rFonts w:ascii="Calibri" w:hAnsi="Calibri" w:cs="Calibri"/>
          <w:sz w:val="24"/>
        </w:rPr>
        <w:t>actually stronger</w:t>
      </w:r>
      <w:proofErr w:type="gramEnd"/>
      <w:r w:rsidRPr="00F66DA6">
        <w:rPr>
          <w:rFonts w:ascii="Calibri" w:hAnsi="Calibri" w:cs="Calibri"/>
          <w:sz w:val="24"/>
        </w:rPr>
        <w:t xml:space="preserve"> predictors of ultimate recovery success than specific historical delinquency metrics (such as "Months Since Last Delinquency"). This implies that a borrower's fundamental financial capacity overrides their past behavioral habits once a terminal default occurs.</w:t>
      </w:r>
    </w:p>
    <w:p w14:paraId="372F4FDB" w14:textId="77777777" w:rsidR="0068338E" w:rsidRPr="00F66DA6" w:rsidRDefault="0068338E" w:rsidP="0068338E">
      <w:pPr>
        <w:pStyle w:val="NoSpacing"/>
        <w:ind w:left="720"/>
        <w:rPr>
          <w:rFonts w:ascii="Calibri" w:hAnsi="Calibri" w:cs="Calibri"/>
          <w:sz w:val="24"/>
        </w:rPr>
      </w:pPr>
    </w:p>
    <w:p w14:paraId="1C00EC70" w14:textId="77777777" w:rsidR="00F66DA6" w:rsidRPr="00F66DA6" w:rsidRDefault="00F66DA6" w:rsidP="00F66DA6">
      <w:pPr>
        <w:pStyle w:val="NoSpacing"/>
        <w:numPr>
          <w:ilvl w:val="0"/>
          <w:numId w:val="44"/>
        </w:numPr>
        <w:rPr>
          <w:rFonts w:ascii="Calibri" w:hAnsi="Calibri" w:cs="Calibri"/>
          <w:sz w:val="24"/>
        </w:rPr>
      </w:pPr>
      <w:r w:rsidRPr="00F66DA6">
        <w:rPr>
          <w:rFonts w:ascii="Calibri" w:hAnsi="Calibri" w:cs="Calibri"/>
          <w:b/>
          <w:bCs/>
          <w:sz w:val="24"/>
        </w:rPr>
        <w:t>Addressing RQ3 (Strategic Customer Segmentation):</w:t>
      </w:r>
      <w:r w:rsidRPr="00F66DA6">
        <w:rPr>
          <w:rFonts w:ascii="Calibri" w:hAnsi="Calibri" w:cs="Calibri"/>
          <w:sz w:val="24"/>
        </w:rPr>
        <w:t xml:space="preserve"> The application of unsupervised learning directly answered this question, proving that a defaulted portfolio can be segmented. Rather than treating a $100M defaulted portfolio as a uniform failure, the K-Means model successfully triaged it into high-value retention and low-value divestment groups.</w:t>
      </w:r>
    </w:p>
    <w:p w14:paraId="6A7B4067" w14:textId="77777777" w:rsidR="00F66DA6" w:rsidRPr="0068338E" w:rsidRDefault="00F66DA6" w:rsidP="0068338E">
      <w:pPr>
        <w:pStyle w:val="Heading2"/>
        <w:rPr>
          <w:rFonts w:ascii="Calibri" w:hAnsi="Calibri" w:cs="Calibri"/>
          <w:sz w:val="24"/>
          <w:szCs w:val="24"/>
        </w:rPr>
      </w:pPr>
      <w:bookmarkStart w:id="28" w:name="_Toc227356464"/>
      <w:r w:rsidRPr="0068338E">
        <w:rPr>
          <w:rFonts w:ascii="Calibri" w:hAnsi="Calibri" w:cs="Calibri"/>
          <w:sz w:val="24"/>
          <w:szCs w:val="24"/>
        </w:rPr>
        <w:t>4. Practical Implications and Dollar-Value ROI</w:t>
      </w:r>
      <w:bookmarkEnd w:id="28"/>
    </w:p>
    <w:p w14:paraId="1562A6B5" w14:textId="77777777" w:rsidR="00F66DA6" w:rsidRPr="00F66DA6" w:rsidRDefault="00F66DA6" w:rsidP="00F66DA6">
      <w:pPr>
        <w:pStyle w:val="NoSpacing"/>
        <w:rPr>
          <w:rFonts w:ascii="Calibri" w:hAnsi="Calibri" w:cs="Calibri"/>
          <w:sz w:val="24"/>
        </w:rPr>
      </w:pPr>
      <w:r w:rsidRPr="00F66DA6">
        <w:rPr>
          <w:rFonts w:ascii="Calibri" w:hAnsi="Calibri" w:cs="Calibri"/>
          <w:sz w:val="24"/>
        </w:rPr>
        <w:t xml:space="preserve">The ultimate practical implication of this study is the reduction of operational waste. Under standard industry practices, a lender might pay an agency to pursue all defaulted accounts </w:t>
      </w:r>
      <w:r w:rsidRPr="00F66DA6">
        <w:rPr>
          <w:rFonts w:ascii="Calibri" w:hAnsi="Calibri" w:cs="Calibri"/>
          <w:sz w:val="24"/>
        </w:rPr>
        <w:lastRenderedPageBreak/>
        <w:t>equally. By utilizing this multi-perspective modeling approach, financial institutions can surgically target the "High-Yield Whales" while immediately divesting "Toxic Assets." At the scale of a multi-</w:t>
      </w:r>
      <w:proofErr w:type="gramStart"/>
      <w:r w:rsidRPr="00F66DA6">
        <w:rPr>
          <w:rFonts w:ascii="Calibri" w:hAnsi="Calibri" w:cs="Calibri"/>
          <w:sz w:val="24"/>
        </w:rPr>
        <w:t>billion dollar</w:t>
      </w:r>
      <w:proofErr w:type="gramEnd"/>
      <w:r w:rsidRPr="00F66DA6">
        <w:rPr>
          <w:rFonts w:ascii="Calibri" w:hAnsi="Calibri" w:cs="Calibri"/>
          <w:sz w:val="24"/>
        </w:rPr>
        <w:t xml:space="preserve"> enterprise like </w:t>
      </w:r>
      <w:proofErr w:type="spellStart"/>
      <w:r w:rsidRPr="00F66DA6">
        <w:rPr>
          <w:rFonts w:ascii="Calibri" w:hAnsi="Calibri" w:cs="Calibri"/>
          <w:sz w:val="24"/>
        </w:rPr>
        <w:t>LendingClub</w:t>
      </w:r>
      <w:proofErr w:type="spellEnd"/>
      <w:r w:rsidRPr="00F66DA6">
        <w:rPr>
          <w:rFonts w:ascii="Calibri" w:hAnsi="Calibri" w:cs="Calibri"/>
          <w:sz w:val="24"/>
        </w:rPr>
        <w:t xml:space="preserve"> or a major Tier-1 bank, reallocating internal resources based on these three Personas translates to millions of dollars in recovered capital and millions saved in unnecessary 18% agency fees.</w:t>
      </w:r>
    </w:p>
    <w:p w14:paraId="67F12DDF" w14:textId="77777777" w:rsidR="00F66DA6" w:rsidRDefault="00F66DA6" w:rsidP="00165529">
      <w:pPr>
        <w:pStyle w:val="NoSpacing"/>
        <w:rPr>
          <w:rFonts w:ascii="Calibri" w:hAnsi="Calibri" w:cs="Calibri"/>
          <w:sz w:val="24"/>
        </w:rPr>
      </w:pPr>
    </w:p>
    <w:p w14:paraId="56878753" w14:textId="484C99F5" w:rsidR="0068338E" w:rsidRPr="0038523F" w:rsidRDefault="0068338E" w:rsidP="0068338E">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9" w:name="_Toc227356465"/>
      <w:r w:rsidRPr="0068338E">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Limitations and Ethical Considerations</w:t>
      </w:r>
      <w:bookmarkEnd w:id="29"/>
    </w:p>
    <w:p w14:paraId="6728949A" w14:textId="37B6EFC8" w:rsidR="00013C33" w:rsidRDefault="00013C33" w:rsidP="00165529">
      <w:pPr>
        <w:pStyle w:val="NoSpacing"/>
        <w:rPr>
          <w:rFonts w:ascii="Calibri" w:hAnsi="Calibri" w:cs="Calibri"/>
          <w:sz w:val="24"/>
        </w:rPr>
      </w:pPr>
      <w:r w:rsidRPr="00013C33">
        <w:rPr>
          <w:rFonts w:ascii="Calibri" w:hAnsi="Calibri" w:cs="Calibri"/>
          <w:sz w:val="24"/>
        </w:rPr>
        <w:t xml:space="preserve">While the engineered </w:t>
      </w:r>
      <w:proofErr w:type="spellStart"/>
      <w:r w:rsidRPr="00013C33">
        <w:rPr>
          <w:rFonts w:ascii="Calibri" w:hAnsi="Calibri" w:cs="Calibri"/>
          <w:i/>
          <w:iCs/>
          <w:sz w:val="24"/>
        </w:rPr>
        <w:t>Net_Recovery</w:t>
      </w:r>
      <w:proofErr w:type="spellEnd"/>
      <w:r w:rsidRPr="00013C33">
        <w:rPr>
          <w:rFonts w:ascii="Calibri" w:hAnsi="Calibri" w:cs="Calibri"/>
          <w:sz w:val="24"/>
        </w:rPr>
        <w:t xml:space="preserve"> target and the subsequent Random Forest and K-Means models provide a mathematically sound framework for optimizing debt collection, the deployment of machine learning in consumer finance carries significant operational limitations and ethical responsibilities.</w:t>
      </w:r>
    </w:p>
    <w:p w14:paraId="731EC508" w14:textId="77777777" w:rsidR="00013C33" w:rsidRPr="00013C33" w:rsidRDefault="00013C33" w:rsidP="00013C33">
      <w:pPr>
        <w:pStyle w:val="Heading2"/>
        <w:rPr>
          <w:rFonts w:ascii="Calibri" w:hAnsi="Calibri" w:cs="Calibri"/>
          <w:sz w:val="24"/>
          <w:szCs w:val="24"/>
        </w:rPr>
      </w:pPr>
      <w:bookmarkStart w:id="30" w:name="_Toc227356466"/>
      <w:r w:rsidRPr="00013C33">
        <w:rPr>
          <w:rFonts w:ascii="Calibri" w:hAnsi="Calibri" w:cs="Calibri"/>
          <w:sz w:val="24"/>
          <w:szCs w:val="24"/>
        </w:rPr>
        <w:t>1. Model and Methodological Limitations</w:t>
      </w:r>
      <w:bookmarkEnd w:id="30"/>
    </w:p>
    <w:p w14:paraId="7E79A66F" w14:textId="77777777" w:rsidR="00013C33" w:rsidRDefault="00013C33" w:rsidP="00013C33">
      <w:pPr>
        <w:pStyle w:val="NoSpacing"/>
        <w:rPr>
          <w:rFonts w:ascii="Calibri" w:hAnsi="Calibri" w:cs="Calibri"/>
          <w:sz w:val="24"/>
        </w:rPr>
      </w:pPr>
      <w:r w:rsidRPr="00013C33">
        <w:rPr>
          <w:rFonts w:ascii="Calibri" w:hAnsi="Calibri" w:cs="Calibri"/>
          <w:sz w:val="24"/>
        </w:rPr>
        <w:t>The efficacy of the models is constrained by the nature of the data and the inherent unpredictability of human behavior:</w:t>
      </w:r>
    </w:p>
    <w:p w14:paraId="71763BBF" w14:textId="77777777" w:rsidR="00013C33" w:rsidRPr="00013C33" w:rsidRDefault="00013C33" w:rsidP="00013C33">
      <w:pPr>
        <w:pStyle w:val="NoSpacing"/>
        <w:rPr>
          <w:rFonts w:ascii="Calibri" w:hAnsi="Calibri" w:cs="Calibri"/>
          <w:sz w:val="24"/>
        </w:rPr>
      </w:pPr>
    </w:p>
    <w:p w14:paraId="1BF2EB22" w14:textId="77777777" w:rsidR="00013C33" w:rsidRDefault="00013C33" w:rsidP="00013C33">
      <w:pPr>
        <w:pStyle w:val="NoSpacing"/>
        <w:numPr>
          <w:ilvl w:val="0"/>
          <w:numId w:val="45"/>
        </w:numPr>
        <w:rPr>
          <w:rFonts w:ascii="Calibri" w:hAnsi="Calibri" w:cs="Calibri"/>
          <w:sz w:val="24"/>
        </w:rPr>
      </w:pPr>
      <w:r w:rsidRPr="00013C33">
        <w:rPr>
          <w:rFonts w:ascii="Calibri" w:hAnsi="Calibri" w:cs="Calibri"/>
          <w:b/>
          <w:bCs/>
          <w:sz w:val="24"/>
        </w:rPr>
        <w:t>Macroeconomic Shifts and Concept Drift:</w:t>
      </w:r>
      <w:r w:rsidRPr="00013C33">
        <w:rPr>
          <w:rFonts w:ascii="Calibri" w:hAnsi="Calibri" w:cs="Calibri"/>
          <w:sz w:val="24"/>
        </w:rPr>
        <w:t xml:space="preserve"> The models were trained on historical </w:t>
      </w:r>
      <w:proofErr w:type="spellStart"/>
      <w:r w:rsidRPr="00013C33">
        <w:rPr>
          <w:rFonts w:ascii="Calibri" w:hAnsi="Calibri" w:cs="Calibri"/>
          <w:sz w:val="24"/>
        </w:rPr>
        <w:t>LendingClub</w:t>
      </w:r>
      <w:proofErr w:type="spellEnd"/>
      <w:r w:rsidRPr="00013C33">
        <w:rPr>
          <w:rFonts w:ascii="Calibri" w:hAnsi="Calibri" w:cs="Calibri"/>
          <w:sz w:val="24"/>
        </w:rPr>
        <w:t xml:space="preserve"> data spanning from 2007 to 2018. The algorithms inherently assume that the underlying economic conditions (e.g., inflation rates, unemployment, wage growth) will remain stable. The model cannot account for sudden, severe macroeconomic shocks (such as a global pandemic or a recession). In such events, the foundational default and recovery patterns will change dramatically, leading to "concept drift" and rendering the historical model highly inaccurate until retrained on new data.</w:t>
      </w:r>
    </w:p>
    <w:p w14:paraId="0B98B24F" w14:textId="77777777" w:rsidR="00013C33" w:rsidRPr="00013C33" w:rsidRDefault="00013C33" w:rsidP="00013C33">
      <w:pPr>
        <w:pStyle w:val="NoSpacing"/>
        <w:ind w:left="720"/>
        <w:rPr>
          <w:rFonts w:ascii="Calibri" w:hAnsi="Calibri" w:cs="Calibri"/>
          <w:sz w:val="24"/>
        </w:rPr>
      </w:pPr>
    </w:p>
    <w:p w14:paraId="5133461A" w14:textId="25292176" w:rsidR="00013C33" w:rsidRDefault="00013C33" w:rsidP="00013C33">
      <w:pPr>
        <w:pStyle w:val="NoSpacing"/>
        <w:numPr>
          <w:ilvl w:val="0"/>
          <w:numId w:val="45"/>
        </w:numPr>
        <w:rPr>
          <w:rFonts w:ascii="Calibri" w:hAnsi="Calibri" w:cs="Calibri"/>
          <w:sz w:val="24"/>
        </w:rPr>
      </w:pPr>
      <w:r w:rsidRPr="00013C33">
        <w:rPr>
          <w:rFonts w:ascii="Calibri" w:hAnsi="Calibri" w:cs="Calibri"/>
          <w:b/>
          <w:bCs/>
          <w:sz w:val="24"/>
        </w:rPr>
        <w:t>Hidden Post-Origination Variables:</w:t>
      </w:r>
      <w:r w:rsidRPr="00013C33">
        <w:rPr>
          <w:rFonts w:ascii="Calibri" w:hAnsi="Calibri" w:cs="Calibri"/>
          <w:sz w:val="24"/>
        </w:rPr>
        <w:t xml:space="preserve"> The models rely entirely on origination-era metrics (such as DTI and Interest Rate) to predict post-default behavior, which may occur years later. The algorithms are blind to the actual catalysts of default—such as unrecorded job losses, sudden medical emergencies, or divorce. The variance that the model cannot explain (the remaining ~82% outside the R</w:t>
      </w:r>
      <w:r w:rsidRPr="00013C33">
        <w:rPr>
          <w:rFonts w:ascii="Calibri" w:hAnsi="Calibri" w:cs="Calibri"/>
          <w:sz w:val="24"/>
          <w:vertAlign w:val="superscript"/>
        </w:rPr>
        <w:t>2</w:t>
      </w:r>
      <w:r w:rsidRPr="00013C33">
        <w:rPr>
          <w:rFonts w:ascii="Calibri" w:hAnsi="Calibri" w:cs="Calibri"/>
          <w:sz w:val="24"/>
        </w:rPr>
        <w:t>) largely lives in these hidden, real-world human events.</w:t>
      </w:r>
    </w:p>
    <w:p w14:paraId="3C3D4EB8" w14:textId="77777777" w:rsidR="00013C33" w:rsidRPr="00013C33" w:rsidRDefault="00013C33" w:rsidP="00013C33">
      <w:pPr>
        <w:pStyle w:val="NoSpacing"/>
        <w:rPr>
          <w:rFonts w:ascii="Calibri" w:hAnsi="Calibri" w:cs="Calibri"/>
          <w:sz w:val="24"/>
        </w:rPr>
      </w:pPr>
    </w:p>
    <w:p w14:paraId="3715299D" w14:textId="77777777" w:rsidR="00013C33" w:rsidRDefault="00013C33" w:rsidP="00013C33">
      <w:pPr>
        <w:pStyle w:val="NoSpacing"/>
        <w:numPr>
          <w:ilvl w:val="0"/>
          <w:numId w:val="45"/>
        </w:numPr>
        <w:rPr>
          <w:rFonts w:ascii="Calibri" w:hAnsi="Calibri" w:cs="Calibri"/>
          <w:sz w:val="24"/>
        </w:rPr>
      </w:pPr>
      <w:r w:rsidRPr="00013C33">
        <w:rPr>
          <w:rFonts w:ascii="Calibri" w:hAnsi="Calibri" w:cs="Calibri"/>
          <w:b/>
          <w:bCs/>
          <w:sz w:val="24"/>
        </w:rPr>
        <w:t>Dataset Bias and Platform Specificity:</w:t>
      </w:r>
      <w:r w:rsidRPr="00013C33">
        <w:rPr>
          <w:rFonts w:ascii="Calibri" w:hAnsi="Calibri" w:cs="Calibri"/>
          <w:sz w:val="24"/>
        </w:rPr>
        <w:t xml:space="preserve"> The data is strictly reflective of </w:t>
      </w:r>
      <w:proofErr w:type="spellStart"/>
      <w:r w:rsidRPr="00013C33">
        <w:rPr>
          <w:rFonts w:ascii="Calibri" w:hAnsi="Calibri" w:cs="Calibri"/>
          <w:sz w:val="24"/>
        </w:rPr>
        <w:t>LendingClub's</w:t>
      </w:r>
      <w:proofErr w:type="spellEnd"/>
      <w:r w:rsidRPr="00013C33">
        <w:rPr>
          <w:rFonts w:ascii="Calibri" w:hAnsi="Calibri" w:cs="Calibri"/>
          <w:sz w:val="24"/>
        </w:rPr>
        <w:t xml:space="preserve"> peer-to-peer underwriting standards and demographic borrower base. Applying this exact model to a traditional bank's auto-loan portfolio or a payday lender's database would yield invalid results. The framework is portable, but the specific weights and cluster thresholds are not.</w:t>
      </w:r>
    </w:p>
    <w:p w14:paraId="618AA148" w14:textId="77777777" w:rsidR="00013C33" w:rsidRPr="00013C33" w:rsidRDefault="00013C33" w:rsidP="00013C33">
      <w:pPr>
        <w:pStyle w:val="NoSpacing"/>
        <w:rPr>
          <w:rFonts w:ascii="Calibri" w:hAnsi="Calibri" w:cs="Calibri"/>
          <w:sz w:val="24"/>
        </w:rPr>
      </w:pPr>
    </w:p>
    <w:p w14:paraId="41EA4187" w14:textId="77777777" w:rsidR="00013C33" w:rsidRDefault="00013C33" w:rsidP="00013C33">
      <w:pPr>
        <w:pStyle w:val="NoSpacing"/>
        <w:numPr>
          <w:ilvl w:val="0"/>
          <w:numId w:val="45"/>
        </w:numPr>
        <w:rPr>
          <w:rFonts w:ascii="Calibri" w:hAnsi="Calibri" w:cs="Calibri"/>
          <w:sz w:val="24"/>
        </w:rPr>
      </w:pPr>
      <w:r w:rsidRPr="00013C33">
        <w:rPr>
          <w:rFonts w:ascii="Calibri" w:hAnsi="Calibri" w:cs="Calibri"/>
          <w:b/>
          <w:bCs/>
          <w:sz w:val="24"/>
        </w:rPr>
        <w:t>Clustering Overlap:</w:t>
      </w:r>
      <w:r w:rsidRPr="00013C33">
        <w:rPr>
          <w:rFonts w:ascii="Calibri" w:hAnsi="Calibri" w:cs="Calibri"/>
          <w:sz w:val="24"/>
        </w:rPr>
        <w:t xml:space="preserve"> The K-Means algorithm achieved a Silhouette Score of 0.24. While useful for broad strategic strokes, this relatively low score indicates significant natural overlap at the cluster boundaries. Human financial profiles are on a continuous </w:t>
      </w:r>
      <w:r w:rsidRPr="00013C33">
        <w:rPr>
          <w:rFonts w:ascii="Calibri" w:hAnsi="Calibri" w:cs="Calibri"/>
          <w:sz w:val="24"/>
        </w:rPr>
        <w:lastRenderedPageBreak/>
        <w:t>spectrum. Treating a borrower who mathematically sits on the borderline between "High-Yield Whale" and "Toxic Asset" with a rigid, automated strategy could result in operational errors.</w:t>
      </w:r>
    </w:p>
    <w:p w14:paraId="36641E09" w14:textId="77777777" w:rsidR="00BE428D" w:rsidRPr="00013C33" w:rsidRDefault="00BE428D" w:rsidP="00BE428D">
      <w:pPr>
        <w:pStyle w:val="Heading2"/>
        <w:rPr>
          <w:rFonts w:ascii="Calibri" w:hAnsi="Calibri" w:cs="Calibri"/>
          <w:sz w:val="24"/>
          <w:szCs w:val="24"/>
        </w:rPr>
      </w:pPr>
      <w:bookmarkStart w:id="31" w:name="_Toc227356467"/>
      <w:r w:rsidRPr="00013C33">
        <w:rPr>
          <w:rFonts w:ascii="Calibri" w:hAnsi="Calibri" w:cs="Calibri"/>
          <w:sz w:val="24"/>
          <w:szCs w:val="24"/>
        </w:rPr>
        <w:t>2. Ethical Considerations in Algorithmic Debt Profiling</w:t>
      </w:r>
      <w:bookmarkEnd w:id="31"/>
    </w:p>
    <w:p w14:paraId="39E11716" w14:textId="77777777" w:rsidR="00BE428D" w:rsidRDefault="00BE428D" w:rsidP="00BE428D">
      <w:pPr>
        <w:pStyle w:val="NoSpacing"/>
        <w:rPr>
          <w:rFonts w:ascii="Calibri" w:hAnsi="Calibri" w:cs="Calibri"/>
          <w:sz w:val="24"/>
        </w:rPr>
      </w:pPr>
      <w:r w:rsidRPr="00013C33">
        <w:rPr>
          <w:rFonts w:ascii="Calibri" w:hAnsi="Calibri" w:cs="Calibri"/>
          <w:sz w:val="24"/>
        </w:rPr>
        <w:t>Deploying AI to manage consumer debt introduces critical ethical considerations regarding fairness, transparency, and real-world impact:</w:t>
      </w:r>
    </w:p>
    <w:p w14:paraId="0B3F7C57" w14:textId="77777777" w:rsidR="00BE428D" w:rsidRPr="00013C33" w:rsidRDefault="00BE428D" w:rsidP="00BE428D">
      <w:pPr>
        <w:pStyle w:val="NoSpacing"/>
        <w:rPr>
          <w:rFonts w:ascii="Calibri" w:hAnsi="Calibri" w:cs="Calibri"/>
          <w:sz w:val="24"/>
        </w:rPr>
      </w:pPr>
    </w:p>
    <w:p w14:paraId="1D91C4D0" w14:textId="77777777" w:rsidR="00BE428D" w:rsidRDefault="00BE428D" w:rsidP="00BE428D">
      <w:pPr>
        <w:pStyle w:val="NoSpacing"/>
        <w:numPr>
          <w:ilvl w:val="0"/>
          <w:numId w:val="46"/>
        </w:numPr>
        <w:rPr>
          <w:rFonts w:ascii="Calibri" w:hAnsi="Calibri" w:cs="Calibri"/>
          <w:sz w:val="24"/>
        </w:rPr>
      </w:pPr>
      <w:r w:rsidRPr="00013C33">
        <w:rPr>
          <w:rFonts w:ascii="Calibri" w:hAnsi="Calibri" w:cs="Calibri"/>
          <w:b/>
          <w:bCs/>
          <w:sz w:val="24"/>
        </w:rPr>
        <w:t>Algorithmic Fairness and Systemic Bias:</w:t>
      </w:r>
      <w:r w:rsidRPr="00013C33">
        <w:rPr>
          <w:rFonts w:ascii="Calibri" w:hAnsi="Calibri" w:cs="Calibri"/>
          <w:sz w:val="24"/>
        </w:rPr>
        <w:t xml:space="preserve"> Machine learning models are inherently </w:t>
      </w:r>
      <w:proofErr w:type="gramStart"/>
      <w:r w:rsidRPr="00013C33">
        <w:rPr>
          <w:rFonts w:ascii="Calibri" w:hAnsi="Calibri" w:cs="Calibri"/>
          <w:sz w:val="24"/>
        </w:rPr>
        <w:t>backwards-looking</w:t>
      </w:r>
      <w:proofErr w:type="gramEnd"/>
      <w:r w:rsidRPr="00013C33">
        <w:rPr>
          <w:rFonts w:ascii="Calibri" w:hAnsi="Calibri" w:cs="Calibri"/>
          <w:sz w:val="24"/>
        </w:rPr>
        <w:t>; they learn to replicate the past. Even though direct demographic variables (like race or gender) are legally excluded from credit models, fundamental financial variables like DTI or original Interest Rate can act as indirect proxies for historically marginalized or lower-income populations. There is an ethical risk that the algorithm automatically classifies these demographics into the "Toxic Asset" persona, perpetuating a cycle where vulnerable populations are immediately sold off to aggressive third-party debt scavengers without the opportunity for internal leniency or repayment restructuring.</w:t>
      </w:r>
    </w:p>
    <w:p w14:paraId="7C3823AB" w14:textId="77777777" w:rsidR="00BE428D" w:rsidRPr="00013C33" w:rsidRDefault="00BE428D" w:rsidP="00BE428D">
      <w:pPr>
        <w:pStyle w:val="NoSpacing"/>
        <w:ind w:left="720"/>
        <w:rPr>
          <w:rFonts w:ascii="Calibri" w:hAnsi="Calibri" w:cs="Calibri"/>
          <w:sz w:val="24"/>
        </w:rPr>
      </w:pPr>
    </w:p>
    <w:p w14:paraId="10BD5B99" w14:textId="77777777" w:rsidR="00BE428D" w:rsidRDefault="00BE428D" w:rsidP="00BE428D">
      <w:pPr>
        <w:pStyle w:val="NoSpacing"/>
        <w:numPr>
          <w:ilvl w:val="0"/>
          <w:numId w:val="46"/>
        </w:numPr>
        <w:rPr>
          <w:rFonts w:ascii="Calibri" w:hAnsi="Calibri" w:cs="Calibri"/>
          <w:sz w:val="24"/>
        </w:rPr>
      </w:pPr>
      <w:r w:rsidRPr="00013C33">
        <w:rPr>
          <w:rFonts w:ascii="Calibri" w:hAnsi="Calibri" w:cs="Calibri"/>
          <w:b/>
          <w:bCs/>
          <w:sz w:val="24"/>
        </w:rPr>
        <w:t>Transparency and the "Black Box" Problem:</w:t>
      </w:r>
      <w:r w:rsidRPr="00013C33">
        <w:rPr>
          <w:rFonts w:ascii="Calibri" w:hAnsi="Calibri" w:cs="Calibri"/>
          <w:sz w:val="24"/>
        </w:rPr>
        <w:t xml:space="preserve"> A core ethical tenant of financial modeling is the right to explanation. While the baseline Linear Regression model is perfectly transparent, the champion Random Forest Regressor is an ensemble of hundreds of decision trees, functioning as a "black box." If a borrower disputes their collection treatment, it is exceedingly difficult for a human agent to extract the exact mathematical path the algorithm took to deny them a settlement offer.</w:t>
      </w:r>
    </w:p>
    <w:p w14:paraId="4B6FB574" w14:textId="77777777" w:rsidR="00BE428D" w:rsidRPr="00013C33" w:rsidRDefault="00BE428D" w:rsidP="00BE428D">
      <w:pPr>
        <w:pStyle w:val="NoSpacing"/>
        <w:rPr>
          <w:rFonts w:ascii="Calibri" w:hAnsi="Calibri" w:cs="Calibri"/>
          <w:sz w:val="24"/>
        </w:rPr>
      </w:pPr>
    </w:p>
    <w:p w14:paraId="1790F7D0" w14:textId="77777777" w:rsidR="00BE428D" w:rsidRPr="00013C33" w:rsidRDefault="00BE428D" w:rsidP="00BE428D">
      <w:pPr>
        <w:pStyle w:val="NoSpacing"/>
        <w:numPr>
          <w:ilvl w:val="0"/>
          <w:numId w:val="46"/>
        </w:numPr>
        <w:rPr>
          <w:rFonts w:ascii="Calibri" w:hAnsi="Calibri" w:cs="Calibri"/>
          <w:sz w:val="24"/>
        </w:rPr>
      </w:pPr>
      <w:r w:rsidRPr="00013C33">
        <w:rPr>
          <w:rFonts w:ascii="Calibri" w:hAnsi="Calibri" w:cs="Calibri"/>
          <w:b/>
          <w:bCs/>
          <w:sz w:val="24"/>
        </w:rPr>
        <w:t>Data Privacy:</w:t>
      </w:r>
      <w:r w:rsidRPr="00013C33">
        <w:rPr>
          <w:rFonts w:ascii="Calibri" w:hAnsi="Calibri" w:cs="Calibri"/>
          <w:sz w:val="24"/>
        </w:rPr>
        <w:t xml:space="preserve"> Although the </w:t>
      </w:r>
      <w:proofErr w:type="spellStart"/>
      <w:r w:rsidRPr="00013C33">
        <w:rPr>
          <w:rFonts w:ascii="Calibri" w:hAnsi="Calibri" w:cs="Calibri"/>
          <w:sz w:val="24"/>
        </w:rPr>
        <w:t>LendingClub</w:t>
      </w:r>
      <w:proofErr w:type="spellEnd"/>
      <w:r w:rsidRPr="00013C33">
        <w:rPr>
          <w:rFonts w:ascii="Calibri" w:hAnsi="Calibri" w:cs="Calibri"/>
          <w:sz w:val="24"/>
        </w:rPr>
        <w:t xml:space="preserve"> dataset utilized in this study is publicly anonymized, real-world implementation of this framework requires the ingestion of highly sensitive Personally Identifiable Information (PII) and financial histories. Institutions must ensure strict compliance with data privacy regulations (such as PIPEDA in Canada or GDPR in Europe) when feeding live customer data into cloud-based clustering algorithms.</w:t>
      </w:r>
    </w:p>
    <w:p w14:paraId="457DF999" w14:textId="32DC239E" w:rsidR="00A55DEE" w:rsidRDefault="00A55DEE">
      <w:pPr>
        <w:spacing w:after="0" w:line="240" w:lineRule="auto"/>
        <w:rPr>
          <w:rFonts w:ascii="Calibri" w:hAnsi="Calibri" w:cs="Calibri"/>
          <w:sz w:val="24"/>
        </w:rPr>
      </w:pPr>
      <w:r>
        <w:rPr>
          <w:rFonts w:ascii="Calibri" w:hAnsi="Calibri" w:cs="Calibri"/>
          <w:sz w:val="24"/>
        </w:rPr>
        <w:br w:type="page"/>
      </w:r>
    </w:p>
    <w:p w14:paraId="424F2895" w14:textId="77777777" w:rsidR="0017490B" w:rsidRDefault="0017490B" w:rsidP="0017490B">
      <w:pPr>
        <w:pStyle w:val="NoSpacing"/>
        <w:rPr>
          <w:rFonts w:ascii="Calibri" w:hAnsi="Calibri" w:cs="Calibri"/>
          <w:sz w:val="24"/>
        </w:rPr>
      </w:pPr>
    </w:p>
    <w:p w14:paraId="5E4D5F2E" w14:textId="723C539C" w:rsidR="0017490B" w:rsidRPr="0017490B" w:rsidRDefault="0017490B" w:rsidP="0017490B">
      <w:pPr>
        <w:pStyle w:val="NoSpacing"/>
        <w:spacing w:line="360" w:lineRule="auto"/>
        <w:jc w:val="center"/>
        <w:rPr>
          <w:rFonts w:ascii="Calibri" w:hAnsi="Calibri" w:cs="Calibri"/>
          <w:b/>
          <w:bCs/>
          <w:sz w:val="24"/>
        </w:rPr>
      </w:pPr>
      <w:r w:rsidRPr="0017490B">
        <w:rPr>
          <w:rFonts w:ascii="Calibri" w:hAnsi="Calibri" w:cs="Calibri"/>
          <w:b/>
          <w:bCs/>
          <w:sz w:val="24"/>
        </w:rPr>
        <w:t>Model Deployment Risk and Mitigation Matrix</w:t>
      </w:r>
    </w:p>
    <w:tbl>
      <w:tblPr>
        <w:tblW w:w="9344" w:type="dxa"/>
        <w:tblCellMar>
          <w:left w:w="0" w:type="dxa"/>
          <w:right w:w="0" w:type="dxa"/>
        </w:tblCellMar>
        <w:tblLook w:val="04A0" w:firstRow="1" w:lastRow="0" w:firstColumn="1" w:lastColumn="0" w:noHBand="0" w:noVBand="1"/>
      </w:tblPr>
      <w:tblGrid>
        <w:gridCol w:w="1941"/>
        <w:gridCol w:w="2358"/>
        <w:gridCol w:w="2368"/>
        <w:gridCol w:w="2677"/>
      </w:tblGrid>
      <w:tr w:rsidR="00BE428D" w:rsidRPr="0017490B" w14:paraId="175BA2B1" w14:textId="77777777" w:rsidTr="00BE428D">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06D1DD38" w14:textId="77777777" w:rsidR="0017490B" w:rsidRPr="0017490B" w:rsidRDefault="0017490B" w:rsidP="0017490B">
            <w:pPr>
              <w:pStyle w:val="NoSpacing"/>
              <w:spacing w:line="360" w:lineRule="auto"/>
              <w:jc w:val="center"/>
              <w:rPr>
                <w:rFonts w:ascii="Calibri" w:hAnsi="Calibri" w:cs="Calibri"/>
                <w:b/>
                <w:bCs/>
                <w:sz w:val="24"/>
              </w:rPr>
            </w:pPr>
            <w:r w:rsidRPr="0017490B">
              <w:rPr>
                <w:rFonts w:ascii="Calibri" w:hAnsi="Calibri" w:cs="Calibri"/>
                <w:b/>
                <w:bCs/>
                <w:sz w:val="24"/>
              </w:rPr>
              <w:t>Risk Category</w:t>
            </w:r>
          </w:p>
        </w:tc>
        <w:tc>
          <w:tcPr>
            <w:tcW w:w="0" w:type="auto"/>
            <w:tcBorders>
              <w:top w:val="single" w:sz="6" w:space="0" w:color="284E3F"/>
              <w:left w:val="single" w:sz="6" w:space="0" w:color="CCCCCC"/>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3C205030" w14:textId="77777777" w:rsidR="0017490B" w:rsidRPr="0017490B" w:rsidRDefault="0017490B" w:rsidP="0017490B">
            <w:pPr>
              <w:pStyle w:val="NoSpacing"/>
              <w:spacing w:line="360" w:lineRule="auto"/>
              <w:jc w:val="center"/>
              <w:rPr>
                <w:rFonts w:ascii="Calibri" w:hAnsi="Calibri" w:cs="Calibri"/>
                <w:b/>
                <w:bCs/>
                <w:sz w:val="24"/>
              </w:rPr>
            </w:pPr>
            <w:r w:rsidRPr="0017490B">
              <w:rPr>
                <w:rFonts w:ascii="Calibri" w:hAnsi="Calibri" w:cs="Calibri"/>
                <w:b/>
                <w:bCs/>
                <w:sz w:val="24"/>
              </w:rPr>
              <w:t>Specific Model Constraint</w:t>
            </w:r>
          </w:p>
        </w:tc>
        <w:tc>
          <w:tcPr>
            <w:tcW w:w="0" w:type="auto"/>
            <w:tcBorders>
              <w:top w:val="single" w:sz="6" w:space="0" w:color="284E3F"/>
              <w:left w:val="single" w:sz="6" w:space="0" w:color="CCCCCC"/>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3EB106AC" w14:textId="77777777" w:rsidR="0017490B" w:rsidRPr="0017490B" w:rsidRDefault="0017490B" w:rsidP="0017490B">
            <w:pPr>
              <w:pStyle w:val="NoSpacing"/>
              <w:spacing w:line="360" w:lineRule="auto"/>
              <w:jc w:val="center"/>
              <w:rPr>
                <w:rFonts w:ascii="Calibri" w:hAnsi="Calibri" w:cs="Calibri"/>
                <w:b/>
                <w:bCs/>
                <w:sz w:val="24"/>
              </w:rPr>
            </w:pPr>
            <w:r w:rsidRPr="0017490B">
              <w:rPr>
                <w:rFonts w:ascii="Calibri" w:hAnsi="Calibri" w:cs="Calibri"/>
                <w:b/>
                <w:bCs/>
                <w:sz w:val="24"/>
              </w:rPr>
              <w:t>Business Impact Level</w:t>
            </w:r>
          </w:p>
        </w:tc>
        <w:tc>
          <w:tcPr>
            <w:tcW w:w="0" w:type="auto"/>
            <w:tcBorders>
              <w:top w:val="single" w:sz="6" w:space="0" w:color="284E3F"/>
              <w:left w:val="single" w:sz="6" w:space="0" w:color="CCCCCC"/>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2859C808" w14:textId="77777777" w:rsidR="0017490B" w:rsidRPr="0017490B" w:rsidRDefault="0017490B" w:rsidP="0017490B">
            <w:pPr>
              <w:pStyle w:val="NoSpacing"/>
              <w:spacing w:line="360" w:lineRule="auto"/>
              <w:jc w:val="center"/>
              <w:rPr>
                <w:rFonts w:ascii="Calibri" w:hAnsi="Calibri" w:cs="Calibri"/>
                <w:b/>
                <w:bCs/>
                <w:sz w:val="24"/>
              </w:rPr>
            </w:pPr>
            <w:r w:rsidRPr="0017490B">
              <w:rPr>
                <w:rFonts w:ascii="Calibri" w:hAnsi="Calibri" w:cs="Calibri"/>
                <w:b/>
                <w:bCs/>
                <w:sz w:val="24"/>
              </w:rPr>
              <w:t>Proposed Mitigation Strategy</w:t>
            </w:r>
          </w:p>
        </w:tc>
      </w:tr>
      <w:tr w:rsidR="00BE428D" w:rsidRPr="0017490B" w14:paraId="068B9161" w14:textId="77777777" w:rsidTr="00BE428D">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17D143A" w14:textId="77777777" w:rsidR="0017490B" w:rsidRPr="0017490B" w:rsidRDefault="0017490B" w:rsidP="0017490B">
            <w:pPr>
              <w:pStyle w:val="NoSpacing"/>
              <w:rPr>
                <w:rFonts w:ascii="Calibri" w:hAnsi="Calibri" w:cs="Calibri"/>
                <w:b/>
                <w:bCs/>
                <w:sz w:val="24"/>
              </w:rPr>
            </w:pPr>
            <w:r w:rsidRPr="0017490B">
              <w:rPr>
                <w:rFonts w:ascii="Calibri" w:hAnsi="Calibri" w:cs="Calibri"/>
                <w:b/>
                <w:bCs/>
                <w:sz w:val="24"/>
              </w:rPr>
              <w:t>Macroeconomic (Concept Drift)</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67DCA31" w14:textId="77777777" w:rsidR="0017490B" w:rsidRPr="0017490B" w:rsidRDefault="0017490B" w:rsidP="0017490B">
            <w:pPr>
              <w:pStyle w:val="NoSpacing"/>
              <w:rPr>
                <w:rFonts w:ascii="Calibri" w:hAnsi="Calibri" w:cs="Calibri"/>
                <w:sz w:val="24"/>
              </w:rPr>
            </w:pPr>
            <w:r w:rsidRPr="0017490B">
              <w:rPr>
                <w:rFonts w:ascii="Calibri" w:hAnsi="Calibri" w:cs="Calibri"/>
                <w:sz w:val="24"/>
              </w:rPr>
              <w:t>Model assumes 2007-2018 economic conditions remain stable.</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42C27A77" w14:textId="77777777" w:rsidR="0017490B" w:rsidRPr="0017490B" w:rsidRDefault="0017490B" w:rsidP="0017490B">
            <w:pPr>
              <w:pStyle w:val="NoSpacing"/>
              <w:rPr>
                <w:rFonts w:ascii="Calibri" w:hAnsi="Calibri" w:cs="Calibri"/>
                <w:sz w:val="24"/>
              </w:rPr>
            </w:pPr>
            <w:r w:rsidRPr="0017490B">
              <w:rPr>
                <w:rFonts w:ascii="Calibri" w:hAnsi="Calibri" w:cs="Calibri"/>
                <w:b/>
                <w:bCs/>
                <w:sz w:val="24"/>
              </w:rPr>
              <w:t>High</w:t>
            </w:r>
            <w:r w:rsidRPr="0017490B">
              <w:rPr>
                <w:rFonts w:ascii="Calibri" w:hAnsi="Calibri" w:cs="Calibri"/>
                <w:sz w:val="24"/>
              </w:rPr>
              <w:t xml:space="preserve"> (Could lead to massive overestimation of recovery during a recession).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9E0F7B4" w14:textId="77777777" w:rsidR="0017490B" w:rsidRPr="0017490B" w:rsidRDefault="0017490B" w:rsidP="0017490B">
            <w:pPr>
              <w:pStyle w:val="NoSpacing"/>
              <w:rPr>
                <w:rFonts w:ascii="Calibri" w:hAnsi="Calibri" w:cs="Calibri"/>
                <w:sz w:val="24"/>
              </w:rPr>
            </w:pPr>
            <w:r w:rsidRPr="0017490B">
              <w:rPr>
                <w:rFonts w:ascii="Calibri" w:hAnsi="Calibri" w:cs="Calibri"/>
                <w:sz w:val="24"/>
              </w:rPr>
              <w:t>Implement a quarterly model retraining schedule. Introduce a "macroeconomic shock" penalty weight during economic downturns.</w:t>
            </w:r>
          </w:p>
        </w:tc>
      </w:tr>
      <w:tr w:rsidR="00BE428D" w:rsidRPr="0017490B" w14:paraId="70E2EFB2" w14:textId="77777777" w:rsidTr="00BE428D">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354F9AD" w14:textId="77777777" w:rsidR="0017490B" w:rsidRPr="0017490B" w:rsidRDefault="0017490B" w:rsidP="0017490B">
            <w:pPr>
              <w:pStyle w:val="NoSpacing"/>
              <w:rPr>
                <w:rFonts w:ascii="Calibri" w:hAnsi="Calibri" w:cs="Calibri"/>
                <w:b/>
                <w:bCs/>
                <w:sz w:val="24"/>
              </w:rPr>
            </w:pPr>
            <w:r w:rsidRPr="0017490B">
              <w:rPr>
                <w:rFonts w:ascii="Calibri" w:hAnsi="Calibri" w:cs="Calibri"/>
                <w:b/>
                <w:bCs/>
                <w:sz w:val="24"/>
              </w:rPr>
              <w:t>Algorithmic Fairness</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5DFB279B" w14:textId="77777777" w:rsidR="0017490B" w:rsidRPr="0017490B" w:rsidRDefault="0017490B" w:rsidP="0017490B">
            <w:pPr>
              <w:pStyle w:val="NoSpacing"/>
              <w:rPr>
                <w:rFonts w:ascii="Calibri" w:hAnsi="Calibri" w:cs="Calibri"/>
                <w:sz w:val="24"/>
              </w:rPr>
            </w:pPr>
            <w:r w:rsidRPr="0017490B">
              <w:rPr>
                <w:rFonts w:ascii="Calibri" w:hAnsi="Calibri" w:cs="Calibri"/>
                <w:sz w:val="24"/>
              </w:rPr>
              <w:t>DTI and Interest Rate act as proxies for historical financial vulnerability.</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072B4346" w14:textId="77777777" w:rsidR="0017490B" w:rsidRPr="0017490B" w:rsidRDefault="0017490B" w:rsidP="0017490B">
            <w:pPr>
              <w:pStyle w:val="NoSpacing"/>
              <w:rPr>
                <w:rFonts w:ascii="Calibri" w:hAnsi="Calibri" w:cs="Calibri"/>
                <w:sz w:val="24"/>
              </w:rPr>
            </w:pPr>
            <w:r w:rsidRPr="0017490B">
              <w:rPr>
                <w:rFonts w:ascii="Calibri" w:hAnsi="Calibri" w:cs="Calibri"/>
                <w:b/>
                <w:bCs/>
                <w:sz w:val="24"/>
              </w:rPr>
              <w:t>Severe</w:t>
            </w:r>
            <w:r w:rsidRPr="0017490B">
              <w:rPr>
                <w:rFonts w:ascii="Calibri" w:hAnsi="Calibri" w:cs="Calibri"/>
                <w:sz w:val="24"/>
              </w:rPr>
              <w:t xml:space="preserve"> (Could systematically deny leniency or settlement options to marginalized groups).</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21C07F5E" w14:textId="77777777" w:rsidR="0017490B" w:rsidRPr="0017490B" w:rsidRDefault="0017490B" w:rsidP="0017490B">
            <w:pPr>
              <w:pStyle w:val="NoSpacing"/>
              <w:rPr>
                <w:rFonts w:ascii="Calibri" w:hAnsi="Calibri" w:cs="Calibri"/>
                <w:sz w:val="24"/>
              </w:rPr>
            </w:pPr>
            <w:r w:rsidRPr="0017490B">
              <w:rPr>
                <w:rFonts w:ascii="Calibri" w:hAnsi="Calibri" w:cs="Calibri"/>
                <w:sz w:val="24"/>
              </w:rPr>
              <w:t>Enforce a "Human-in-the-Loop" (HITL) review process for any accounts mathematically classified as "Toxic Assets" before immediate divestment.</w:t>
            </w:r>
          </w:p>
        </w:tc>
      </w:tr>
      <w:tr w:rsidR="00BE428D" w:rsidRPr="0017490B" w14:paraId="30399A9A" w14:textId="77777777" w:rsidTr="00BE428D">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6F8F9"/>
            <w:tcMar>
              <w:top w:w="30" w:type="dxa"/>
              <w:left w:w="120" w:type="dxa"/>
              <w:bottom w:w="30" w:type="dxa"/>
              <w:right w:w="120" w:type="dxa"/>
            </w:tcMar>
            <w:vAlign w:val="center"/>
          </w:tcPr>
          <w:p w14:paraId="14F26642" w14:textId="234A3837" w:rsidR="00BE428D" w:rsidRPr="00BE428D" w:rsidRDefault="00BE428D" w:rsidP="0017490B">
            <w:pPr>
              <w:pStyle w:val="NoSpacing"/>
              <w:rPr>
                <w:rFonts w:ascii="Calibri" w:hAnsi="Calibri" w:cs="Calibri"/>
                <w:b/>
                <w:bCs/>
                <w:sz w:val="24"/>
              </w:rPr>
            </w:pPr>
            <w:r w:rsidRPr="00BE428D">
              <w:rPr>
                <w:rFonts w:ascii="Calibri" w:hAnsi="Calibri" w:cs="Calibri"/>
                <w:b/>
                <w:bCs/>
                <w:sz w:val="24"/>
              </w:rPr>
              <w:t>Transparency &amp; The "Black Box" Problem</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3249B59A" w14:textId="732E5D75" w:rsidR="00BE428D" w:rsidRPr="0017490B" w:rsidRDefault="00BE428D" w:rsidP="0017490B">
            <w:pPr>
              <w:pStyle w:val="NoSpacing"/>
              <w:rPr>
                <w:rFonts w:ascii="Calibri" w:hAnsi="Calibri" w:cs="Calibri"/>
                <w:sz w:val="24"/>
              </w:rPr>
            </w:pPr>
            <w:r w:rsidRPr="00BE428D">
              <w:rPr>
                <w:rFonts w:ascii="Calibri" w:hAnsi="Calibri" w:cs="Calibri"/>
                <w:sz w:val="24"/>
              </w:rPr>
              <w:t>The champion Random Forest Regressor is an ensemble of hundreds of decision trees, making its exact mathematical path exceedingly difficult for a human agent to trace.</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50C898F1" w14:textId="4E996DC8" w:rsidR="00BE428D" w:rsidRPr="0017490B" w:rsidRDefault="00BE428D" w:rsidP="0017490B">
            <w:pPr>
              <w:pStyle w:val="NoSpacing"/>
              <w:rPr>
                <w:rFonts w:ascii="Calibri" w:hAnsi="Calibri" w:cs="Calibri"/>
                <w:sz w:val="24"/>
              </w:rPr>
            </w:pPr>
            <w:r w:rsidRPr="00BE428D">
              <w:rPr>
                <w:rFonts w:ascii="Calibri" w:hAnsi="Calibri" w:cs="Calibri"/>
                <w:b/>
                <w:bCs/>
                <w:sz w:val="24"/>
              </w:rPr>
              <w:t>High:</w:t>
            </w:r>
            <w:r w:rsidRPr="00BE428D">
              <w:rPr>
                <w:rFonts w:ascii="Calibri" w:hAnsi="Calibri" w:cs="Calibri"/>
                <w:sz w:val="24"/>
              </w:rPr>
              <w:t xml:space="preserve"> Violates a consumer's "right to explanation" if they dispute their collection treatment or a denied settlement offer.</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3AA03C64" w14:textId="24E67A00" w:rsidR="00BE428D" w:rsidRPr="0017490B" w:rsidRDefault="00BE428D" w:rsidP="0017490B">
            <w:pPr>
              <w:pStyle w:val="NoSpacing"/>
              <w:rPr>
                <w:rFonts w:ascii="Calibri" w:hAnsi="Calibri" w:cs="Calibri"/>
                <w:sz w:val="24"/>
              </w:rPr>
            </w:pPr>
            <w:r w:rsidRPr="00BE428D">
              <w:rPr>
                <w:rFonts w:ascii="Calibri" w:hAnsi="Calibri" w:cs="Calibri"/>
                <w:sz w:val="24"/>
              </w:rPr>
              <w:t xml:space="preserve">Integrate interpretability frameworks like </w:t>
            </w:r>
            <w:r w:rsidRPr="00BE428D">
              <w:rPr>
                <w:rFonts w:ascii="Calibri" w:hAnsi="Calibri" w:cs="Calibri"/>
                <w:b/>
                <w:bCs/>
                <w:sz w:val="24"/>
              </w:rPr>
              <w:t>SHAP</w:t>
            </w:r>
            <w:r w:rsidRPr="00BE428D">
              <w:rPr>
                <w:rFonts w:ascii="Calibri" w:hAnsi="Calibri" w:cs="Calibri"/>
                <w:sz w:val="24"/>
              </w:rPr>
              <w:t xml:space="preserve"> (</w:t>
            </w:r>
            <w:proofErr w:type="spellStart"/>
            <w:r w:rsidRPr="00BE428D">
              <w:rPr>
                <w:rFonts w:ascii="Calibri" w:hAnsi="Calibri" w:cs="Calibri"/>
                <w:sz w:val="24"/>
              </w:rPr>
              <w:t>SHapley</w:t>
            </w:r>
            <w:proofErr w:type="spellEnd"/>
            <w:r w:rsidRPr="00BE428D">
              <w:rPr>
                <w:rFonts w:ascii="Calibri" w:hAnsi="Calibri" w:cs="Calibri"/>
                <w:sz w:val="24"/>
              </w:rPr>
              <w:t xml:space="preserve"> Additive </w:t>
            </w:r>
            <w:proofErr w:type="spellStart"/>
            <w:r w:rsidRPr="00BE428D">
              <w:rPr>
                <w:rFonts w:ascii="Calibri" w:hAnsi="Calibri" w:cs="Calibri"/>
                <w:sz w:val="24"/>
              </w:rPr>
              <w:t>exPlanations</w:t>
            </w:r>
            <w:proofErr w:type="spellEnd"/>
            <w:r w:rsidRPr="00BE428D">
              <w:rPr>
                <w:rFonts w:ascii="Calibri" w:hAnsi="Calibri" w:cs="Calibri"/>
                <w:sz w:val="24"/>
              </w:rPr>
              <w:t xml:space="preserve">) or </w:t>
            </w:r>
            <w:r w:rsidRPr="00BE428D">
              <w:rPr>
                <w:rFonts w:ascii="Calibri" w:hAnsi="Calibri" w:cs="Calibri"/>
                <w:b/>
                <w:bCs/>
                <w:sz w:val="24"/>
              </w:rPr>
              <w:t>LIME</w:t>
            </w:r>
            <w:r w:rsidRPr="00BE428D">
              <w:rPr>
                <w:rFonts w:ascii="Calibri" w:hAnsi="Calibri" w:cs="Calibri"/>
                <w:sz w:val="24"/>
              </w:rPr>
              <w:t xml:space="preserve">. These tools dissect individual predictions, empowering agents to clearly explain </w:t>
            </w:r>
            <w:r w:rsidRPr="00BE428D">
              <w:rPr>
                <w:rFonts w:ascii="Calibri" w:hAnsi="Calibri" w:cs="Calibri"/>
                <w:i/>
                <w:iCs/>
                <w:sz w:val="24"/>
              </w:rPr>
              <w:t>why</w:t>
            </w:r>
            <w:r w:rsidRPr="00BE428D">
              <w:rPr>
                <w:rFonts w:ascii="Calibri" w:hAnsi="Calibri" w:cs="Calibri"/>
                <w:sz w:val="24"/>
              </w:rPr>
              <w:t xml:space="preserve"> a specific decision was made to the consumer.</w:t>
            </w:r>
          </w:p>
        </w:tc>
      </w:tr>
      <w:tr w:rsidR="00BE428D" w:rsidRPr="0017490B" w14:paraId="5519CFA1" w14:textId="77777777" w:rsidTr="00BE428D">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6F8F9"/>
            <w:tcMar>
              <w:top w:w="30" w:type="dxa"/>
              <w:left w:w="120" w:type="dxa"/>
              <w:bottom w:w="30" w:type="dxa"/>
              <w:right w:w="120" w:type="dxa"/>
            </w:tcMar>
            <w:vAlign w:val="center"/>
          </w:tcPr>
          <w:p w14:paraId="484DCBDB" w14:textId="05452F11" w:rsidR="00BE428D" w:rsidRPr="00BE428D" w:rsidRDefault="00BE428D" w:rsidP="0017490B">
            <w:pPr>
              <w:pStyle w:val="NoSpacing"/>
              <w:rPr>
                <w:rFonts w:ascii="Calibri" w:hAnsi="Calibri" w:cs="Calibri"/>
                <w:b/>
                <w:bCs/>
                <w:sz w:val="24"/>
              </w:rPr>
            </w:pPr>
            <w:r w:rsidRPr="00BE428D">
              <w:rPr>
                <w:rFonts w:ascii="Calibri" w:hAnsi="Calibri" w:cs="Calibri"/>
                <w:b/>
                <w:bCs/>
                <w:sz w:val="24"/>
              </w:rPr>
              <w:t>Dataset Bias &amp; Platform Specificity</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6B927064" w14:textId="7CE9DDF9" w:rsidR="00BE428D" w:rsidRPr="00BE428D" w:rsidRDefault="00BE428D" w:rsidP="0017490B">
            <w:pPr>
              <w:pStyle w:val="NoSpacing"/>
              <w:rPr>
                <w:rFonts w:ascii="Calibri" w:hAnsi="Calibri" w:cs="Calibri"/>
                <w:sz w:val="24"/>
              </w:rPr>
            </w:pPr>
            <w:r w:rsidRPr="00BE428D">
              <w:rPr>
                <w:rFonts w:ascii="Calibri" w:hAnsi="Calibri" w:cs="Calibri"/>
                <w:sz w:val="24"/>
              </w:rPr>
              <w:t xml:space="preserve">The data strictly reflects </w:t>
            </w:r>
            <w:proofErr w:type="spellStart"/>
            <w:r w:rsidRPr="00BE428D">
              <w:rPr>
                <w:rFonts w:ascii="Calibri" w:hAnsi="Calibri" w:cs="Calibri"/>
                <w:sz w:val="24"/>
              </w:rPr>
              <w:t>LendingClub’s</w:t>
            </w:r>
            <w:proofErr w:type="spellEnd"/>
            <w:r w:rsidRPr="00BE428D">
              <w:rPr>
                <w:rFonts w:ascii="Calibri" w:hAnsi="Calibri" w:cs="Calibri"/>
                <w:sz w:val="24"/>
              </w:rPr>
              <w:t xml:space="preserve"> peer-to-peer underwriting standards and borrower demographics. Applying this exact model to a traditional bank or payday lender would yield invalid results.</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6BEE9261" w14:textId="36D1D89F" w:rsidR="00BE428D" w:rsidRPr="00BE428D" w:rsidRDefault="00BE428D" w:rsidP="0017490B">
            <w:pPr>
              <w:pStyle w:val="NoSpacing"/>
              <w:rPr>
                <w:rFonts w:ascii="Calibri" w:hAnsi="Calibri" w:cs="Calibri"/>
                <w:b/>
                <w:bCs/>
                <w:sz w:val="24"/>
              </w:rPr>
            </w:pPr>
            <w:r w:rsidRPr="00BE428D">
              <w:rPr>
                <w:rFonts w:ascii="Calibri" w:hAnsi="Calibri" w:cs="Calibri"/>
                <w:b/>
                <w:bCs/>
                <w:sz w:val="24"/>
              </w:rPr>
              <w:t xml:space="preserve">High: </w:t>
            </w:r>
            <w:r w:rsidRPr="00BE428D">
              <w:rPr>
                <w:rFonts w:ascii="Calibri" w:hAnsi="Calibri" w:cs="Calibri"/>
                <w:sz w:val="24"/>
              </w:rPr>
              <w:t>Relying on platform-specific weights in a different lending environment (like secured auto-loans) will lead to severe misclassification and operational losses.</w:t>
            </w:r>
            <w:r w:rsidRPr="00BE428D">
              <w:t xml:space="preserve"> </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tcPr>
          <w:p w14:paraId="3A727C5D" w14:textId="6F27FD35" w:rsidR="00BE428D" w:rsidRPr="00BE428D" w:rsidRDefault="00BE428D" w:rsidP="0017490B">
            <w:pPr>
              <w:pStyle w:val="NoSpacing"/>
              <w:rPr>
                <w:rFonts w:ascii="Calibri" w:hAnsi="Calibri" w:cs="Calibri"/>
                <w:sz w:val="24"/>
              </w:rPr>
            </w:pPr>
            <w:r w:rsidRPr="00BE428D">
              <w:rPr>
                <w:rFonts w:ascii="Calibri" w:hAnsi="Calibri" w:cs="Calibri"/>
                <w:sz w:val="24"/>
              </w:rPr>
              <w:t>Treat the methodology as a portable framework, not a pre-trained software. The Random Forest weights and K-Means cluster thresholds must be retrained from scratch using the target institution's proprietary historical data.</w:t>
            </w:r>
          </w:p>
        </w:tc>
      </w:tr>
      <w:tr w:rsidR="00BE428D" w:rsidRPr="0017490B" w14:paraId="15A38C80" w14:textId="77777777" w:rsidTr="00BE428D">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4D12627E" w14:textId="77777777" w:rsidR="0017490B" w:rsidRPr="0017490B" w:rsidRDefault="0017490B" w:rsidP="0017490B">
            <w:pPr>
              <w:pStyle w:val="NoSpacing"/>
              <w:rPr>
                <w:rFonts w:ascii="Calibri" w:hAnsi="Calibri" w:cs="Calibri"/>
                <w:b/>
                <w:bCs/>
                <w:sz w:val="24"/>
              </w:rPr>
            </w:pPr>
            <w:r w:rsidRPr="0017490B">
              <w:rPr>
                <w:rFonts w:ascii="Calibri" w:hAnsi="Calibri" w:cs="Calibri"/>
                <w:b/>
                <w:bCs/>
                <w:sz w:val="24"/>
              </w:rPr>
              <w:lastRenderedPageBreak/>
              <w:t>Data &amp; Privacy</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5596C17" w14:textId="77777777" w:rsidR="0017490B" w:rsidRPr="0017490B" w:rsidRDefault="0017490B" w:rsidP="0017490B">
            <w:pPr>
              <w:pStyle w:val="NoSpacing"/>
              <w:rPr>
                <w:rFonts w:ascii="Calibri" w:hAnsi="Calibri" w:cs="Calibri"/>
                <w:sz w:val="24"/>
              </w:rPr>
            </w:pPr>
            <w:r w:rsidRPr="0017490B">
              <w:rPr>
                <w:rFonts w:ascii="Calibri" w:hAnsi="Calibri" w:cs="Calibri"/>
                <w:sz w:val="24"/>
              </w:rPr>
              <w:t>Real-world deployment requires processing live, sensitive PII.</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29492E8" w14:textId="77777777" w:rsidR="0017490B" w:rsidRPr="0017490B" w:rsidRDefault="0017490B" w:rsidP="0017490B">
            <w:pPr>
              <w:pStyle w:val="NoSpacing"/>
              <w:rPr>
                <w:rFonts w:ascii="Calibri" w:hAnsi="Calibri" w:cs="Calibri"/>
                <w:sz w:val="24"/>
              </w:rPr>
            </w:pPr>
            <w:r w:rsidRPr="0017490B">
              <w:rPr>
                <w:rFonts w:ascii="Calibri" w:hAnsi="Calibri" w:cs="Calibri"/>
                <w:b/>
                <w:bCs/>
                <w:sz w:val="24"/>
              </w:rPr>
              <w:t>High</w:t>
            </w:r>
            <w:r w:rsidRPr="0017490B">
              <w:rPr>
                <w:rFonts w:ascii="Calibri" w:hAnsi="Calibri" w:cs="Calibri"/>
                <w:sz w:val="24"/>
              </w:rPr>
              <w:t xml:space="preserve"> (Regulatory fines under GDPR/PIPEDA).</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78D4C557" w14:textId="77777777" w:rsidR="0017490B" w:rsidRPr="0017490B" w:rsidRDefault="0017490B" w:rsidP="0017490B">
            <w:pPr>
              <w:pStyle w:val="NoSpacing"/>
              <w:rPr>
                <w:rFonts w:ascii="Calibri" w:hAnsi="Calibri" w:cs="Calibri"/>
                <w:sz w:val="24"/>
              </w:rPr>
            </w:pPr>
            <w:r w:rsidRPr="0017490B">
              <w:rPr>
                <w:rFonts w:ascii="Calibri" w:hAnsi="Calibri" w:cs="Calibri"/>
                <w:sz w:val="24"/>
              </w:rPr>
              <w:t>Ensure all real-time scoring data is pseudonymized before entering the cloud-based Random Forest and K-Means pipelines.</w:t>
            </w:r>
          </w:p>
        </w:tc>
      </w:tr>
      <w:tr w:rsidR="00BE428D" w:rsidRPr="0017490B" w14:paraId="4EE85F83" w14:textId="77777777" w:rsidTr="00BE428D">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3E51C193" w14:textId="77777777" w:rsidR="0017490B" w:rsidRPr="0017490B" w:rsidRDefault="0017490B" w:rsidP="0017490B">
            <w:pPr>
              <w:pStyle w:val="NoSpacing"/>
              <w:rPr>
                <w:rFonts w:ascii="Calibri" w:hAnsi="Calibri" w:cs="Calibri"/>
                <w:b/>
                <w:bCs/>
                <w:sz w:val="24"/>
              </w:rPr>
            </w:pPr>
            <w:r w:rsidRPr="0017490B">
              <w:rPr>
                <w:rFonts w:ascii="Calibri" w:hAnsi="Calibri" w:cs="Calibri"/>
                <w:b/>
                <w:bCs/>
                <w:sz w:val="24"/>
              </w:rPr>
              <w:t>Mathematical (Clustering)</w:t>
            </w:r>
          </w:p>
        </w:tc>
        <w:tc>
          <w:tcPr>
            <w:tcW w:w="0" w:type="auto"/>
            <w:tcBorders>
              <w:top w:val="single" w:sz="6" w:space="0" w:color="CCCCCC"/>
              <w:left w:val="single" w:sz="6" w:space="0" w:color="CCCCCC"/>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617BEB48" w14:textId="77777777" w:rsidR="0017490B" w:rsidRPr="0017490B" w:rsidRDefault="0017490B" w:rsidP="0017490B">
            <w:pPr>
              <w:pStyle w:val="NoSpacing"/>
              <w:rPr>
                <w:rFonts w:ascii="Calibri" w:hAnsi="Calibri" w:cs="Calibri"/>
                <w:sz w:val="24"/>
              </w:rPr>
            </w:pPr>
            <w:r w:rsidRPr="0017490B">
              <w:rPr>
                <w:rFonts w:ascii="Calibri" w:hAnsi="Calibri" w:cs="Calibri"/>
                <w:sz w:val="24"/>
              </w:rPr>
              <w:t>Silhouette Score of 0.24 indicates boundary overlap between Personas.</w:t>
            </w:r>
          </w:p>
        </w:tc>
        <w:tc>
          <w:tcPr>
            <w:tcW w:w="0" w:type="auto"/>
            <w:tcBorders>
              <w:top w:val="single" w:sz="6" w:space="0" w:color="CCCCCC"/>
              <w:left w:val="single" w:sz="6" w:space="0" w:color="CCCCCC"/>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69FE22EA" w14:textId="77777777" w:rsidR="0017490B" w:rsidRPr="0017490B" w:rsidRDefault="0017490B" w:rsidP="0017490B">
            <w:pPr>
              <w:pStyle w:val="NoSpacing"/>
              <w:rPr>
                <w:rFonts w:ascii="Calibri" w:hAnsi="Calibri" w:cs="Calibri"/>
                <w:sz w:val="24"/>
              </w:rPr>
            </w:pPr>
            <w:r w:rsidRPr="0017490B">
              <w:rPr>
                <w:rFonts w:ascii="Calibri" w:hAnsi="Calibri" w:cs="Calibri"/>
                <w:b/>
                <w:bCs/>
                <w:sz w:val="24"/>
              </w:rPr>
              <w:t>Moderate</w:t>
            </w:r>
            <w:r w:rsidRPr="0017490B">
              <w:rPr>
                <w:rFonts w:ascii="Calibri" w:hAnsi="Calibri" w:cs="Calibri"/>
                <w:sz w:val="24"/>
              </w:rPr>
              <w:t xml:space="preserve"> (Misclassifying a "Whale" as a "Nuisance").</w:t>
            </w:r>
          </w:p>
        </w:tc>
        <w:tc>
          <w:tcPr>
            <w:tcW w:w="0" w:type="auto"/>
            <w:tcBorders>
              <w:top w:val="single" w:sz="6" w:space="0" w:color="CCCCCC"/>
              <w:left w:val="single" w:sz="6" w:space="0" w:color="CCCCCC"/>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558E4B37" w14:textId="77777777" w:rsidR="0017490B" w:rsidRPr="0017490B" w:rsidRDefault="0017490B" w:rsidP="0017490B">
            <w:pPr>
              <w:pStyle w:val="NoSpacing"/>
              <w:rPr>
                <w:rFonts w:ascii="Calibri" w:hAnsi="Calibri" w:cs="Calibri"/>
                <w:sz w:val="24"/>
              </w:rPr>
            </w:pPr>
            <w:r w:rsidRPr="0017490B">
              <w:rPr>
                <w:rFonts w:ascii="Calibri" w:hAnsi="Calibri" w:cs="Calibri"/>
                <w:sz w:val="24"/>
              </w:rPr>
              <w:t>Establish confidence intervals for K-Means assignments. Borrowers falling within a 5% margin of a cluster boundary require manual agent review.</w:t>
            </w:r>
          </w:p>
        </w:tc>
      </w:tr>
    </w:tbl>
    <w:p w14:paraId="0DB20015" w14:textId="0AEC0FA3" w:rsidR="00013C33" w:rsidRPr="0038523F" w:rsidRDefault="00013C33" w:rsidP="00013C33">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32" w:name="_Toc227356468"/>
      <w:r w:rsidRPr="00013C33">
        <w:rPr>
          <w:rFonts w:ascii="Calibri" w:hAnsi="Calibri" w:cs="Calibri"/>
          <w:bCs/>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Future Work, Reproducibility, and References</w:t>
      </w:r>
      <w:bookmarkEnd w:id="32"/>
    </w:p>
    <w:p w14:paraId="0ED7F3D6" w14:textId="098936F0" w:rsidR="00013C33" w:rsidRDefault="00013C33" w:rsidP="00013C33">
      <w:pPr>
        <w:pStyle w:val="Heading2"/>
        <w:rPr>
          <w:rFonts w:ascii="Calibri" w:hAnsi="Calibri" w:cs="Calibri"/>
          <w:sz w:val="24"/>
          <w:szCs w:val="24"/>
        </w:rPr>
      </w:pPr>
      <w:bookmarkStart w:id="33" w:name="_Toc227356469"/>
      <w:r w:rsidRPr="00013C33">
        <w:rPr>
          <w:rFonts w:ascii="Calibri" w:hAnsi="Calibri" w:cs="Calibri"/>
          <w:sz w:val="24"/>
          <w:szCs w:val="24"/>
        </w:rPr>
        <w:t>Future Work and Recommendations</w:t>
      </w:r>
      <w:bookmarkEnd w:id="33"/>
    </w:p>
    <w:p w14:paraId="13BF5014" w14:textId="0F19C341" w:rsidR="00013C33" w:rsidRPr="00013C33" w:rsidRDefault="00013C33" w:rsidP="00013C33">
      <w:pPr>
        <w:rPr>
          <w:rFonts w:ascii="Calibri" w:hAnsi="Calibri" w:cs="Calibri"/>
          <w:sz w:val="24"/>
          <w:szCs w:val="28"/>
        </w:rPr>
      </w:pPr>
      <w:r w:rsidRPr="00013C33">
        <w:rPr>
          <w:rFonts w:ascii="Calibri" w:hAnsi="Calibri" w:cs="Calibri"/>
          <w:sz w:val="24"/>
          <w:szCs w:val="28"/>
        </w:rPr>
        <w:t>While this study successfully achieved its objective of predicting and optimizing net recovery via multi-perspective modeling, there are several avenues for future research and practical application that can extend the value of this framework.</w:t>
      </w:r>
    </w:p>
    <w:p w14:paraId="1F2D2210" w14:textId="77777777" w:rsidR="00013C33" w:rsidRPr="00013C33" w:rsidRDefault="00013C33" w:rsidP="00013C33">
      <w:pPr>
        <w:rPr>
          <w:rFonts w:ascii="Calibri" w:hAnsi="Calibri" w:cs="Calibri"/>
          <w:b/>
          <w:bCs/>
          <w:sz w:val="24"/>
          <w:szCs w:val="28"/>
        </w:rPr>
      </w:pPr>
      <w:r w:rsidRPr="00013C33">
        <w:rPr>
          <w:rFonts w:ascii="Calibri" w:hAnsi="Calibri" w:cs="Calibri"/>
          <w:b/>
          <w:bCs/>
          <w:sz w:val="24"/>
          <w:szCs w:val="28"/>
        </w:rPr>
        <w:t>1. Recommendations for Future Research</w:t>
      </w:r>
    </w:p>
    <w:p w14:paraId="21808101" w14:textId="74F5A682" w:rsidR="00013C33" w:rsidRDefault="00013C33" w:rsidP="00013C33">
      <w:pPr>
        <w:numPr>
          <w:ilvl w:val="0"/>
          <w:numId w:val="47"/>
        </w:numPr>
        <w:rPr>
          <w:rFonts w:ascii="Calibri" w:hAnsi="Calibri" w:cs="Calibri"/>
          <w:sz w:val="24"/>
          <w:szCs w:val="28"/>
        </w:rPr>
      </w:pPr>
      <w:r w:rsidRPr="00013C33">
        <w:rPr>
          <w:rFonts w:ascii="Calibri" w:hAnsi="Calibri" w:cs="Calibri"/>
          <w:b/>
          <w:bCs/>
          <w:sz w:val="24"/>
          <w:szCs w:val="28"/>
        </w:rPr>
        <w:t>Two-Stage Hurdle Models:</w:t>
      </w:r>
      <w:r w:rsidRPr="00013C33">
        <w:rPr>
          <w:rFonts w:ascii="Calibri" w:hAnsi="Calibri" w:cs="Calibri"/>
          <w:sz w:val="24"/>
          <w:szCs w:val="28"/>
        </w:rPr>
        <w:t xml:space="preserve"> Given the severe 31% zero-inflation constraint in the dataset, future research could benefit from a two-stage modeling approach. Stage 1 would use a classification algorithm (e.g., Logistic Regression or </w:t>
      </w:r>
      <w:proofErr w:type="spellStart"/>
      <w:r w:rsidRPr="00013C33">
        <w:rPr>
          <w:rFonts w:ascii="Calibri" w:hAnsi="Calibri" w:cs="Calibri"/>
          <w:sz w:val="24"/>
          <w:szCs w:val="28"/>
        </w:rPr>
        <w:t>XGBoost</w:t>
      </w:r>
      <w:proofErr w:type="spellEnd"/>
      <w:r w:rsidRPr="00013C33">
        <w:rPr>
          <w:rFonts w:ascii="Calibri" w:hAnsi="Calibri" w:cs="Calibri"/>
          <w:sz w:val="24"/>
          <w:szCs w:val="28"/>
        </w:rPr>
        <w:t xml:space="preserve"> Classifier) strictly to predict </w:t>
      </w:r>
      <w:r w:rsidRPr="00013C33">
        <w:rPr>
          <w:rFonts w:ascii="Calibri" w:hAnsi="Calibri" w:cs="Calibri"/>
          <w:i/>
          <w:iCs/>
          <w:sz w:val="24"/>
          <w:szCs w:val="28"/>
        </w:rPr>
        <w:t>whether</w:t>
      </w:r>
      <w:r w:rsidRPr="00013C33">
        <w:rPr>
          <w:rFonts w:ascii="Calibri" w:hAnsi="Calibri" w:cs="Calibri"/>
          <w:sz w:val="24"/>
          <w:szCs w:val="28"/>
        </w:rPr>
        <w:t xml:space="preserve"> the borrower will pay anything ($0 vs. &gt;$0). Stage 2 would then apply a regression model exclusively to the positive-recovery subset. This could potentially increase the overall R</w:t>
      </w:r>
      <w:r w:rsidRPr="00013C33">
        <w:rPr>
          <w:rFonts w:ascii="Calibri" w:hAnsi="Calibri" w:cs="Calibri"/>
          <w:sz w:val="24"/>
          <w:szCs w:val="28"/>
          <w:vertAlign w:val="superscript"/>
        </w:rPr>
        <w:t>2</w:t>
      </w:r>
      <w:r w:rsidRPr="00013C33">
        <w:rPr>
          <w:rFonts w:ascii="Calibri" w:hAnsi="Calibri" w:cs="Calibri"/>
          <w:sz w:val="24"/>
          <w:szCs w:val="28"/>
        </w:rPr>
        <w:t xml:space="preserve"> variance capture by removing the "cliff effect" from the continuous prediction.</w:t>
      </w:r>
    </w:p>
    <w:p w14:paraId="4071C0AC" w14:textId="3E287C9F" w:rsidR="00356DE2" w:rsidRPr="00013C33" w:rsidRDefault="00356DE2" w:rsidP="00356DE2">
      <w:pPr>
        <w:ind w:left="720"/>
        <w:rPr>
          <w:rFonts w:ascii="Calibri" w:hAnsi="Calibri" w:cs="Calibri"/>
          <w:sz w:val="24"/>
          <w:szCs w:val="28"/>
        </w:rPr>
      </w:pPr>
      <w:r>
        <w:rPr>
          <w:rFonts w:ascii="Calibri" w:hAnsi="Calibri" w:cs="Calibri"/>
          <w:noProof/>
          <w:sz w:val="24"/>
          <w:szCs w:val="28"/>
        </w:rPr>
        <w:lastRenderedPageBreak/>
        <w:drawing>
          <wp:inline distT="0" distB="0" distL="0" distR="0" wp14:anchorId="3241C537" wp14:editId="077DB160">
            <wp:extent cx="5772150" cy="4573657"/>
            <wp:effectExtent l="0" t="0" r="0" b="55880"/>
            <wp:docPr id="1600856235"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9E1B7E3" w14:textId="77777777" w:rsidR="00013C33" w:rsidRPr="00013C33" w:rsidRDefault="00013C33" w:rsidP="00013C33">
      <w:pPr>
        <w:numPr>
          <w:ilvl w:val="0"/>
          <w:numId w:val="47"/>
        </w:numPr>
        <w:rPr>
          <w:rFonts w:ascii="Calibri" w:hAnsi="Calibri" w:cs="Calibri"/>
          <w:sz w:val="24"/>
          <w:szCs w:val="28"/>
        </w:rPr>
      </w:pPr>
      <w:r w:rsidRPr="00013C33">
        <w:rPr>
          <w:rFonts w:ascii="Calibri" w:hAnsi="Calibri" w:cs="Calibri"/>
          <w:b/>
          <w:bCs/>
          <w:sz w:val="24"/>
          <w:szCs w:val="28"/>
        </w:rPr>
        <w:t>Integration of Macroeconomic Variables:</w:t>
      </w:r>
      <w:r w:rsidRPr="00013C33">
        <w:rPr>
          <w:rFonts w:ascii="Calibri" w:hAnsi="Calibri" w:cs="Calibri"/>
          <w:sz w:val="24"/>
          <w:szCs w:val="28"/>
        </w:rPr>
        <w:t xml:space="preserve"> As identified in the limitations, this model is blind to macroeconomic shifts. Future iterations of this study should incorporate time-series macroeconomic indicators—such as national unemployment rates, inflation indices, and GDP growth—at the time of default, as recommended by Bellotti and Crook (2012). This would help the model dynamically adjust to "concept drift" during economic recessions.</w:t>
      </w:r>
    </w:p>
    <w:p w14:paraId="435865F8" w14:textId="77777777" w:rsidR="00013C33" w:rsidRPr="00013C33" w:rsidRDefault="00013C33" w:rsidP="00013C33">
      <w:pPr>
        <w:numPr>
          <w:ilvl w:val="0"/>
          <w:numId w:val="47"/>
        </w:numPr>
        <w:rPr>
          <w:rFonts w:ascii="Calibri" w:hAnsi="Calibri" w:cs="Calibri"/>
          <w:sz w:val="24"/>
          <w:szCs w:val="28"/>
        </w:rPr>
      </w:pPr>
      <w:r w:rsidRPr="00013C33">
        <w:rPr>
          <w:rFonts w:ascii="Calibri" w:hAnsi="Calibri" w:cs="Calibri"/>
          <w:b/>
          <w:bCs/>
          <w:sz w:val="24"/>
          <w:szCs w:val="28"/>
        </w:rPr>
        <w:t>Advanced Clustering Techniques:</w:t>
      </w:r>
      <w:r w:rsidRPr="00013C33">
        <w:rPr>
          <w:rFonts w:ascii="Calibri" w:hAnsi="Calibri" w:cs="Calibri"/>
          <w:sz w:val="24"/>
          <w:szCs w:val="28"/>
        </w:rPr>
        <w:t xml:space="preserve"> To address the natural blending at the K-Means cluster boundaries (Silhouette Score: 0.24), future researchers could experiment with density-based clustering algorithms like DBSCAN or Gaussian Mixture Models (GMM). These algorithms might better map the non-linear, overlapping spectrum of borrower financial health.</w:t>
      </w:r>
    </w:p>
    <w:p w14:paraId="314CA127" w14:textId="77777777" w:rsidR="00013C33" w:rsidRPr="00013C33" w:rsidRDefault="00013C33" w:rsidP="00013C33">
      <w:pPr>
        <w:rPr>
          <w:rFonts w:ascii="Calibri" w:hAnsi="Calibri" w:cs="Calibri"/>
          <w:b/>
          <w:bCs/>
          <w:sz w:val="24"/>
          <w:szCs w:val="28"/>
        </w:rPr>
      </w:pPr>
      <w:r w:rsidRPr="00013C33">
        <w:rPr>
          <w:rFonts w:ascii="Calibri" w:hAnsi="Calibri" w:cs="Calibri"/>
          <w:b/>
          <w:bCs/>
          <w:sz w:val="24"/>
          <w:szCs w:val="28"/>
        </w:rPr>
        <w:t>2. Practical Business Recommendations</w:t>
      </w:r>
    </w:p>
    <w:p w14:paraId="63CF28A3" w14:textId="71C9982D" w:rsidR="006C6A13" w:rsidRDefault="00013C33" w:rsidP="00013C33">
      <w:pPr>
        <w:rPr>
          <w:rFonts w:ascii="Calibri" w:hAnsi="Calibri" w:cs="Calibri"/>
          <w:sz w:val="24"/>
          <w:szCs w:val="28"/>
        </w:rPr>
      </w:pPr>
      <w:r w:rsidRPr="00013C33">
        <w:rPr>
          <w:rFonts w:ascii="Calibri" w:hAnsi="Calibri" w:cs="Calibri"/>
          <w:sz w:val="24"/>
          <w:szCs w:val="28"/>
        </w:rPr>
        <w:t xml:space="preserve">Financial institutions currently relying on flat-rate, gross-recovery models should transition to a Net Present Value (NPV) framework. It is recommended that debt collection departments operationalize the three identified Personas by routing High-Yield Whales to internal specialized </w:t>
      </w:r>
      <w:r w:rsidRPr="00013C33">
        <w:rPr>
          <w:rFonts w:ascii="Calibri" w:hAnsi="Calibri" w:cs="Calibri"/>
          <w:sz w:val="24"/>
          <w:szCs w:val="28"/>
        </w:rPr>
        <w:lastRenderedPageBreak/>
        <w:t>agents, while automating the immediate sale of Toxic Assets to third-party debt buyers to stem operational bleed.</w:t>
      </w:r>
    </w:p>
    <w:p w14:paraId="51DEF77F" w14:textId="30457F2F" w:rsidR="00013C33" w:rsidRPr="00013C33" w:rsidRDefault="006C6A13" w:rsidP="006C6A13">
      <w:pPr>
        <w:spacing w:after="0" w:line="240" w:lineRule="auto"/>
        <w:rPr>
          <w:rFonts w:ascii="Calibri" w:hAnsi="Calibri" w:cs="Calibri"/>
          <w:sz w:val="24"/>
          <w:szCs w:val="28"/>
        </w:rPr>
      </w:pPr>
      <w:r>
        <w:rPr>
          <w:rFonts w:ascii="Calibri" w:hAnsi="Calibri" w:cs="Calibri"/>
          <w:sz w:val="24"/>
          <w:szCs w:val="28"/>
        </w:rPr>
        <w:br w:type="page"/>
      </w:r>
    </w:p>
    <w:p w14:paraId="24B99B86" w14:textId="1B47C946" w:rsidR="00013C33" w:rsidRPr="00013C33" w:rsidRDefault="00013C33" w:rsidP="00013C33">
      <w:pPr>
        <w:pStyle w:val="Heading2"/>
        <w:rPr>
          <w:rFonts w:ascii="Calibri" w:hAnsi="Calibri" w:cs="Calibri"/>
          <w:sz w:val="24"/>
          <w:szCs w:val="24"/>
        </w:rPr>
      </w:pPr>
      <w:bookmarkStart w:id="34" w:name="_Toc227356470"/>
      <w:r w:rsidRPr="00013C33">
        <w:rPr>
          <w:rFonts w:ascii="Calibri" w:hAnsi="Calibri" w:cs="Calibri"/>
          <w:sz w:val="24"/>
          <w:szCs w:val="24"/>
        </w:rPr>
        <w:lastRenderedPageBreak/>
        <w:t>Code and Reproducibility</w:t>
      </w:r>
      <w:bookmarkEnd w:id="34"/>
    </w:p>
    <w:p w14:paraId="2531C047" w14:textId="2E57A61B" w:rsidR="00013C33" w:rsidRPr="00013C33" w:rsidRDefault="00013C33" w:rsidP="00013C33">
      <w:pPr>
        <w:rPr>
          <w:rFonts w:ascii="Calibri" w:hAnsi="Calibri" w:cs="Calibri"/>
          <w:sz w:val="24"/>
          <w:szCs w:val="28"/>
        </w:rPr>
      </w:pPr>
      <w:r w:rsidRPr="00013C33">
        <w:rPr>
          <w:rFonts w:ascii="Calibri" w:hAnsi="Calibri" w:cs="Calibri"/>
          <w:sz w:val="24"/>
          <w:szCs w:val="28"/>
        </w:rPr>
        <w:t>To ensure full transparency, replicability, and compliance with open-source data science standards, all code, datasets (or data access instructions), and environment requirements associated with this capstone project have been documented and published.</w:t>
      </w:r>
    </w:p>
    <w:p w14:paraId="4387304F" w14:textId="77777777" w:rsidR="00013C33" w:rsidRDefault="00013C33" w:rsidP="00F75A98">
      <w:pPr>
        <w:jc w:val="center"/>
        <w:rPr>
          <w:rFonts w:ascii="Calibri" w:hAnsi="Calibri" w:cs="Calibri"/>
          <w:b/>
          <w:bCs/>
          <w:sz w:val="24"/>
          <w:szCs w:val="28"/>
        </w:rPr>
      </w:pPr>
      <w:r w:rsidRPr="00013C33">
        <w:rPr>
          <w:rFonts w:ascii="Calibri" w:hAnsi="Calibri" w:cs="Calibri"/>
          <w:b/>
          <w:bCs/>
          <w:sz w:val="24"/>
          <w:szCs w:val="28"/>
        </w:rPr>
        <w:t>Repository Contents:</w:t>
      </w:r>
    </w:p>
    <w:tbl>
      <w:tblPr>
        <w:tblW w:w="0" w:type="dxa"/>
        <w:tblCellMar>
          <w:left w:w="0" w:type="dxa"/>
          <w:right w:w="0" w:type="dxa"/>
        </w:tblCellMar>
        <w:tblLook w:val="04A0" w:firstRow="1" w:lastRow="0" w:firstColumn="1" w:lastColumn="0" w:noHBand="0" w:noVBand="1"/>
      </w:tblPr>
      <w:tblGrid>
        <w:gridCol w:w="4039"/>
        <w:gridCol w:w="1449"/>
        <w:gridCol w:w="3856"/>
      </w:tblGrid>
      <w:tr w:rsidR="00F75A98" w:rsidRPr="00F75A98" w14:paraId="19704D03" w14:textId="77777777" w:rsidTr="00F75A98">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6BE145C0" w14:textId="77777777" w:rsidR="00F75A98" w:rsidRPr="00F75A98" w:rsidRDefault="00F75A98" w:rsidP="00F75A98">
            <w:pPr>
              <w:jc w:val="center"/>
              <w:rPr>
                <w:rFonts w:ascii="Calibri" w:hAnsi="Calibri" w:cs="Calibri"/>
                <w:b/>
                <w:bCs/>
                <w:sz w:val="24"/>
                <w:szCs w:val="28"/>
              </w:rPr>
            </w:pPr>
            <w:r w:rsidRPr="00F75A98">
              <w:rPr>
                <w:rFonts w:ascii="Calibri" w:hAnsi="Calibri" w:cs="Calibri"/>
                <w:b/>
                <w:bCs/>
                <w:sz w:val="24"/>
                <w:szCs w:val="28"/>
              </w:rPr>
              <w:t>File / Directory Name</w:t>
            </w:r>
          </w:p>
        </w:tc>
        <w:tc>
          <w:tcPr>
            <w:tcW w:w="0" w:type="auto"/>
            <w:tcBorders>
              <w:top w:val="single" w:sz="6" w:space="0" w:color="284E3F"/>
              <w:left w:val="single" w:sz="6" w:space="0" w:color="CCCCCC"/>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3C3DD7DA" w14:textId="77777777" w:rsidR="00F75A98" w:rsidRPr="00F75A98" w:rsidRDefault="00F75A98" w:rsidP="00F75A98">
            <w:pPr>
              <w:jc w:val="center"/>
              <w:rPr>
                <w:rFonts w:ascii="Calibri" w:hAnsi="Calibri" w:cs="Calibri"/>
                <w:b/>
                <w:bCs/>
                <w:sz w:val="24"/>
                <w:szCs w:val="28"/>
              </w:rPr>
            </w:pPr>
            <w:r w:rsidRPr="00F75A98">
              <w:rPr>
                <w:rFonts w:ascii="Calibri" w:hAnsi="Calibri" w:cs="Calibri"/>
                <w:b/>
                <w:bCs/>
                <w:sz w:val="24"/>
                <w:szCs w:val="28"/>
              </w:rPr>
              <w:t>File Type</w:t>
            </w:r>
          </w:p>
        </w:tc>
        <w:tc>
          <w:tcPr>
            <w:tcW w:w="0" w:type="auto"/>
            <w:tcBorders>
              <w:top w:val="single" w:sz="6" w:space="0" w:color="284E3F"/>
              <w:left w:val="single" w:sz="6" w:space="0" w:color="CCCCCC"/>
              <w:bottom w:val="single" w:sz="6" w:space="0" w:color="284E3F"/>
              <w:right w:val="single" w:sz="6" w:space="0" w:color="284E3F"/>
            </w:tcBorders>
            <w:shd w:val="clear" w:color="auto" w:fill="C1E4F5" w:themeFill="accent1" w:themeFillTint="33"/>
            <w:tcMar>
              <w:top w:w="30" w:type="dxa"/>
              <w:left w:w="120" w:type="dxa"/>
              <w:bottom w:w="30" w:type="dxa"/>
              <w:right w:w="120" w:type="dxa"/>
            </w:tcMar>
            <w:vAlign w:val="center"/>
            <w:hideMark/>
          </w:tcPr>
          <w:p w14:paraId="2B8E9ED6" w14:textId="77777777" w:rsidR="00F75A98" w:rsidRPr="00F75A98" w:rsidRDefault="00F75A98" w:rsidP="00F75A98">
            <w:pPr>
              <w:jc w:val="center"/>
              <w:rPr>
                <w:rFonts w:ascii="Calibri" w:hAnsi="Calibri" w:cs="Calibri"/>
                <w:b/>
                <w:bCs/>
                <w:sz w:val="24"/>
                <w:szCs w:val="28"/>
              </w:rPr>
            </w:pPr>
            <w:r w:rsidRPr="00F75A98">
              <w:rPr>
                <w:rFonts w:ascii="Calibri" w:hAnsi="Calibri" w:cs="Calibri"/>
                <w:b/>
                <w:bCs/>
                <w:sz w:val="24"/>
                <w:szCs w:val="28"/>
              </w:rPr>
              <w:t>Purpose and Execution Instructions</w:t>
            </w:r>
          </w:p>
        </w:tc>
      </w:tr>
      <w:tr w:rsidR="00F75A98" w:rsidRPr="00F75A98" w14:paraId="76A68AD5" w14:textId="77777777">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663CCF7" w14:textId="77777777" w:rsidR="00F75A98" w:rsidRDefault="00F75A98" w:rsidP="00F75A98">
            <w:pPr>
              <w:rPr>
                <w:rFonts w:ascii="Calibri" w:hAnsi="Calibri" w:cs="Calibri"/>
                <w:sz w:val="24"/>
                <w:szCs w:val="28"/>
              </w:rPr>
            </w:pPr>
            <w:proofErr w:type="spellStart"/>
            <w:r w:rsidRPr="00F75A98">
              <w:rPr>
                <w:rFonts w:ascii="Calibri" w:hAnsi="Calibri" w:cs="Calibri"/>
                <w:sz w:val="24"/>
                <w:szCs w:val="28"/>
              </w:rPr>
              <w:t>Initial_code_and_</w:t>
            </w:r>
            <w:proofErr w:type="gramStart"/>
            <w:r w:rsidRPr="00F75A98">
              <w:rPr>
                <w:rFonts w:ascii="Calibri" w:hAnsi="Calibri" w:cs="Calibri"/>
                <w:sz w:val="24"/>
                <w:szCs w:val="28"/>
              </w:rPr>
              <w:t>results.ipynb</w:t>
            </w:r>
            <w:proofErr w:type="spellEnd"/>
            <w:proofErr w:type="gramEnd"/>
          </w:p>
          <w:p w14:paraId="04473AB2" w14:textId="543F6B6F" w:rsidR="002F522E" w:rsidRPr="00F75A98" w:rsidRDefault="0007122F" w:rsidP="00F75A98">
            <w:pPr>
              <w:rPr>
                <w:rFonts w:ascii="Calibri" w:hAnsi="Calibri" w:cs="Calibri"/>
                <w:sz w:val="24"/>
                <w:szCs w:val="28"/>
              </w:rPr>
            </w:pPr>
            <w:proofErr w:type="spellStart"/>
            <w:r w:rsidRPr="0007122F">
              <w:rPr>
                <w:rFonts w:ascii="Calibri" w:hAnsi="Calibri" w:cs="Calibri"/>
                <w:sz w:val="24"/>
                <w:szCs w:val="28"/>
              </w:rPr>
              <w:t>Data_Exploration_and_Cleaning_ipynb</w:t>
            </w:r>
            <w:proofErr w:type="spellEnd"/>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BA36088" w14:textId="77777777" w:rsidR="00F75A98" w:rsidRPr="00F75A98" w:rsidRDefault="00F75A98" w:rsidP="00F75A98">
            <w:pPr>
              <w:rPr>
                <w:rFonts w:ascii="Calibri" w:hAnsi="Calibri" w:cs="Calibri"/>
                <w:sz w:val="24"/>
                <w:szCs w:val="28"/>
              </w:rPr>
            </w:pPr>
            <w:proofErr w:type="spellStart"/>
            <w:r w:rsidRPr="00F75A98">
              <w:rPr>
                <w:rFonts w:ascii="Calibri" w:hAnsi="Calibri" w:cs="Calibri"/>
                <w:sz w:val="24"/>
                <w:szCs w:val="28"/>
              </w:rPr>
              <w:t>Jupyter</w:t>
            </w:r>
            <w:proofErr w:type="spellEnd"/>
            <w:r w:rsidRPr="00F75A98">
              <w:rPr>
                <w:rFonts w:ascii="Calibri" w:hAnsi="Calibri" w:cs="Calibri"/>
                <w:sz w:val="24"/>
                <w:szCs w:val="28"/>
              </w:rPr>
              <w:t xml:space="preserve"> Notebook</w:t>
            </w:r>
          </w:p>
        </w:tc>
        <w:tc>
          <w:tcPr>
            <w:tcW w:w="0" w:type="auto"/>
            <w:tcBorders>
              <w:top w:val="single" w:sz="6" w:space="0" w:color="CCCCCC"/>
              <w:left w:val="single" w:sz="6" w:space="0" w:color="CCCCCC"/>
              <w:bottom w:val="single" w:sz="6" w:space="0" w:color="D9D9D9"/>
              <w:right w:val="single" w:sz="6" w:space="0" w:color="284E3F"/>
            </w:tcBorders>
            <w:shd w:val="clear" w:color="auto" w:fill="FFFFFF"/>
            <w:tcMar>
              <w:top w:w="30" w:type="dxa"/>
              <w:left w:w="120" w:type="dxa"/>
              <w:bottom w:w="30" w:type="dxa"/>
              <w:right w:w="120" w:type="dxa"/>
            </w:tcMar>
            <w:vAlign w:val="center"/>
            <w:hideMark/>
          </w:tcPr>
          <w:p w14:paraId="05BB1F25"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The core execution file. Contains the EDA, preprocessing pipeline, Random Forest training, and K-Means clustering. Can be run top-to-bottom sequentially.</w:t>
            </w:r>
          </w:p>
        </w:tc>
      </w:tr>
      <w:tr w:rsidR="00F75A98" w:rsidRPr="00F75A98" w14:paraId="3A77533A" w14:textId="77777777">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6E28F6A7" w14:textId="77777777" w:rsidR="00F75A98" w:rsidRPr="00F75A98" w:rsidRDefault="00F75A98" w:rsidP="00F75A98">
            <w:pPr>
              <w:rPr>
                <w:rFonts w:ascii="Calibri" w:hAnsi="Calibri" w:cs="Calibri"/>
                <w:sz w:val="24"/>
                <w:szCs w:val="28"/>
                <w:u w:val="single"/>
              </w:rPr>
            </w:pPr>
            <w:hyperlink r:id="rId19" w:tgtFrame="_blank" w:history="1">
              <w:r w:rsidRPr="00F75A98">
                <w:rPr>
                  <w:rStyle w:val="Hyperlink"/>
                  <w:rFonts w:ascii="Calibri" w:hAnsi="Calibri" w:cs="Calibri"/>
                  <w:sz w:val="24"/>
                  <w:szCs w:val="28"/>
                </w:rPr>
                <w:t>README.md</w:t>
              </w:r>
            </w:hyperlink>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48B4673"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Markdown</w:t>
            </w:r>
          </w:p>
        </w:tc>
        <w:tc>
          <w:tcPr>
            <w:tcW w:w="0" w:type="auto"/>
            <w:tcBorders>
              <w:top w:val="single" w:sz="6" w:space="0" w:color="CCCCCC"/>
              <w:left w:val="single" w:sz="6" w:space="0" w:color="CCCCCC"/>
              <w:bottom w:val="single" w:sz="6" w:space="0" w:color="D9D9D9"/>
              <w:right w:val="single" w:sz="6" w:space="0" w:color="284E3F"/>
            </w:tcBorders>
            <w:shd w:val="clear" w:color="auto" w:fill="F6F8F9"/>
            <w:tcMar>
              <w:top w:w="30" w:type="dxa"/>
              <w:left w:w="120" w:type="dxa"/>
              <w:bottom w:w="30" w:type="dxa"/>
              <w:right w:w="120" w:type="dxa"/>
            </w:tcMar>
            <w:vAlign w:val="center"/>
            <w:hideMark/>
          </w:tcPr>
          <w:p w14:paraId="5E1A8543"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The front-page documentation of the repository. Contains the business context, methodology overview, and explicit instructions on how to replicate the $1,380 RMSE result.</w:t>
            </w:r>
          </w:p>
        </w:tc>
      </w:tr>
      <w:tr w:rsidR="00F75A98" w:rsidRPr="00F75A98" w14:paraId="40BD9638" w14:textId="77777777">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EC0A387"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requirements.txt</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F4E2226"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Text File</w:t>
            </w:r>
          </w:p>
        </w:tc>
        <w:tc>
          <w:tcPr>
            <w:tcW w:w="0" w:type="auto"/>
            <w:tcBorders>
              <w:top w:val="single" w:sz="6" w:space="0" w:color="CCCCCC"/>
              <w:left w:val="single" w:sz="6" w:space="0" w:color="CCCCCC"/>
              <w:bottom w:val="single" w:sz="6" w:space="0" w:color="D9D9D9"/>
              <w:right w:val="single" w:sz="6" w:space="0" w:color="284E3F"/>
            </w:tcBorders>
            <w:shd w:val="clear" w:color="auto" w:fill="FFFFFF"/>
            <w:tcMar>
              <w:top w:w="30" w:type="dxa"/>
              <w:left w:w="120" w:type="dxa"/>
              <w:bottom w:w="30" w:type="dxa"/>
              <w:right w:w="120" w:type="dxa"/>
            </w:tcMar>
            <w:vAlign w:val="center"/>
            <w:hideMark/>
          </w:tcPr>
          <w:p w14:paraId="4380D6CF"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Contains all specific Python library dependencies and version numbers (e.g., scikit-learn==1.0.2, pandas). Use pip install -r requirements.txt to recreate the environment.</w:t>
            </w:r>
          </w:p>
        </w:tc>
      </w:tr>
      <w:tr w:rsidR="00F75A98" w:rsidRPr="00F75A98" w14:paraId="0063FB4A" w14:textId="77777777">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4438C613" w14:textId="79AE4E1D" w:rsidR="00F75A98" w:rsidRPr="00F75A98" w:rsidRDefault="00C478FB" w:rsidP="00F75A98">
            <w:pPr>
              <w:rPr>
                <w:rFonts w:ascii="Calibri" w:hAnsi="Calibri" w:cs="Calibri"/>
                <w:sz w:val="24"/>
                <w:szCs w:val="28"/>
              </w:rPr>
            </w:pPr>
            <w:r>
              <w:rPr>
                <w:rFonts w:ascii="Calibri" w:hAnsi="Calibri" w:cs="Calibri"/>
                <w:sz w:val="24"/>
                <w:szCs w:val="28"/>
              </w:rPr>
              <w:t>Reports</w:t>
            </w:r>
          </w:p>
        </w:tc>
        <w:tc>
          <w:tcPr>
            <w:tcW w:w="0" w:type="auto"/>
            <w:tcBorders>
              <w:top w:val="single" w:sz="6" w:space="0" w:color="CCCCCC"/>
              <w:left w:val="single" w:sz="6" w:space="0" w:color="CCCCCC"/>
              <w:bottom w:val="single" w:sz="6" w:space="0" w:color="284E3F"/>
              <w:right w:val="single" w:sz="6" w:space="0" w:color="D9D9D9"/>
            </w:tcBorders>
            <w:shd w:val="clear" w:color="auto" w:fill="F6F8F9"/>
            <w:tcMar>
              <w:top w:w="30" w:type="dxa"/>
              <w:left w:w="120" w:type="dxa"/>
              <w:bottom w:w="30" w:type="dxa"/>
              <w:right w:w="120" w:type="dxa"/>
            </w:tcMar>
            <w:vAlign w:val="center"/>
            <w:hideMark/>
          </w:tcPr>
          <w:p w14:paraId="511397AD" w14:textId="77777777" w:rsidR="00F75A98" w:rsidRPr="00F75A98" w:rsidRDefault="00F75A98" w:rsidP="00F75A98">
            <w:pPr>
              <w:rPr>
                <w:rFonts w:ascii="Calibri" w:hAnsi="Calibri" w:cs="Calibri"/>
                <w:sz w:val="24"/>
                <w:szCs w:val="28"/>
              </w:rPr>
            </w:pPr>
            <w:r w:rsidRPr="00F75A98">
              <w:rPr>
                <w:rFonts w:ascii="Calibri" w:hAnsi="Calibri" w:cs="Calibri"/>
                <w:sz w:val="24"/>
                <w:szCs w:val="28"/>
              </w:rPr>
              <w:t>Directory / External Link</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7AE9A57" w14:textId="5602B9BC" w:rsidR="00F75A98" w:rsidRPr="00F75A98" w:rsidRDefault="00D67829" w:rsidP="00F75A98">
            <w:pPr>
              <w:rPr>
                <w:rFonts w:ascii="Calibri" w:hAnsi="Calibri" w:cs="Calibri"/>
                <w:sz w:val="24"/>
                <w:szCs w:val="28"/>
              </w:rPr>
            </w:pPr>
            <w:r w:rsidRPr="00D67829">
              <w:rPr>
                <w:rFonts w:ascii="Calibri" w:hAnsi="Calibri" w:cs="Calibri"/>
                <w:sz w:val="24"/>
                <w:szCs w:val="28"/>
              </w:rPr>
              <w:t>Contains all project documentation, including the Milestone 2</w:t>
            </w:r>
            <w:r w:rsidR="00EF6579">
              <w:rPr>
                <w:rFonts w:ascii="Calibri" w:hAnsi="Calibri" w:cs="Calibri"/>
                <w:sz w:val="24"/>
                <w:szCs w:val="28"/>
              </w:rPr>
              <w:t xml:space="preserve"> and </w:t>
            </w:r>
            <w:r>
              <w:rPr>
                <w:rFonts w:ascii="Calibri" w:hAnsi="Calibri" w:cs="Calibri"/>
                <w:sz w:val="24"/>
                <w:szCs w:val="28"/>
              </w:rPr>
              <w:t>3</w:t>
            </w:r>
            <w:r w:rsidR="00EF6579">
              <w:rPr>
                <w:rFonts w:ascii="Calibri" w:hAnsi="Calibri" w:cs="Calibri"/>
                <w:sz w:val="24"/>
                <w:szCs w:val="28"/>
              </w:rPr>
              <w:t xml:space="preserve">, </w:t>
            </w:r>
            <w:r w:rsidRPr="00D67829">
              <w:rPr>
                <w:rFonts w:ascii="Calibri" w:hAnsi="Calibri" w:cs="Calibri"/>
                <w:sz w:val="24"/>
                <w:szCs w:val="28"/>
              </w:rPr>
              <w:t xml:space="preserve">the PDF export of the </w:t>
            </w:r>
            <w:proofErr w:type="spellStart"/>
            <w:r w:rsidRPr="00D67829">
              <w:rPr>
                <w:rFonts w:ascii="Calibri" w:hAnsi="Calibri" w:cs="Calibri"/>
                <w:sz w:val="24"/>
                <w:szCs w:val="28"/>
              </w:rPr>
              <w:t>Jupyter</w:t>
            </w:r>
            <w:proofErr w:type="spellEnd"/>
            <w:r w:rsidRPr="00D67829">
              <w:rPr>
                <w:rFonts w:ascii="Calibri" w:hAnsi="Calibri" w:cs="Calibri"/>
                <w:sz w:val="24"/>
                <w:szCs w:val="28"/>
              </w:rPr>
              <w:t xml:space="preserve"> Notebook, Final Capstone Report</w:t>
            </w:r>
            <w:r w:rsidR="006A4668">
              <w:rPr>
                <w:rFonts w:ascii="Calibri" w:hAnsi="Calibri" w:cs="Calibri"/>
                <w:sz w:val="24"/>
                <w:szCs w:val="28"/>
              </w:rPr>
              <w:t xml:space="preserve">, </w:t>
            </w:r>
            <w:r w:rsidR="00E85DE8">
              <w:rPr>
                <w:rFonts w:ascii="Calibri" w:hAnsi="Calibri" w:cs="Calibri"/>
                <w:sz w:val="24"/>
                <w:szCs w:val="28"/>
              </w:rPr>
              <w:t>a</w:t>
            </w:r>
            <w:r w:rsidR="006A4668" w:rsidRPr="006A4668">
              <w:rPr>
                <w:rFonts w:ascii="Calibri" w:hAnsi="Calibri" w:cs="Calibri"/>
                <w:sz w:val="24"/>
                <w:szCs w:val="28"/>
              </w:rPr>
              <w:t>nd the Final Slide Deck Presentation summarizing the findings.</w:t>
            </w:r>
          </w:p>
        </w:tc>
      </w:tr>
    </w:tbl>
    <w:p w14:paraId="13930248" w14:textId="77777777" w:rsidR="00F75A98" w:rsidRPr="00013C33" w:rsidRDefault="00F75A98" w:rsidP="00013C33">
      <w:pPr>
        <w:rPr>
          <w:rFonts w:ascii="Calibri" w:hAnsi="Calibri" w:cs="Calibri"/>
          <w:sz w:val="24"/>
          <w:szCs w:val="28"/>
        </w:rPr>
      </w:pPr>
    </w:p>
    <w:p w14:paraId="53C0422E" w14:textId="77777777" w:rsidR="006C6A13" w:rsidRDefault="006C6A13">
      <w:pPr>
        <w:spacing w:after="0" w:line="240" w:lineRule="auto"/>
        <w:rPr>
          <w:rFonts w:ascii="Calibri" w:eastAsiaTheme="majorEastAsia" w:hAnsi="Calibri" w:cs="Calibri"/>
          <w:b/>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35" w:name="_Toc222075093"/>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br w:type="page"/>
      </w:r>
    </w:p>
    <w:p w14:paraId="36858820" w14:textId="21ABB80B" w:rsidR="00E36136" w:rsidRPr="0038523F" w:rsidRDefault="00E36136" w:rsidP="00E36136">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36" w:name="_Toc227356471"/>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GitHub Repository</w:t>
      </w:r>
      <w:bookmarkEnd w:id="35"/>
      <w:bookmarkEnd w:id="36"/>
    </w:p>
    <w:p w14:paraId="7E2526A1" w14:textId="77777777" w:rsidR="00936267" w:rsidRDefault="00936267" w:rsidP="005C1CAF">
      <w:pPr>
        <w:spacing w:after="0" w:line="240" w:lineRule="auto"/>
        <w:rPr>
          <w:sz w:val="24"/>
          <w:szCs w:val="28"/>
        </w:rPr>
      </w:pPr>
    </w:p>
    <w:p w14:paraId="67C52B3D" w14:textId="1A75CAB2" w:rsidR="00936267" w:rsidRDefault="009818C5" w:rsidP="005C1CAF">
      <w:pPr>
        <w:spacing w:after="0" w:line="240" w:lineRule="auto"/>
        <w:rPr>
          <w:sz w:val="24"/>
          <w:szCs w:val="28"/>
        </w:rPr>
      </w:pPr>
      <w:r w:rsidRPr="009818C5">
        <w:rPr>
          <w:sz w:val="24"/>
          <w:szCs w:val="28"/>
        </w:rPr>
        <w:t>Project Repository</w:t>
      </w:r>
      <w:r>
        <w:rPr>
          <w:sz w:val="24"/>
          <w:szCs w:val="28"/>
        </w:rPr>
        <w:t>:</w:t>
      </w:r>
      <w:r w:rsidR="00A46DD4">
        <w:rPr>
          <w:sz w:val="24"/>
          <w:szCs w:val="28"/>
        </w:rPr>
        <w:t xml:space="preserve"> </w:t>
      </w:r>
      <w:hyperlink r:id="rId20" w:history="1">
        <w:r w:rsidR="00B36DE7" w:rsidRPr="00746DF4">
          <w:rPr>
            <w:rStyle w:val="Hyperlink"/>
            <w:sz w:val="24"/>
            <w:szCs w:val="28"/>
          </w:rPr>
          <w:t>https://github.com/Syedi6900/CIND820_Capstone_Recovery_Optimization</w:t>
        </w:r>
      </w:hyperlink>
    </w:p>
    <w:p w14:paraId="2D4E46F6" w14:textId="4C796801" w:rsidR="00090E9B" w:rsidRPr="006D556C" w:rsidRDefault="00936267" w:rsidP="005C1CAF">
      <w:pPr>
        <w:spacing w:after="0" w:line="240" w:lineRule="auto"/>
        <w:rPr>
          <w:sz w:val="24"/>
          <w:szCs w:val="28"/>
        </w:rPr>
      </w:pPr>
      <w:r>
        <w:rPr>
          <w:sz w:val="24"/>
          <w:szCs w:val="28"/>
        </w:rPr>
        <w:br w:type="page"/>
      </w:r>
    </w:p>
    <w:p w14:paraId="29A3431B" w14:textId="279AD9DE" w:rsidR="005C6DEA" w:rsidRPr="0038523F" w:rsidRDefault="005C6DEA"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37" w:name="_References"/>
      <w:bookmarkStart w:id="38" w:name="_Toc222075094"/>
      <w:bookmarkStart w:id="39" w:name="_Toc227356472"/>
      <w:bookmarkEnd w:id="37"/>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References</w:t>
      </w:r>
      <w:bookmarkEnd w:id="38"/>
      <w:bookmarkEnd w:id="39"/>
    </w:p>
    <w:p w14:paraId="7FEC8635" w14:textId="55EC7778" w:rsidR="00124402" w:rsidRPr="007716F1" w:rsidRDefault="00124402"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Basel Committee on Banking Supervision. (2005). </w:t>
      </w:r>
      <w:r w:rsidRPr="007716F1">
        <w:rPr>
          <w:rFonts w:ascii="Times New Roman" w:eastAsia="Times New Roman" w:hAnsi="Times New Roman" w:cs="Times New Roman"/>
          <w:i/>
          <w:iCs/>
          <w:sz w:val="24"/>
          <w:lang w:eastAsia="en-CA"/>
        </w:rPr>
        <w:t>An Explanatory Note on the Basel II IRB Risk Weight Functions</w:t>
      </w:r>
      <w:r w:rsidRPr="007716F1">
        <w:rPr>
          <w:rFonts w:ascii="Times New Roman" w:eastAsia="Times New Roman" w:hAnsi="Times New Roman" w:cs="Times New Roman"/>
          <w:sz w:val="24"/>
          <w:lang w:eastAsia="en-CA"/>
        </w:rPr>
        <w:t>. Bank for International Settlements.</w:t>
      </w:r>
    </w:p>
    <w:p w14:paraId="2FE59FAF" w14:textId="13632C53" w:rsidR="00124402" w:rsidRPr="007716F1" w:rsidRDefault="00124402"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Bellotti, T., &amp; Crook, J. (2012). Loss given default models incorporating macroeconomic variables for credit cards. </w:t>
      </w:r>
      <w:r w:rsidRPr="007716F1">
        <w:rPr>
          <w:rFonts w:ascii="Times New Roman" w:eastAsia="Times New Roman" w:hAnsi="Times New Roman" w:cs="Times New Roman"/>
          <w:i/>
          <w:iCs/>
          <w:sz w:val="24"/>
          <w:lang w:eastAsia="en-CA"/>
        </w:rPr>
        <w:t>International Journal of Forecasting</w:t>
      </w:r>
      <w:r w:rsidRPr="007716F1">
        <w:rPr>
          <w:rFonts w:ascii="Times New Roman" w:eastAsia="Times New Roman" w:hAnsi="Times New Roman" w:cs="Times New Roman"/>
          <w:sz w:val="24"/>
          <w:lang w:eastAsia="en-CA"/>
        </w:rPr>
        <w:t xml:space="preserve">, </w:t>
      </w:r>
      <w:r w:rsidRPr="007716F1">
        <w:rPr>
          <w:rFonts w:ascii="Times New Roman" w:eastAsia="Times New Roman" w:hAnsi="Times New Roman" w:cs="Times New Roman"/>
          <w:i/>
          <w:iCs/>
          <w:sz w:val="24"/>
          <w:lang w:eastAsia="en-CA"/>
        </w:rPr>
        <w:t>28</w:t>
      </w:r>
      <w:r w:rsidRPr="007716F1">
        <w:rPr>
          <w:rFonts w:ascii="Times New Roman" w:eastAsia="Times New Roman" w:hAnsi="Times New Roman" w:cs="Times New Roman"/>
          <w:sz w:val="24"/>
          <w:lang w:eastAsia="en-CA"/>
        </w:rPr>
        <w:t>(1), 171-182.</w:t>
      </w:r>
    </w:p>
    <w:p w14:paraId="30F1E5CC" w14:textId="77777777" w:rsidR="00013C33" w:rsidRDefault="00124402"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Brown, I., &amp; Mues, C. (2012). An experimental comparison of classification algorithms for imbalanced credit scoring data sets. </w:t>
      </w:r>
      <w:r w:rsidRPr="007716F1">
        <w:rPr>
          <w:rFonts w:ascii="Times New Roman" w:eastAsia="Times New Roman" w:hAnsi="Times New Roman" w:cs="Times New Roman"/>
          <w:i/>
          <w:iCs/>
          <w:sz w:val="24"/>
          <w:lang w:eastAsia="en-CA"/>
        </w:rPr>
        <w:t>Expert Systems with Applications</w:t>
      </w:r>
      <w:r w:rsidRPr="007716F1">
        <w:rPr>
          <w:rFonts w:ascii="Times New Roman" w:eastAsia="Times New Roman" w:hAnsi="Times New Roman" w:cs="Times New Roman"/>
          <w:sz w:val="24"/>
          <w:lang w:eastAsia="en-CA"/>
        </w:rPr>
        <w:t xml:space="preserve">, </w:t>
      </w:r>
      <w:r w:rsidRPr="007716F1">
        <w:rPr>
          <w:rFonts w:ascii="Times New Roman" w:eastAsia="Times New Roman" w:hAnsi="Times New Roman" w:cs="Times New Roman"/>
          <w:i/>
          <w:iCs/>
          <w:sz w:val="24"/>
          <w:lang w:eastAsia="en-CA"/>
        </w:rPr>
        <w:t>39</w:t>
      </w:r>
      <w:r w:rsidRPr="007716F1">
        <w:rPr>
          <w:rFonts w:ascii="Times New Roman" w:eastAsia="Times New Roman" w:hAnsi="Times New Roman" w:cs="Times New Roman"/>
          <w:sz w:val="24"/>
          <w:lang w:eastAsia="en-CA"/>
        </w:rPr>
        <w:t>(3), 3446-3453.</w:t>
      </w:r>
    </w:p>
    <w:p w14:paraId="03FC1E28" w14:textId="7549F2BB" w:rsidR="00124402" w:rsidRDefault="00124402" w:rsidP="007716F1">
      <w:pPr>
        <w:spacing w:after="0" w:line="480" w:lineRule="auto"/>
        <w:ind w:left="720" w:hanging="720"/>
        <w:contextualSpacing/>
        <w:rPr>
          <w:rFonts w:ascii="Times New Roman" w:eastAsia="Times New Roman" w:hAnsi="Times New Roman" w:cs="Times New Roman"/>
          <w:sz w:val="24"/>
          <w:lang w:eastAsia="en-CA"/>
        </w:rPr>
      </w:pPr>
      <w:proofErr w:type="spellStart"/>
      <w:r w:rsidRPr="007716F1">
        <w:rPr>
          <w:rFonts w:ascii="Times New Roman" w:eastAsia="Times New Roman" w:hAnsi="Times New Roman" w:cs="Times New Roman"/>
          <w:sz w:val="24"/>
          <w:lang w:eastAsia="en-CA"/>
        </w:rPr>
        <w:t>Loterman</w:t>
      </w:r>
      <w:proofErr w:type="spellEnd"/>
      <w:r w:rsidRPr="007716F1">
        <w:rPr>
          <w:rFonts w:ascii="Times New Roman" w:eastAsia="Times New Roman" w:hAnsi="Times New Roman" w:cs="Times New Roman"/>
          <w:sz w:val="24"/>
          <w:lang w:eastAsia="en-CA"/>
        </w:rPr>
        <w:t xml:space="preserve">, G., Brown, I., Martens, D., Mues, C., &amp; </w:t>
      </w:r>
      <w:proofErr w:type="spellStart"/>
      <w:r w:rsidRPr="007716F1">
        <w:rPr>
          <w:rFonts w:ascii="Times New Roman" w:eastAsia="Times New Roman" w:hAnsi="Times New Roman" w:cs="Times New Roman"/>
          <w:sz w:val="24"/>
          <w:lang w:eastAsia="en-CA"/>
        </w:rPr>
        <w:t>Baesens</w:t>
      </w:r>
      <w:proofErr w:type="spellEnd"/>
      <w:r w:rsidRPr="007716F1">
        <w:rPr>
          <w:rFonts w:ascii="Times New Roman" w:eastAsia="Times New Roman" w:hAnsi="Times New Roman" w:cs="Times New Roman"/>
          <w:sz w:val="24"/>
          <w:lang w:eastAsia="en-CA"/>
        </w:rPr>
        <w:t xml:space="preserve">, B. (2012). Benchmarking regression algorithms for loss given default modeling. </w:t>
      </w:r>
      <w:r w:rsidRPr="007716F1">
        <w:rPr>
          <w:rFonts w:ascii="Times New Roman" w:eastAsia="Times New Roman" w:hAnsi="Times New Roman" w:cs="Times New Roman"/>
          <w:i/>
          <w:iCs/>
          <w:sz w:val="24"/>
          <w:lang w:eastAsia="en-CA"/>
        </w:rPr>
        <w:t>International Journal of Forecasting</w:t>
      </w:r>
      <w:r w:rsidRPr="007716F1">
        <w:rPr>
          <w:rFonts w:ascii="Times New Roman" w:eastAsia="Times New Roman" w:hAnsi="Times New Roman" w:cs="Times New Roman"/>
          <w:sz w:val="24"/>
          <w:lang w:eastAsia="en-CA"/>
        </w:rPr>
        <w:t xml:space="preserve">, </w:t>
      </w:r>
      <w:r w:rsidRPr="007716F1">
        <w:rPr>
          <w:rFonts w:ascii="Times New Roman" w:eastAsia="Times New Roman" w:hAnsi="Times New Roman" w:cs="Times New Roman"/>
          <w:i/>
          <w:iCs/>
          <w:sz w:val="24"/>
          <w:lang w:eastAsia="en-CA"/>
        </w:rPr>
        <w:t>28</w:t>
      </w:r>
      <w:r w:rsidRPr="007716F1">
        <w:rPr>
          <w:rFonts w:ascii="Times New Roman" w:eastAsia="Times New Roman" w:hAnsi="Times New Roman" w:cs="Times New Roman"/>
          <w:sz w:val="24"/>
          <w:lang w:eastAsia="en-CA"/>
        </w:rPr>
        <w:t>(1), 161-170.</w:t>
      </w:r>
    </w:p>
    <w:p w14:paraId="0C27E6E2" w14:textId="77777777" w:rsidR="007716F1" w:rsidRPr="007716F1" w:rsidRDefault="007716F1"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George, N. (2019). </w:t>
      </w:r>
      <w:r w:rsidRPr="007716F1">
        <w:rPr>
          <w:rFonts w:ascii="Times New Roman" w:eastAsia="Times New Roman" w:hAnsi="Times New Roman" w:cs="Times New Roman"/>
          <w:i/>
          <w:iCs/>
          <w:sz w:val="24"/>
          <w:lang w:eastAsia="en-CA"/>
        </w:rPr>
        <w:t>All Lending Club Loan Data</w:t>
      </w:r>
      <w:r w:rsidRPr="007716F1">
        <w:rPr>
          <w:rFonts w:ascii="Times New Roman" w:eastAsia="Times New Roman" w:hAnsi="Times New Roman" w:cs="Times New Roman"/>
          <w:sz w:val="24"/>
          <w:lang w:eastAsia="en-CA"/>
        </w:rPr>
        <w:t xml:space="preserve">. Kaggle. Retrieved from </w:t>
      </w:r>
      <w:hyperlink r:id="rId21" w:tgtFrame="_blank" w:history="1">
        <w:r w:rsidRPr="007716F1">
          <w:rPr>
            <w:rStyle w:val="Hyperlink"/>
            <w:rFonts w:ascii="Times New Roman" w:eastAsia="Times New Roman" w:hAnsi="Times New Roman" w:cs="Times New Roman"/>
            <w:sz w:val="24"/>
            <w:lang w:eastAsia="en-CA"/>
          </w:rPr>
          <w:t>https://www.kaggle.com/wordsforthewise/lending-club</w:t>
        </w:r>
      </w:hyperlink>
    </w:p>
    <w:p w14:paraId="7A1D8546" w14:textId="3B2050D2" w:rsidR="00124402" w:rsidRPr="007716F1" w:rsidRDefault="00124402"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Mays, E. (1998). </w:t>
      </w:r>
      <w:r w:rsidRPr="007716F1">
        <w:rPr>
          <w:rFonts w:ascii="Times New Roman" w:eastAsia="Times New Roman" w:hAnsi="Times New Roman" w:cs="Times New Roman"/>
          <w:i/>
          <w:iCs/>
          <w:sz w:val="24"/>
          <w:lang w:eastAsia="en-CA"/>
        </w:rPr>
        <w:t>Credit Scoring for Risk Managers: The Handbook for Lenders</w:t>
      </w:r>
      <w:r w:rsidRPr="007716F1">
        <w:rPr>
          <w:rFonts w:ascii="Times New Roman" w:eastAsia="Times New Roman" w:hAnsi="Times New Roman" w:cs="Times New Roman"/>
          <w:sz w:val="24"/>
          <w:lang w:eastAsia="en-CA"/>
        </w:rPr>
        <w:t>. Fitzroy Dearborn.</w:t>
      </w:r>
    </w:p>
    <w:p w14:paraId="37FCF43E" w14:textId="3822FE7A" w:rsidR="00FF768B" w:rsidRPr="007716F1" w:rsidRDefault="00124402" w:rsidP="007716F1">
      <w:pPr>
        <w:spacing w:after="0" w:line="480" w:lineRule="auto"/>
        <w:ind w:left="720" w:hanging="720"/>
        <w:contextualSpacing/>
        <w:rPr>
          <w:rFonts w:ascii="Times New Roman" w:eastAsia="Times New Roman" w:hAnsi="Times New Roman" w:cs="Times New Roman"/>
          <w:sz w:val="24"/>
          <w:lang w:eastAsia="en-CA"/>
        </w:rPr>
      </w:pPr>
      <w:r w:rsidRPr="007716F1">
        <w:rPr>
          <w:rFonts w:ascii="Times New Roman" w:eastAsia="Times New Roman" w:hAnsi="Times New Roman" w:cs="Times New Roman"/>
          <w:sz w:val="24"/>
          <w:lang w:eastAsia="en-CA"/>
        </w:rPr>
        <w:t xml:space="preserve">Pedregosa, F., et al. (2011). Scikit-learn: Machine learning in Python. </w:t>
      </w:r>
      <w:r w:rsidRPr="007716F1">
        <w:rPr>
          <w:rFonts w:ascii="Times New Roman" w:eastAsia="Times New Roman" w:hAnsi="Times New Roman" w:cs="Times New Roman"/>
          <w:i/>
          <w:iCs/>
          <w:sz w:val="24"/>
          <w:lang w:eastAsia="en-CA"/>
        </w:rPr>
        <w:t>Journal of Machine Learning Research</w:t>
      </w:r>
      <w:r w:rsidRPr="007716F1">
        <w:rPr>
          <w:rFonts w:ascii="Times New Roman" w:eastAsia="Times New Roman" w:hAnsi="Times New Roman" w:cs="Times New Roman"/>
          <w:sz w:val="24"/>
          <w:lang w:eastAsia="en-CA"/>
        </w:rPr>
        <w:t xml:space="preserve">, </w:t>
      </w:r>
      <w:r w:rsidRPr="007716F1">
        <w:rPr>
          <w:rFonts w:ascii="Times New Roman" w:eastAsia="Times New Roman" w:hAnsi="Times New Roman" w:cs="Times New Roman"/>
          <w:i/>
          <w:iCs/>
          <w:sz w:val="24"/>
          <w:lang w:eastAsia="en-CA"/>
        </w:rPr>
        <w:t>12</w:t>
      </w:r>
      <w:r w:rsidRPr="007716F1">
        <w:rPr>
          <w:rFonts w:ascii="Times New Roman" w:eastAsia="Times New Roman" w:hAnsi="Times New Roman" w:cs="Times New Roman"/>
          <w:sz w:val="24"/>
          <w:lang w:eastAsia="en-CA"/>
        </w:rPr>
        <w:t>, 2825-2830.</w:t>
      </w:r>
    </w:p>
    <w:p w14:paraId="1F93A716" w14:textId="25469422" w:rsidR="00DC17D3" w:rsidRDefault="00DC17D3" w:rsidP="00C72D6C">
      <w:pPr>
        <w:pStyle w:val="Heading2"/>
        <w:rPr>
          <w:noProof/>
          <w:lang w:eastAsia="en-CA"/>
        </w:rPr>
      </w:pPr>
    </w:p>
    <w:p w14:paraId="7DF74979" w14:textId="77777777" w:rsidR="0019514F" w:rsidRDefault="0019514F" w:rsidP="0019514F">
      <w:pPr>
        <w:rPr>
          <w:lang w:eastAsia="en-CA"/>
        </w:rPr>
      </w:pPr>
    </w:p>
    <w:p w14:paraId="03FA1BF4" w14:textId="77777777" w:rsidR="0019514F" w:rsidRPr="0019514F" w:rsidRDefault="0019514F" w:rsidP="0019514F">
      <w:pPr>
        <w:rPr>
          <w:lang w:eastAsia="en-CA"/>
        </w:rPr>
      </w:pPr>
    </w:p>
    <w:sectPr w:rsidR="0019514F" w:rsidRPr="0019514F" w:rsidSect="00297C4C">
      <w:footerReference w:type="default" r:id="rId22"/>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F85D" w14:textId="77777777" w:rsidR="00D27665" w:rsidRDefault="00D27665" w:rsidP="00B52108">
      <w:r>
        <w:separator/>
      </w:r>
    </w:p>
    <w:p w14:paraId="3323F927" w14:textId="77777777" w:rsidR="00D27665" w:rsidRDefault="00D27665"/>
  </w:endnote>
  <w:endnote w:type="continuationSeparator" w:id="0">
    <w:p w14:paraId="3354950A" w14:textId="77777777" w:rsidR="00D27665" w:rsidRDefault="00D27665" w:rsidP="00B52108">
      <w:r>
        <w:continuationSeparator/>
      </w:r>
    </w:p>
    <w:p w14:paraId="4EE66D49" w14:textId="77777777" w:rsidR="00D27665" w:rsidRDefault="00D276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1F832" w14:textId="77777777" w:rsidR="00D27665" w:rsidRDefault="00D27665" w:rsidP="00B52108">
      <w:r>
        <w:separator/>
      </w:r>
    </w:p>
    <w:p w14:paraId="3B9B87AE" w14:textId="77777777" w:rsidR="00D27665" w:rsidRDefault="00D27665"/>
  </w:footnote>
  <w:footnote w:type="continuationSeparator" w:id="0">
    <w:p w14:paraId="1939F01C" w14:textId="77777777" w:rsidR="00D27665" w:rsidRDefault="00D27665" w:rsidP="00B52108">
      <w:r>
        <w:continuationSeparator/>
      </w:r>
    </w:p>
    <w:p w14:paraId="5EBD33B1" w14:textId="77777777" w:rsidR="00D27665" w:rsidRDefault="00D276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22CD" w14:textId="42413110" w:rsidR="008F3CE6" w:rsidRPr="00590BBE" w:rsidRDefault="00F34DE9" w:rsidP="00CB50D6">
    <w:pPr>
      <w:rPr>
        <w:rFonts w:ascii="Calibri" w:hAnsi="Calibri" w:cs="Calibri"/>
        <w:szCs w:val="12"/>
      </w:rPr>
    </w:pPr>
    <w:r w:rsidRPr="00590BBE">
      <w:rPr>
        <w:rFonts w:ascii="Calibri" w:hAnsi="Calibri" w:cs="Calibri"/>
      </w:rPr>
      <w:t>Post-Default Recovery Optimization</w:t>
    </w:r>
    <w:r w:rsidRPr="00590BBE">
      <w:rPr>
        <w:rFonts w:ascii="Calibri" w:hAnsi="Calibri" w:cs="Calibri"/>
      </w:rPr>
      <w:ptab w:relativeTo="margin" w:alignment="center" w:leader="none"/>
    </w:r>
    <w:r w:rsidRPr="00590BBE">
      <w:rPr>
        <w:rFonts w:ascii="Calibri" w:hAnsi="Calibri" w:cs="Calibri"/>
      </w:rPr>
      <w:ptab w:relativeTo="margin" w:alignment="right" w:leader="none"/>
    </w:r>
    <w:r w:rsidR="00590BBE" w:rsidRPr="00590BBE">
      <w:rPr>
        <w:rFonts w:ascii="Calibri" w:hAnsi="Calibri" w:cs="Calibri"/>
      </w:rPr>
      <w:t xml:space="preserve">Milestone </w:t>
    </w:r>
    <w:r w:rsidR="00F956EE">
      <w:rPr>
        <w:rFonts w:ascii="Calibri" w:hAnsi="Calibri" w:cs="Calibri"/>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64E74"/>
    <w:multiLevelType w:val="multilevel"/>
    <w:tmpl w:val="17D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542B9"/>
    <w:multiLevelType w:val="multilevel"/>
    <w:tmpl w:val="0C9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65362"/>
    <w:multiLevelType w:val="multilevel"/>
    <w:tmpl w:val="1B7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25267"/>
    <w:multiLevelType w:val="multilevel"/>
    <w:tmpl w:val="F4FAE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F08AE"/>
    <w:multiLevelType w:val="multilevel"/>
    <w:tmpl w:val="3D58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F7529"/>
    <w:multiLevelType w:val="multilevel"/>
    <w:tmpl w:val="146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60D58"/>
    <w:multiLevelType w:val="hybridMultilevel"/>
    <w:tmpl w:val="B1743F14"/>
    <w:lvl w:ilvl="0" w:tplc="1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5C442F7"/>
    <w:multiLevelType w:val="hybridMultilevel"/>
    <w:tmpl w:val="6C6260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8680274"/>
    <w:multiLevelType w:val="multilevel"/>
    <w:tmpl w:val="BBC2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030A8"/>
    <w:multiLevelType w:val="hybridMultilevel"/>
    <w:tmpl w:val="86EC9294"/>
    <w:lvl w:ilvl="0" w:tplc="7562B33C">
      <w:start w:val="1"/>
      <w:numFmt w:val="decimal"/>
      <w:lvlText w:val="%1."/>
      <w:lvlJc w:val="left"/>
      <w:pPr>
        <w:ind w:left="720" w:hanging="360"/>
      </w:pPr>
      <w:rPr>
        <w:rFonts w:ascii="Arial" w:eastAsiaTheme="majorEastAsia" w:hAnsi="Arial" w:cstheme="majorBidi" w:hint="default"/>
        <w:color w:val="000000" w:themeColor="text1"/>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1EE5F18"/>
    <w:multiLevelType w:val="multilevel"/>
    <w:tmpl w:val="C8D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4345D"/>
    <w:multiLevelType w:val="multilevel"/>
    <w:tmpl w:val="1E7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A53CA"/>
    <w:multiLevelType w:val="multilevel"/>
    <w:tmpl w:val="769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B17AF"/>
    <w:multiLevelType w:val="multilevel"/>
    <w:tmpl w:val="A4C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8600C"/>
    <w:multiLevelType w:val="multilevel"/>
    <w:tmpl w:val="E8E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63B75"/>
    <w:multiLevelType w:val="multilevel"/>
    <w:tmpl w:val="84C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34548"/>
    <w:multiLevelType w:val="multilevel"/>
    <w:tmpl w:val="25C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13A34"/>
    <w:multiLevelType w:val="multilevel"/>
    <w:tmpl w:val="521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B6EA1"/>
    <w:multiLevelType w:val="multilevel"/>
    <w:tmpl w:val="A8AEA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425F1"/>
    <w:multiLevelType w:val="multilevel"/>
    <w:tmpl w:val="7A32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603994"/>
    <w:multiLevelType w:val="multilevel"/>
    <w:tmpl w:val="374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438FC"/>
    <w:multiLevelType w:val="multilevel"/>
    <w:tmpl w:val="94C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F540E"/>
    <w:multiLevelType w:val="multilevel"/>
    <w:tmpl w:val="AF9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26DDF"/>
    <w:multiLevelType w:val="multilevel"/>
    <w:tmpl w:val="91F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E2DAC"/>
    <w:multiLevelType w:val="multilevel"/>
    <w:tmpl w:val="B8F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B08BC"/>
    <w:multiLevelType w:val="multilevel"/>
    <w:tmpl w:val="088E73F6"/>
    <w:lvl w:ilvl="0">
      <w:start w:val="1"/>
      <w:numFmt w:val="decimal"/>
      <w:pStyle w:val="TOC1"/>
      <w:lvlText w:val="%1."/>
      <w:lvlJc w:val="left"/>
      <w:pPr>
        <w:ind w:left="360" w:hanging="360"/>
      </w:pPr>
      <w:rPr>
        <w:rFonts w:ascii="Arial" w:hAnsi="Arial" w:cs="Arial"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1641D97"/>
    <w:multiLevelType w:val="multilevel"/>
    <w:tmpl w:val="CED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A4C38"/>
    <w:multiLevelType w:val="multilevel"/>
    <w:tmpl w:val="892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8F71EF"/>
    <w:multiLevelType w:val="multilevel"/>
    <w:tmpl w:val="695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B1293B"/>
    <w:multiLevelType w:val="multilevel"/>
    <w:tmpl w:val="071C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9C2951"/>
    <w:multiLevelType w:val="multilevel"/>
    <w:tmpl w:val="6358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7311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1CF6CC6"/>
    <w:multiLevelType w:val="multilevel"/>
    <w:tmpl w:val="703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5782B"/>
    <w:multiLevelType w:val="hybridMultilevel"/>
    <w:tmpl w:val="9F1C9B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953367E"/>
    <w:multiLevelType w:val="multilevel"/>
    <w:tmpl w:val="94E8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3873A6"/>
    <w:multiLevelType w:val="hybridMultilevel"/>
    <w:tmpl w:val="D85AB5B2"/>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7" w15:restartNumberingAfterBreak="0">
    <w:nsid w:val="7EF72979"/>
    <w:multiLevelType w:val="hybridMultilevel"/>
    <w:tmpl w:val="795641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F7E63CD"/>
    <w:multiLevelType w:val="hybridMultilevel"/>
    <w:tmpl w:val="035672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9808371">
    <w:abstractNumId w:val="12"/>
  </w:num>
  <w:num w:numId="13" w16cid:durableId="1255285896">
    <w:abstractNumId w:val="16"/>
  </w:num>
  <w:num w:numId="14" w16cid:durableId="1109272519">
    <w:abstractNumId w:val="22"/>
  </w:num>
  <w:num w:numId="15" w16cid:durableId="1994336591">
    <w:abstractNumId w:val="33"/>
  </w:num>
  <w:num w:numId="16" w16cid:durableId="1416123538">
    <w:abstractNumId w:val="40"/>
  </w:num>
  <w:num w:numId="17" w16cid:durableId="1248927865">
    <w:abstractNumId w:val="47"/>
  </w:num>
  <w:num w:numId="18" w16cid:durableId="1543127794">
    <w:abstractNumId w:val="48"/>
  </w:num>
  <w:num w:numId="19" w16cid:durableId="1393306944">
    <w:abstractNumId w:val="20"/>
  </w:num>
  <w:num w:numId="20" w16cid:durableId="306665477">
    <w:abstractNumId w:val="46"/>
  </w:num>
  <w:num w:numId="21" w16cid:durableId="1694072539">
    <w:abstractNumId w:val="42"/>
  </w:num>
  <w:num w:numId="22" w16cid:durableId="683633449">
    <w:abstractNumId w:val="36"/>
  </w:num>
  <w:num w:numId="23" w16cid:durableId="88241053">
    <w:abstractNumId w:val="18"/>
  </w:num>
  <w:num w:numId="24" w16cid:durableId="1456171691">
    <w:abstractNumId w:val="44"/>
  </w:num>
  <w:num w:numId="25" w16cid:durableId="634533353">
    <w:abstractNumId w:val="17"/>
  </w:num>
  <w:num w:numId="26" w16cid:durableId="1266961581">
    <w:abstractNumId w:val="23"/>
  </w:num>
  <w:num w:numId="27" w16cid:durableId="1275290991">
    <w:abstractNumId w:val="31"/>
  </w:num>
  <w:num w:numId="28" w16cid:durableId="579218304">
    <w:abstractNumId w:val="15"/>
  </w:num>
  <w:num w:numId="29" w16cid:durableId="879903033">
    <w:abstractNumId w:val="45"/>
  </w:num>
  <w:num w:numId="30" w16cid:durableId="1030716876">
    <w:abstractNumId w:val="41"/>
  </w:num>
  <w:num w:numId="31" w16cid:durableId="2092892366">
    <w:abstractNumId w:val="39"/>
  </w:num>
  <w:num w:numId="32" w16cid:durableId="764304013">
    <w:abstractNumId w:val="19"/>
  </w:num>
  <w:num w:numId="33" w16cid:durableId="700398439">
    <w:abstractNumId w:val="14"/>
  </w:num>
  <w:num w:numId="34" w16cid:durableId="1817143601">
    <w:abstractNumId w:val="30"/>
  </w:num>
  <w:num w:numId="35" w16cid:durableId="1745177215">
    <w:abstractNumId w:val="37"/>
  </w:num>
  <w:num w:numId="36" w16cid:durableId="1261255065">
    <w:abstractNumId w:val="25"/>
  </w:num>
  <w:num w:numId="37" w16cid:durableId="2125465024">
    <w:abstractNumId w:val="43"/>
  </w:num>
  <w:num w:numId="38" w16cid:durableId="2069454945">
    <w:abstractNumId w:val="34"/>
  </w:num>
  <w:num w:numId="39" w16cid:durableId="878475055">
    <w:abstractNumId w:val="11"/>
  </w:num>
  <w:num w:numId="40" w16cid:durableId="1807770251">
    <w:abstractNumId w:val="21"/>
  </w:num>
  <w:num w:numId="41" w16cid:durableId="761266753">
    <w:abstractNumId w:val="35"/>
  </w:num>
  <w:num w:numId="42" w16cid:durableId="1528106973">
    <w:abstractNumId w:val="24"/>
  </w:num>
  <w:num w:numId="43" w16cid:durableId="566260687">
    <w:abstractNumId w:val="29"/>
  </w:num>
  <w:num w:numId="44" w16cid:durableId="645937933">
    <w:abstractNumId w:val="13"/>
  </w:num>
  <w:num w:numId="45" w16cid:durableId="515581111">
    <w:abstractNumId w:val="38"/>
  </w:num>
  <w:num w:numId="46" w16cid:durableId="320814224">
    <w:abstractNumId w:val="27"/>
  </w:num>
  <w:num w:numId="47" w16cid:durableId="1876192703">
    <w:abstractNumId w:val="28"/>
  </w:num>
  <w:num w:numId="48" w16cid:durableId="1836997182">
    <w:abstractNumId w:val="26"/>
  </w:num>
  <w:num w:numId="49" w16cid:durableId="14061003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3AD5"/>
    <w:rsid w:val="00010EFB"/>
    <w:rsid w:val="00013C33"/>
    <w:rsid w:val="00014E9D"/>
    <w:rsid w:val="000232F2"/>
    <w:rsid w:val="0002590D"/>
    <w:rsid w:val="00025BD7"/>
    <w:rsid w:val="00032091"/>
    <w:rsid w:val="000375B7"/>
    <w:rsid w:val="0004103F"/>
    <w:rsid w:val="00041E98"/>
    <w:rsid w:val="00052397"/>
    <w:rsid w:val="000568C9"/>
    <w:rsid w:val="0006204B"/>
    <w:rsid w:val="00064BDC"/>
    <w:rsid w:val="0007122F"/>
    <w:rsid w:val="00073580"/>
    <w:rsid w:val="00090E9B"/>
    <w:rsid w:val="0009354F"/>
    <w:rsid w:val="00096CDB"/>
    <w:rsid w:val="000B6ECA"/>
    <w:rsid w:val="000C1F6E"/>
    <w:rsid w:val="000C6039"/>
    <w:rsid w:val="000C619B"/>
    <w:rsid w:val="000C6E1F"/>
    <w:rsid w:val="000E416E"/>
    <w:rsid w:val="000F2E32"/>
    <w:rsid w:val="000F3B48"/>
    <w:rsid w:val="000F4FFC"/>
    <w:rsid w:val="000F6CF3"/>
    <w:rsid w:val="00104661"/>
    <w:rsid w:val="0010617A"/>
    <w:rsid w:val="00113EB7"/>
    <w:rsid w:val="00124402"/>
    <w:rsid w:val="00135D4F"/>
    <w:rsid w:val="00151336"/>
    <w:rsid w:val="00157374"/>
    <w:rsid w:val="00163AFC"/>
    <w:rsid w:val="00165529"/>
    <w:rsid w:val="0017490B"/>
    <w:rsid w:val="00175FA5"/>
    <w:rsid w:val="00177B63"/>
    <w:rsid w:val="00192BEA"/>
    <w:rsid w:val="0019460A"/>
    <w:rsid w:val="0019514F"/>
    <w:rsid w:val="00195753"/>
    <w:rsid w:val="001B4D16"/>
    <w:rsid w:val="001C1273"/>
    <w:rsid w:val="001C2115"/>
    <w:rsid w:val="001D0BEA"/>
    <w:rsid w:val="001D3D92"/>
    <w:rsid w:val="001E0B79"/>
    <w:rsid w:val="001E1127"/>
    <w:rsid w:val="001E1B6C"/>
    <w:rsid w:val="001F1EE4"/>
    <w:rsid w:val="001F7679"/>
    <w:rsid w:val="0020419D"/>
    <w:rsid w:val="00206F91"/>
    <w:rsid w:val="00211D4A"/>
    <w:rsid w:val="00236CE7"/>
    <w:rsid w:val="002431B2"/>
    <w:rsid w:val="002446C9"/>
    <w:rsid w:val="0025192F"/>
    <w:rsid w:val="00253F00"/>
    <w:rsid w:val="0026113B"/>
    <w:rsid w:val="00263D90"/>
    <w:rsid w:val="00272CFB"/>
    <w:rsid w:val="00290E72"/>
    <w:rsid w:val="002921CC"/>
    <w:rsid w:val="00297AE9"/>
    <w:rsid w:val="00297C4C"/>
    <w:rsid w:val="002C5796"/>
    <w:rsid w:val="002C635D"/>
    <w:rsid w:val="002D229E"/>
    <w:rsid w:val="002D5D00"/>
    <w:rsid w:val="002E6625"/>
    <w:rsid w:val="002E79D1"/>
    <w:rsid w:val="002F4191"/>
    <w:rsid w:val="002F506A"/>
    <w:rsid w:val="002F522E"/>
    <w:rsid w:val="003041DF"/>
    <w:rsid w:val="00312F3F"/>
    <w:rsid w:val="0031328A"/>
    <w:rsid w:val="00321221"/>
    <w:rsid w:val="003212FF"/>
    <w:rsid w:val="0032160E"/>
    <w:rsid w:val="0033721A"/>
    <w:rsid w:val="00337368"/>
    <w:rsid w:val="003437E0"/>
    <w:rsid w:val="00352714"/>
    <w:rsid w:val="00356DE2"/>
    <w:rsid w:val="00360D32"/>
    <w:rsid w:val="003630B2"/>
    <w:rsid w:val="00370799"/>
    <w:rsid w:val="00370FE9"/>
    <w:rsid w:val="003723E4"/>
    <w:rsid w:val="003731F8"/>
    <w:rsid w:val="0038523F"/>
    <w:rsid w:val="003868EB"/>
    <w:rsid w:val="00391796"/>
    <w:rsid w:val="003968B5"/>
    <w:rsid w:val="003A68CB"/>
    <w:rsid w:val="003B41EE"/>
    <w:rsid w:val="003B4285"/>
    <w:rsid w:val="003B7188"/>
    <w:rsid w:val="003C220D"/>
    <w:rsid w:val="003E32A0"/>
    <w:rsid w:val="003E4578"/>
    <w:rsid w:val="003F473B"/>
    <w:rsid w:val="003F4F54"/>
    <w:rsid w:val="00403063"/>
    <w:rsid w:val="00424F66"/>
    <w:rsid w:val="004273FC"/>
    <w:rsid w:val="00427B61"/>
    <w:rsid w:val="00430467"/>
    <w:rsid w:val="00435185"/>
    <w:rsid w:val="004361B9"/>
    <w:rsid w:val="0043755A"/>
    <w:rsid w:val="004437A4"/>
    <w:rsid w:val="00445FBA"/>
    <w:rsid w:val="004501F6"/>
    <w:rsid w:val="004573F0"/>
    <w:rsid w:val="00462785"/>
    <w:rsid w:val="00471612"/>
    <w:rsid w:val="00475EFA"/>
    <w:rsid w:val="00476640"/>
    <w:rsid w:val="00480781"/>
    <w:rsid w:val="00483462"/>
    <w:rsid w:val="004A252D"/>
    <w:rsid w:val="004B0E5B"/>
    <w:rsid w:val="004B35EE"/>
    <w:rsid w:val="004D3B0F"/>
    <w:rsid w:val="004D4489"/>
    <w:rsid w:val="004D7C06"/>
    <w:rsid w:val="004F0E9F"/>
    <w:rsid w:val="004F27EF"/>
    <w:rsid w:val="00503DA9"/>
    <w:rsid w:val="00507A71"/>
    <w:rsid w:val="00511C08"/>
    <w:rsid w:val="00515C33"/>
    <w:rsid w:val="00530AFF"/>
    <w:rsid w:val="005421D0"/>
    <w:rsid w:val="005452C5"/>
    <w:rsid w:val="00551EDA"/>
    <w:rsid w:val="00552D7A"/>
    <w:rsid w:val="0055472C"/>
    <w:rsid w:val="0057167F"/>
    <w:rsid w:val="00575A7C"/>
    <w:rsid w:val="00576DA6"/>
    <w:rsid w:val="005811C6"/>
    <w:rsid w:val="00590BBE"/>
    <w:rsid w:val="00595F22"/>
    <w:rsid w:val="005A6CDA"/>
    <w:rsid w:val="005A7051"/>
    <w:rsid w:val="005B4652"/>
    <w:rsid w:val="005C1CAF"/>
    <w:rsid w:val="005C45AE"/>
    <w:rsid w:val="005C4DD1"/>
    <w:rsid w:val="005C6DEA"/>
    <w:rsid w:val="005C77B3"/>
    <w:rsid w:val="005D78FD"/>
    <w:rsid w:val="005E1076"/>
    <w:rsid w:val="005E5C44"/>
    <w:rsid w:val="005E7822"/>
    <w:rsid w:val="005F36FE"/>
    <w:rsid w:val="0060245C"/>
    <w:rsid w:val="00607156"/>
    <w:rsid w:val="00616BFC"/>
    <w:rsid w:val="0062303C"/>
    <w:rsid w:val="00643C68"/>
    <w:rsid w:val="00644218"/>
    <w:rsid w:val="00651B88"/>
    <w:rsid w:val="00654E36"/>
    <w:rsid w:val="0066316C"/>
    <w:rsid w:val="0068338E"/>
    <w:rsid w:val="006900BD"/>
    <w:rsid w:val="00694122"/>
    <w:rsid w:val="006A118B"/>
    <w:rsid w:val="006A2BFD"/>
    <w:rsid w:val="006A4668"/>
    <w:rsid w:val="006A71D5"/>
    <w:rsid w:val="006B0608"/>
    <w:rsid w:val="006B090D"/>
    <w:rsid w:val="006B2E39"/>
    <w:rsid w:val="006C2040"/>
    <w:rsid w:val="006C6A13"/>
    <w:rsid w:val="006C7065"/>
    <w:rsid w:val="006D0571"/>
    <w:rsid w:val="006D556C"/>
    <w:rsid w:val="006E6871"/>
    <w:rsid w:val="006F5DDB"/>
    <w:rsid w:val="00704BA2"/>
    <w:rsid w:val="00704BCF"/>
    <w:rsid w:val="00713E89"/>
    <w:rsid w:val="007410F3"/>
    <w:rsid w:val="00741FAD"/>
    <w:rsid w:val="00747BDE"/>
    <w:rsid w:val="00751BA9"/>
    <w:rsid w:val="00760526"/>
    <w:rsid w:val="007639D6"/>
    <w:rsid w:val="007716F1"/>
    <w:rsid w:val="007752A0"/>
    <w:rsid w:val="00797C47"/>
    <w:rsid w:val="007A4BB3"/>
    <w:rsid w:val="007B680C"/>
    <w:rsid w:val="007D0611"/>
    <w:rsid w:val="007D430C"/>
    <w:rsid w:val="007D563D"/>
    <w:rsid w:val="007E167B"/>
    <w:rsid w:val="007F091D"/>
    <w:rsid w:val="007F11C5"/>
    <w:rsid w:val="007F18CA"/>
    <w:rsid w:val="007F1B9E"/>
    <w:rsid w:val="00807397"/>
    <w:rsid w:val="00811FE5"/>
    <w:rsid w:val="0082265B"/>
    <w:rsid w:val="00822E32"/>
    <w:rsid w:val="008354C2"/>
    <w:rsid w:val="0084659C"/>
    <w:rsid w:val="008925C4"/>
    <w:rsid w:val="008C38AC"/>
    <w:rsid w:val="008D62E2"/>
    <w:rsid w:val="008E7B03"/>
    <w:rsid w:val="008F3091"/>
    <w:rsid w:val="008F3CE6"/>
    <w:rsid w:val="00911728"/>
    <w:rsid w:val="0091438A"/>
    <w:rsid w:val="00924FD0"/>
    <w:rsid w:val="009331BF"/>
    <w:rsid w:val="00934248"/>
    <w:rsid w:val="00936267"/>
    <w:rsid w:val="009404DE"/>
    <w:rsid w:val="00941EE5"/>
    <w:rsid w:val="00963A5E"/>
    <w:rsid w:val="00972289"/>
    <w:rsid w:val="0097324D"/>
    <w:rsid w:val="009818C5"/>
    <w:rsid w:val="00982BCA"/>
    <w:rsid w:val="0098338F"/>
    <w:rsid w:val="00987B7D"/>
    <w:rsid w:val="00990245"/>
    <w:rsid w:val="009A6680"/>
    <w:rsid w:val="009B7998"/>
    <w:rsid w:val="009D2AA9"/>
    <w:rsid w:val="009E189E"/>
    <w:rsid w:val="009E7658"/>
    <w:rsid w:val="009F1E14"/>
    <w:rsid w:val="009F2082"/>
    <w:rsid w:val="00A02ED5"/>
    <w:rsid w:val="00A11CB1"/>
    <w:rsid w:val="00A17811"/>
    <w:rsid w:val="00A262D4"/>
    <w:rsid w:val="00A42E1B"/>
    <w:rsid w:val="00A46DD4"/>
    <w:rsid w:val="00A47477"/>
    <w:rsid w:val="00A53030"/>
    <w:rsid w:val="00A55DEE"/>
    <w:rsid w:val="00A565DD"/>
    <w:rsid w:val="00A62EF3"/>
    <w:rsid w:val="00A86CBC"/>
    <w:rsid w:val="00A87C3B"/>
    <w:rsid w:val="00A91614"/>
    <w:rsid w:val="00A91874"/>
    <w:rsid w:val="00A95A5E"/>
    <w:rsid w:val="00AA5EB3"/>
    <w:rsid w:val="00AA6468"/>
    <w:rsid w:val="00AB2F98"/>
    <w:rsid w:val="00AB4117"/>
    <w:rsid w:val="00AB711F"/>
    <w:rsid w:val="00AD77E5"/>
    <w:rsid w:val="00AE0F3F"/>
    <w:rsid w:val="00AF0FC2"/>
    <w:rsid w:val="00AF579D"/>
    <w:rsid w:val="00B1555D"/>
    <w:rsid w:val="00B218A5"/>
    <w:rsid w:val="00B2263E"/>
    <w:rsid w:val="00B259D8"/>
    <w:rsid w:val="00B359AC"/>
    <w:rsid w:val="00B36DE7"/>
    <w:rsid w:val="00B432F5"/>
    <w:rsid w:val="00B52108"/>
    <w:rsid w:val="00B62E47"/>
    <w:rsid w:val="00B76E3B"/>
    <w:rsid w:val="00B8775F"/>
    <w:rsid w:val="00B92295"/>
    <w:rsid w:val="00B9366B"/>
    <w:rsid w:val="00B971E8"/>
    <w:rsid w:val="00BA09FC"/>
    <w:rsid w:val="00BA12BF"/>
    <w:rsid w:val="00BA294E"/>
    <w:rsid w:val="00BA448F"/>
    <w:rsid w:val="00BB11FE"/>
    <w:rsid w:val="00BB2847"/>
    <w:rsid w:val="00BB3B88"/>
    <w:rsid w:val="00BB6C5D"/>
    <w:rsid w:val="00BC2CDC"/>
    <w:rsid w:val="00BC7840"/>
    <w:rsid w:val="00BD3B92"/>
    <w:rsid w:val="00BD3D02"/>
    <w:rsid w:val="00BD6F93"/>
    <w:rsid w:val="00BE428D"/>
    <w:rsid w:val="00BE7F7F"/>
    <w:rsid w:val="00BF3576"/>
    <w:rsid w:val="00BF3B22"/>
    <w:rsid w:val="00C00098"/>
    <w:rsid w:val="00C02626"/>
    <w:rsid w:val="00C068DE"/>
    <w:rsid w:val="00C1605F"/>
    <w:rsid w:val="00C24E56"/>
    <w:rsid w:val="00C2540E"/>
    <w:rsid w:val="00C2757E"/>
    <w:rsid w:val="00C309BA"/>
    <w:rsid w:val="00C46A33"/>
    <w:rsid w:val="00C478FB"/>
    <w:rsid w:val="00C56510"/>
    <w:rsid w:val="00C57DA0"/>
    <w:rsid w:val="00C72C91"/>
    <w:rsid w:val="00C72D6C"/>
    <w:rsid w:val="00C84396"/>
    <w:rsid w:val="00C86BF2"/>
    <w:rsid w:val="00CA767B"/>
    <w:rsid w:val="00CB50D6"/>
    <w:rsid w:val="00CC3343"/>
    <w:rsid w:val="00CC36C3"/>
    <w:rsid w:val="00CC4D46"/>
    <w:rsid w:val="00CC67FF"/>
    <w:rsid w:val="00CD5845"/>
    <w:rsid w:val="00CD7387"/>
    <w:rsid w:val="00CD7825"/>
    <w:rsid w:val="00CF0809"/>
    <w:rsid w:val="00D020F7"/>
    <w:rsid w:val="00D03D74"/>
    <w:rsid w:val="00D04893"/>
    <w:rsid w:val="00D065B3"/>
    <w:rsid w:val="00D17E28"/>
    <w:rsid w:val="00D2296C"/>
    <w:rsid w:val="00D27665"/>
    <w:rsid w:val="00D32836"/>
    <w:rsid w:val="00D50231"/>
    <w:rsid w:val="00D555A6"/>
    <w:rsid w:val="00D67829"/>
    <w:rsid w:val="00D70AA0"/>
    <w:rsid w:val="00D90DCF"/>
    <w:rsid w:val="00DA5D6E"/>
    <w:rsid w:val="00DB175B"/>
    <w:rsid w:val="00DB4327"/>
    <w:rsid w:val="00DC0BD1"/>
    <w:rsid w:val="00DC17D3"/>
    <w:rsid w:val="00DC21E9"/>
    <w:rsid w:val="00DC51E3"/>
    <w:rsid w:val="00DD2A7E"/>
    <w:rsid w:val="00DE2D39"/>
    <w:rsid w:val="00DE6717"/>
    <w:rsid w:val="00E043DA"/>
    <w:rsid w:val="00E0503B"/>
    <w:rsid w:val="00E05F2A"/>
    <w:rsid w:val="00E12316"/>
    <w:rsid w:val="00E12539"/>
    <w:rsid w:val="00E159D2"/>
    <w:rsid w:val="00E17D7D"/>
    <w:rsid w:val="00E20A44"/>
    <w:rsid w:val="00E3487F"/>
    <w:rsid w:val="00E36136"/>
    <w:rsid w:val="00E4406A"/>
    <w:rsid w:val="00E4574A"/>
    <w:rsid w:val="00E57830"/>
    <w:rsid w:val="00E62D23"/>
    <w:rsid w:val="00E7161F"/>
    <w:rsid w:val="00E73E4D"/>
    <w:rsid w:val="00E76FE3"/>
    <w:rsid w:val="00E85DE8"/>
    <w:rsid w:val="00E943C4"/>
    <w:rsid w:val="00EA6E89"/>
    <w:rsid w:val="00EB41C0"/>
    <w:rsid w:val="00EB4798"/>
    <w:rsid w:val="00EB5BB7"/>
    <w:rsid w:val="00EC24D4"/>
    <w:rsid w:val="00EC31C5"/>
    <w:rsid w:val="00EE4683"/>
    <w:rsid w:val="00EE6ABD"/>
    <w:rsid w:val="00EF409F"/>
    <w:rsid w:val="00EF4A5C"/>
    <w:rsid w:val="00EF6579"/>
    <w:rsid w:val="00EF77B0"/>
    <w:rsid w:val="00F047A9"/>
    <w:rsid w:val="00F10792"/>
    <w:rsid w:val="00F12059"/>
    <w:rsid w:val="00F2016C"/>
    <w:rsid w:val="00F226C7"/>
    <w:rsid w:val="00F33DC3"/>
    <w:rsid w:val="00F34DE9"/>
    <w:rsid w:val="00F43300"/>
    <w:rsid w:val="00F50D9D"/>
    <w:rsid w:val="00F53301"/>
    <w:rsid w:val="00F53AEC"/>
    <w:rsid w:val="00F57E7B"/>
    <w:rsid w:val="00F60F81"/>
    <w:rsid w:val="00F62212"/>
    <w:rsid w:val="00F66DA6"/>
    <w:rsid w:val="00F7563A"/>
    <w:rsid w:val="00F75A98"/>
    <w:rsid w:val="00F956EE"/>
    <w:rsid w:val="00FA569B"/>
    <w:rsid w:val="00FB2122"/>
    <w:rsid w:val="00FB729C"/>
    <w:rsid w:val="00FC3E80"/>
    <w:rsid w:val="00FC5046"/>
    <w:rsid w:val="00FC6D0D"/>
    <w:rsid w:val="00FC7C4B"/>
    <w:rsid w:val="00FD79EC"/>
    <w:rsid w:val="00FE155B"/>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3A68CB"/>
    <w:pPr>
      <w:numPr>
        <w:numId w:val="22"/>
      </w:numPr>
      <w:tabs>
        <w:tab w:val="right" w:leader="dot" w:pos="9350"/>
      </w:tabs>
      <w:spacing w:line="360" w:lineRule="auto"/>
    </w:pPr>
    <w:rPr>
      <w:rFonts w:ascii="Arial" w:eastAsiaTheme="majorEastAsia" w:hAnsi="Arial" w:cstheme="majorBidi"/>
      <w:bCs/>
      <w:noProof/>
      <w:color w:val="595959" w:themeColor="text1" w:themeTint="A6"/>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576DA6"/>
    <w:pPr>
      <w:tabs>
        <w:tab w:val="right" w:leader="dot" w:pos="9350"/>
      </w:tabs>
      <w:spacing w:after="0" w:line="360" w:lineRule="auto"/>
    </w:pPr>
    <w:rPr>
      <w:noProof/>
      <w:sz w:val="24"/>
      <w:szCs w:val="28"/>
    </w:rPr>
  </w:style>
  <w:style w:type="character" w:styleId="Hyperlink">
    <w:name w:val="Hyperlink"/>
    <w:basedOn w:val="DefaultParagraphFont"/>
    <w:uiPriority w:val="99"/>
    <w:unhideWhenUsed/>
    <w:rsid w:val="00811FE5"/>
    <w:rPr>
      <w:color w:val="467886"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character" w:styleId="UnresolvedMention">
    <w:name w:val="Unresolved Mention"/>
    <w:basedOn w:val="DefaultParagraphFont"/>
    <w:uiPriority w:val="99"/>
    <w:semiHidden/>
    <w:unhideWhenUsed/>
    <w:rsid w:val="00760526"/>
    <w:rPr>
      <w:color w:val="605E5C"/>
      <w:shd w:val="clear" w:color="auto" w:fill="E1DFDD"/>
    </w:rPr>
  </w:style>
  <w:style w:type="character" w:styleId="FollowedHyperlink">
    <w:name w:val="FollowedHyperlink"/>
    <w:basedOn w:val="DefaultParagraphFont"/>
    <w:uiPriority w:val="99"/>
    <w:semiHidden/>
    <w:unhideWhenUsed/>
    <w:rsid w:val="00760526"/>
    <w:rPr>
      <w:color w:val="96607D" w:themeColor="followedHyperlink"/>
      <w:u w:val="single"/>
    </w:rPr>
  </w:style>
  <w:style w:type="paragraph" w:styleId="ListParagraph">
    <w:name w:val="List Paragraph"/>
    <w:basedOn w:val="Normal"/>
    <w:uiPriority w:val="34"/>
    <w:rsid w:val="002E79D1"/>
    <w:pPr>
      <w:ind w:left="720"/>
      <w:contextualSpacing/>
    </w:pPr>
  </w:style>
  <w:style w:type="table" w:styleId="MediumList2-Accent1">
    <w:name w:val="Medium List 2 Accent 1"/>
    <w:basedOn w:val="TableNormal"/>
    <w:uiPriority w:val="66"/>
    <w:rsid w:val="003968B5"/>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
    <w:name w:val="Light List"/>
    <w:basedOn w:val="TableNormal"/>
    <w:uiPriority w:val="61"/>
    <w:rsid w:val="000568C9"/>
    <w:rPr>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yperlink" Target="https://www.kaggle.com/wordsforthewise/lending-club"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hyperlink" Target="https://github.com/Syedi6900/CIND820_Capstone_Recovery_Optim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README.m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Data" Target="diagrams/data1.xm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9B9508-CADA-4A0E-97F1-A45498A1E6E8}" type="doc">
      <dgm:prSet loTypeId="urn:microsoft.com/office/officeart/2005/8/layout/hierarchy1" loCatId="hierarchy" qsTypeId="urn:microsoft.com/office/officeart/2005/8/quickstyle/3d1" qsCatId="3D" csTypeId="urn:microsoft.com/office/officeart/2005/8/colors/accent1_2" csCatId="accent1" phldr="1"/>
      <dgm:spPr/>
      <dgm:t>
        <a:bodyPr/>
        <a:lstStyle/>
        <a:p>
          <a:endParaRPr lang="en-CA"/>
        </a:p>
      </dgm:t>
    </dgm:pt>
    <dgm:pt modelId="{9FF61FCF-A13E-42F9-A415-301AC9A0BBAE}">
      <dgm:prSet phldrT="[Text]" custT="1"/>
      <dgm:spPr/>
      <dgm:t>
        <a:bodyPr/>
        <a:lstStyle/>
        <a:p>
          <a:pPr>
            <a:buNone/>
          </a:pPr>
          <a:r>
            <a:rPr lang="en-CA" sz="1200"/>
            <a:t>Raw Defaulted Loan Portfolio</a:t>
          </a:r>
        </a:p>
      </dgm:t>
    </dgm:pt>
    <dgm:pt modelId="{37D6D394-04A2-423F-B852-2FC6CCD6E098}" type="parTrans" cxnId="{8CD6D38B-6E80-4699-8066-EADDB3A365AF}">
      <dgm:prSet/>
      <dgm:spPr/>
      <dgm:t>
        <a:bodyPr/>
        <a:lstStyle/>
        <a:p>
          <a:endParaRPr lang="en-CA" sz="2800"/>
        </a:p>
      </dgm:t>
    </dgm:pt>
    <dgm:pt modelId="{48804CE3-50AF-463D-BB09-70FE0E95D743}" type="sibTrans" cxnId="{8CD6D38B-6E80-4699-8066-EADDB3A365AF}">
      <dgm:prSet/>
      <dgm:spPr/>
      <dgm:t>
        <a:bodyPr/>
        <a:lstStyle/>
        <a:p>
          <a:endParaRPr lang="en-CA" sz="2800"/>
        </a:p>
      </dgm:t>
    </dgm:pt>
    <dgm:pt modelId="{F0518D2A-35FE-4B08-A225-245FE8486AD2}">
      <dgm:prSet phldrT="[Text]" custT="1"/>
      <dgm:spPr/>
      <dgm:t>
        <a:bodyPr/>
        <a:lstStyle/>
        <a:p>
          <a:pPr>
            <a:buNone/>
          </a:pPr>
          <a:r>
            <a:rPr lang="en-CA" sz="1000"/>
            <a:t>Stage 1: Classification Algorithm</a:t>
          </a:r>
        </a:p>
        <a:p>
          <a:pPr>
            <a:buNone/>
          </a:pPr>
          <a:r>
            <a:rPr lang="en-CA" sz="1000"/>
            <a:t>(Predicts: Will they pay &gt; $0?)</a:t>
          </a:r>
        </a:p>
      </dgm:t>
    </dgm:pt>
    <dgm:pt modelId="{3A58ABF6-193B-4DC3-A34E-75A03AC6F598}" type="parTrans" cxnId="{FA01E664-F096-495B-9E18-2CDC8FC812F2}">
      <dgm:prSet/>
      <dgm:spPr/>
      <dgm:t>
        <a:bodyPr/>
        <a:lstStyle/>
        <a:p>
          <a:endParaRPr lang="en-CA" sz="2800"/>
        </a:p>
      </dgm:t>
    </dgm:pt>
    <dgm:pt modelId="{AC1AECB4-7574-4FC2-9A3F-3F379E372A58}" type="sibTrans" cxnId="{FA01E664-F096-495B-9E18-2CDC8FC812F2}">
      <dgm:prSet/>
      <dgm:spPr/>
      <dgm:t>
        <a:bodyPr/>
        <a:lstStyle/>
        <a:p>
          <a:endParaRPr lang="en-CA" sz="2800"/>
        </a:p>
      </dgm:t>
    </dgm:pt>
    <dgm:pt modelId="{CF4427EA-5963-4824-8886-345E83EA2EB9}">
      <dgm:prSet phldrT="[Text]" custT="1"/>
      <dgm:spPr/>
      <dgm:t>
        <a:bodyPr/>
        <a:lstStyle/>
        <a:p>
          <a:pPr>
            <a:buNone/>
          </a:pPr>
          <a:r>
            <a:rPr lang="en-CA" sz="1000"/>
            <a:t>Yes (Score=1)</a:t>
          </a:r>
        </a:p>
      </dgm:t>
    </dgm:pt>
    <dgm:pt modelId="{A6BF7C09-568F-4926-9747-7DA41BDA7BE8}" type="parTrans" cxnId="{B36BA7D1-B873-4F1A-8C8F-B711E6BC543C}">
      <dgm:prSet/>
      <dgm:spPr/>
      <dgm:t>
        <a:bodyPr/>
        <a:lstStyle/>
        <a:p>
          <a:endParaRPr lang="en-CA" sz="2800"/>
        </a:p>
      </dgm:t>
    </dgm:pt>
    <dgm:pt modelId="{19148FFE-83EF-4B4A-9771-F747020FCF2F}" type="sibTrans" cxnId="{B36BA7D1-B873-4F1A-8C8F-B711E6BC543C}">
      <dgm:prSet/>
      <dgm:spPr/>
      <dgm:t>
        <a:bodyPr/>
        <a:lstStyle/>
        <a:p>
          <a:endParaRPr lang="en-CA" sz="2800"/>
        </a:p>
      </dgm:t>
    </dgm:pt>
    <dgm:pt modelId="{5966BD95-0076-431A-B426-DC2EC58ABD51}">
      <dgm:prSet phldrT="[Text]" custT="1"/>
      <dgm:spPr/>
      <dgm:t>
        <a:bodyPr/>
        <a:lstStyle/>
        <a:p>
          <a:pPr>
            <a:buNone/>
          </a:pPr>
          <a:r>
            <a:rPr lang="en-CA" sz="1000"/>
            <a:t>No (Score=0)</a:t>
          </a:r>
        </a:p>
      </dgm:t>
    </dgm:pt>
    <dgm:pt modelId="{592D6666-4845-41BE-B5B0-0BBC71D3CB8F}" type="parTrans" cxnId="{18BA694E-52BD-4C29-B7A4-7A6CCB6C4149}">
      <dgm:prSet/>
      <dgm:spPr/>
      <dgm:t>
        <a:bodyPr/>
        <a:lstStyle/>
        <a:p>
          <a:endParaRPr lang="en-CA" sz="2800"/>
        </a:p>
      </dgm:t>
    </dgm:pt>
    <dgm:pt modelId="{AB7227D8-802C-49B7-A71F-A7B64B8A1C8F}" type="sibTrans" cxnId="{18BA694E-52BD-4C29-B7A4-7A6CCB6C4149}">
      <dgm:prSet/>
      <dgm:spPr/>
      <dgm:t>
        <a:bodyPr/>
        <a:lstStyle/>
        <a:p>
          <a:endParaRPr lang="en-CA" sz="2800"/>
        </a:p>
      </dgm:t>
    </dgm:pt>
    <dgm:pt modelId="{5AC8DC0E-CD34-4011-B3AA-B6348C9D2B7C}">
      <dgm:prSet phldrT="[Text]" custT="1"/>
      <dgm:spPr/>
      <dgm:t>
        <a:bodyPr/>
        <a:lstStyle/>
        <a:p>
          <a:pPr>
            <a:buNone/>
          </a:pPr>
          <a:r>
            <a:rPr lang="en-CA" sz="1000"/>
            <a:t>Stage 2: Random Forest Regressor (Predicts Exact Recovery $)</a:t>
          </a:r>
        </a:p>
      </dgm:t>
    </dgm:pt>
    <dgm:pt modelId="{1A451A64-BEDE-4721-907B-25F3B873D908}" type="parTrans" cxnId="{8AC9470A-AA41-400C-B24F-0101AF6D1C98}">
      <dgm:prSet/>
      <dgm:spPr/>
      <dgm:t>
        <a:bodyPr/>
        <a:lstStyle/>
        <a:p>
          <a:endParaRPr lang="en-CA" sz="2800"/>
        </a:p>
      </dgm:t>
    </dgm:pt>
    <dgm:pt modelId="{432C28A8-CAFF-4F8C-BF59-28B00698F2C7}" type="sibTrans" cxnId="{8AC9470A-AA41-400C-B24F-0101AF6D1C98}">
      <dgm:prSet/>
      <dgm:spPr/>
      <dgm:t>
        <a:bodyPr/>
        <a:lstStyle/>
        <a:p>
          <a:endParaRPr lang="en-CA" sz="2800"/>
        </a:p>
      </dgm:t>
    </dgm:pt>
    <dgm:pt modelId="{10043BBA-5D68-41B1-B430-A189805D9713}">
      <dgm:prSet phldrT="[Text]" custT="1"/>
      <dgm:spPr/>
      <dgm:t>
        <a:bodyPr/>
        <a:lstStyle/>
        <a:p>
          <a:pPr>
            <a:buNone/>
          </a:pPr>
          <a:r>
            <a:rPr lang="en-CA" sz="1000"/>
            <a:t>Route to "Whale" category</a:t>
          </a:r>
        </a:p>
      </dgm:t>
    </dgm:pt>
    <dgm:pt modelId="{72C511B0-DCF7-4682-AB5A-471E7B01F9F2}" type="parTrans" cxnId="{FD33EA56-2DCC-4740-AA51-5538C635B3B8}">
      <dgm:prSet/>
      <dgm:spPr/>
      <dgm:t>
        <a:bodyPr/>
        <a:lstStyle/>
        <a:p>
          <a:endParaRPr lang="en-CA" sz="2800"/>
        </a:p>
      </dgm:t>
    </dgm:pt>
    <dgm:pt modelId="{17CFB019-4C0E-4619-A72A-C45BBBD27185}" type="sibTrans" cxnId="{FD33EA56-2DCC-4740-AA51-5538C635B3B8}">
      <dgm:prSet/>
      <dgm:spPr/>
      <dgm:t>
        <a:bodyPr/>
        <a:lstStyle/>
        <a:p>
          <a:endParaRPr lang="en-CA" sz="2800"/>
        </a:p>
      </dgm:t>
    </dgm:pt>
    <dgm:pt modelId="{09869986-CF1D-4F84-8000-6580D2B2788A}">
      <dgm:prSet phldrT="[Text]" custT="1"/>
      <dgm:spPr/>
      <dgm:t>
        <a:bodyPr/>
        <a:lstStyle/>
        <a:p>
          <a:pPr>
            <a:buNone/>
          </a:pPr>
          <a:r>
            <a:rPr lang="en-CA" sz="1000"/>
            <a:t>Assign to "Toxic Asset" </a:t>
          </a:r>
        </a:p>
      </dgm:t>
    </dgm:pt>
    <dgm:pt modelId="{BAC5813D-7EA9-4926-AC35-8B4E6F2118C4}" type="parTrans" cxnId="{A1EA093F-DFB5-49EF-94F4-92DE9AEEAB5D}">
      <dgm:prSet/>
      <dgm:spPr/>
      <dgm:t>
        <a:bodyPr/>
        <a:lstStyle/>
        <a:p>
          <a:endParaRPr lang="en-CA" sz="2800"/>
        </a:p>
      </dgm:t>
    </dgm:pt>
    <dgm:pt modelId="{FC700E82-7E0D-42B3-A864-CCEBF0BC16B0}" type="sibTrans" cxnId="{A1EA093F-DFB5-49EF-94F4-92DE9AEEAB5D}">
      <dgm:prSet/>
      <dgm:spPr/>
      <dgm:t>
        <a:bodyPr/>
        <a:lstStyle/>
        <a:p>
          <a:endParaRPr lang="en-CA" sz="2800"/>
        </a:p>
      </dgm:t>
    </dgm:pt>
    <dgm:pt modelId="{61B79CCB-C3EF-4F3F-A551-39F6C7236F25}">
      <dgm:prSet phldrT="[Text]" custT="1"/>
      <dgm:spPr/>
      <dgm:t>
        <a:bodyPr/>
        <a:lstStyle/>
        <a:p>
          <a:pPr>
            <a:buNone/>
          </a:pPr>
          <a:r>
            <a:rPr lang="en-CA" sz="1000"/>
            <a:t>Action: Immediate sale</a:t>
          </a:r>
        </a:p>
      </dgm:t>
    </dgm:pt>
    <dgm:pt modelId="{7196837D-90A3-4595-8366-6BEC406840F7}" type="parTrans" cxnId="{4D9AB754-96E5-4817-AD9A-B94E2E60AA74}">
      <dgm:prSet/>
      <dgm:spPr/>
      <dgm:t>
        <a:bodyPr/>
        <a:lstStyle/>
        <a:p>
          <a:endParaRPr lang="en-CA" sz="2800"/>
        </a:p>
      </dgm:t>
    </dgm:pt>
    <dgm:pt modelId="{677E8E82-3D86-4D22-B457-7EA46CC2FE89}" type="sibTrans" cxnId="{4D9AB754-96E5-4817-AD9A-B94E2E60AA74}">
      <dgm:prSet/>
      <dgm:spPr/>
      <dgm:t>
        <a:bodyPr/>
        <a:lstStyle/>
        <a:p>
          <a:endParaRPr lang="en-CA" sz="2800"/>
        </a:p>
      </dgm:t>
    </dgm:pt>
    <dgm:pt modelId="{6A8F4965-E246-44AC-A60F-D96FCA413E4E}">
      <dgm:prSet phldrT="[Text]" custT="1"/>
      <dgm:spPr/>
      <dgm:t>
        <a:bodyPr/>
        <a:lstStyle/>
        <a:p>
          <a:pPr>
            <a:buNone/>
          </a:pPr>
          <a:r>
            <a:rPr lang="en-CA" sz="1000"/>
            <a:t>Route to "Nuisance" category</a:t>
          </a:r>
        </a:p>
      </dgm:t>
    </dgm:pt>
    <dgm:pt modelId="{19CE4016-97D4-4436-AFC1-6A214DFC37D0}" type="parTrans" cxnId="{F7A5179A-88ED-48F2-B7A4-35234FAF4ECD}">
      <dgm:prSet/>
      <dgm:spPr/>
      <dgm:t>
        <a:bodyPr/>
        <a:lstStyle/>
        <a:p>
          <a:endParaRPr lang="en-CA" sz="2800"/>
        </a:p>
      </dgm:t>
    </dgm:pt>
    <dgm:pt modelId="{EF40F59D-F6DA-44AA-8626-46892EFFF8FD}" type="sibTrans" cxnId="{F7A5179A-88ED-48F2-B7A4-35234FAF4ECD}">
      <dgm:prSet/>
      <dgm:spPr/>
      <dgm:t>
        <a:bodyPr/>
        <a:lstStyle/>
        <a:p>
          <a:endParaRPr lang="en-CA" sz="2800"/>
        </a:p>
      </dgm:t>
    </dgm:pt>
    <dgm:pt modelId="{5809E93D-47A2-4AB5-883F-06FE8037629E}">
      <dgm:prSet phldrT="[Text]" custT="1"/>
      <dgm:spPr/>
      <dgm:t>
        <a:bodyPr/>
        <a:lstStyle/>
        <a:p>
          <a:pPr>
            <a:buNone/>
          </a:pPr>
          <a:r>
            <a:rPr lang="en-CA" sz="1000"/>
            <a:t>Action: Sell the debt</a:t>
          </a:r>
        </a:p>
      </dgm:t>
    </dgm:pt>
    <dgm:pt modelId="{00F44F26-7E8E-4222-9621-BF00E5380802}" type="parTrans" cxnId="{07BB2729-6747-4238-A12C-347E21FB7287}">
      <dgm:prSet/>
      <dgm:spPr/>
      <dgm:t>
        <a:bodyPr/>
        <a:lstStyle/>
        <a:p>
          <a:endParaRPr lang="en-CA" sz="2800"/>
        </a:p>
      </dgm:t>
    </dgm:pt>
    <dgm:pt modelId="{1700E56A-988D-4C0E-9640-864489815A7D}" type="sibTrans" cxnId="{07BB2729-6747-4238-A12C-347E21FB7287}">
      <dgm:prSet/>
      <dgm:spPr/>
      <dgm:t>
        <a:bodyPr/>
        <a:lstStyle/>
        <a:p>
          <a:endParaRPr lang="en-CA" sz="2800"/>
        </a:p>
      </dgm:t>
    </dgm:pt>
    <dgm:pt modelId="{8CAA178D-7819-4ED2-80C3-B1953C0CEBFA}">
      <dgm:prSet phldrT="[Text]" custT="1"/>
      <dgm:spPr/>
      <dgm:t>
        <a:bodyPr/>
        <a:lstStyle/>
        <a:p>
          <a:pPr>
            <a:buNone/>
          </a:pPr>
          <a:r>
            <a:rPr lang="en-CA" sz="1000"/>
            <a:t>Action: Internal collection</a:t>
          </a:r>
        </a:p>
      </dgm:t>
    </dgm:pt>
    <dgm:pt modelId="{C14DFD9E-68AE-432C-BA9E-5BE4B95CADB4}" type="parTrans" cxnId="{EC0C7C69-BA26-45DB-89AA-77AD43FB7581}">
      <dgm:prSet/>
      <dgm:spPr/>
      <dgm:t>
        <a:bodyPr/>
        <a:lstStyle/>
        <a:p>
          <a:endParaRPr lang="en-CA" sz="2800"/>
        </a:p>
      </dgm:t>
    </dgm:pt>
    <dgm:pt modelId="{24A4182D-66A8-4FCF-94C5-3E02547B580B}" type="sibTrans" cxnId="{EC0C7C69-BA26-45DB-89AA-77AD43FB7581}">
      <dgm:prSet/>
      <dgm:spPr/>
      <dgm:t>
        <a:bodyPr/>
        <a:lstStyle/>
        <a:p>
          <a:endParaRPr lang="en-CA" sz="2800"/>
        </a:p>
      </dgm:t>
    </dgm:pt>
    <dgm:pt modelId="{C21603A1-8A60-4769-8A50-889F0202EB87}" type="pres">
      <dgm:prSet presAssocID="{9E9B9508-CADA-4A0E-97F1-A45498A1E6E8}" presName="hierChild1" presStyleCnt="0">
        <dgm:presLayoutVars>
          <dgm:chPref val="1"/>
          <dgm:dir/>
          <dgm:animOne val="branch"/>
          <dgm:animLvl val="lvl"/>
          <dgm:resizeHandles/>
        </dgm:presLayoutVars>
      </dgm:prSet>
      <dgm:spPr/>
    </dgm:pt>
    <dgm:pt modelId="{A97D32A2-6A22-4FD4-BAFA-01AF578030B3}" type="pres">
      <dgm:prSet presAssocID="{9FF61FCF-A13E-42F9-A415-301AC9A0BBAE}" presName="hierRoot1" presStyleCnt="0"/>
      <dgm:spPr/>
    </dgm:pt>
    <dgm:pt modelId="{83E23943-EA53-40BE-A837-6C7C97CC7351}" type="pres">
      <dgm:prSet presAssocID="{9FF61FCF-A13E-42F9-A415-301AC9A0BBAE}" presName="composite" presStyleCnt="0"/>
      <dgm:spPr/>
    </dgm:pt>
    <dgm:pt modelId="{E2A5621F-9EC4-4257-8F6D-411E717C9310}" type="pres">
      <dgm:prSet presAssocID="{9FF61FCF-A13E-42F9-A415-301AC9A0BBAE}" presName="background" presStyleLbl="node0" presStyleIdx="0" presStyleCnt="1"/>
      <dgm:spPr/>
    </dgm:pt>
    <dgm:pt modelId="{A4B3C1B1-95AF-4EC6-9CD1-57F144544165}" type="pres">
      <dgm:prSet presAssocID="{9FF61FCF-A13E-42F9-A415-301AC9A0BBAE}" presName="text" presStyleLbl="fgAcc0" presStyleIdx="0" presStyleCnt="1" custScaleX="207819" custScaleY="132337" custLinFactNeighborX="-47567" custLinFactNeighborY="8989">
        <dgm:presLayoutVars>
          <dgm:chPref val="3"/>
        </dgm:presLayoutVars>
      </dgm:prSet>
      <dgm:spPr/>
    </dgm:pt>
    <dgm:pt modelId="{9E74A903-9659-447D-924E-A914074EC2F0}" type="pres">
      <dgm:prSet presAssocID="{9FF61FCF-A13E-42F9-A415-301AC9A0BBAE}" presName="hierChild2" presStyleCnt="0"/>
      <dgm:spPr/>
    </dgm:pt>
    <dgm:pt modelId="{552B0D79-F1A7-4CC2-8BC6-E86366DE7648}" type="pres">
      <dgm:prSet presAssocID="{3A58ABF6-193B-4DC3-A34E-75A03AC6F598}" presName="Name10" presStyleLbl="parChTrans1D2" presStyleIdx="0" presStyleCnt="1"/>
      <dgm:spPr/>
    </dgm:pt>
    <dgm:pt modelId="{D2C445CC-56F7-42BA-A7A2-367E9B1ED105}" type="pres">
      <dgm:prSet presAssocID="{F0518D2A-35FE-4B08-A225-245FE8486AD2}" presName="hierRoot2" presStyleCnt="0"/>
      <dgm:spPr/>
    </dgm:pt>
    <dgm:pt modelId="{6E51F343-9AE3-4C51-88B4-BFE07C048D1D}" type="pres">
      <dgm:prSet presAssocID="{F0518D2A-35FE-4B08-A225-245FE8486AD2}" presName="composite2" presStyleCnt="0"/>
      <dgm:spPr/>
    </dgm:pt>
    <dgm:pt modelId="{450BEF13-F8F7-451F-AADC-C3DB2AEE2A75}" type="pres">
      <dgm:prSet presAssocID="{F0518D2A-35FE-4B08-A225-245FE8486AD2}" presName="background2" presStyleLbl="node2" presStyleIdx="0" presStyleCnt="1"/>
      <dgm:spPr/>
    </dgm:pt>
    <dgm:pt modelId="{C4693EF2-9D44-45D5-B430-D03E935083A1}" type="pres">
      <dgm:prSet presAssocID="{F0518D2A-35FE-4B08-A225-245FE8486AD2}" presName="text2" presStyleLbl="fgAcc2" presStyleIdx="0" presStyleCnt="1" custScaleX="222113" custLinFactNeighborX="-49469" custLinFactNeighborY="2996">
        <dgm:presLayoutVars>
          <dgm:chPref val="3"/>
        </dgm:presLayoutVars>
      </dgm:prSet>
      <dgm:spPr/>
    </dgm:pt>
    <dgm:pt modelId="{F025D5A5-A818-4427-8437-98FCAA22296D}" type="pres">
      <dgm:prSet presAssocID="{F0518D2A-35FE-4B08-A225-245FE8486AD2}" presName="hierChild3" presStyleCnt="0"/>
      <dgm:spPr/>
    </dgm:pt>
    <dgm:pt modelId="{304E5A27-1DA2-41B0-ABE7-652E47176D1A}" type="pres">
      <dgm:prSet presAssocID="{A6BF7C09-568F-4926-9747-7DA41BDA7BE8}" presName="Name17" presStyleLbl="parChTrans1D3" presStyleIdx="0" presStyleCnt="2"/>
      <dgm:spPr/>
    </dgm:pt>
    <dgm:pt modelId="{E84F8371-8602-448F-B524-14BEE8ED9812}" type="pres">
      <dgm:prSet presAssocID="{CF4427EA-5963-4824-8886-345E83EA2EB9}" presName="hierRoot3" presStyleCnt="0"/>
      <dgm:spPr/>
    </dgm:pt>
    <dgm:pt modelId="{ABD975BF-C529-435E-8DA1-5DE979FBAD88}" type="pres">
      <dgm:prSet presAssocID="{CF4427EA-5963-4824-8886-345E83EA2EB9}" presName="composite3" presStyleCnt="0"/>
      <dgm:spPr/>
    </dgm:pt>
    <dgm:pt modelId="{9E59B4D1-8BA4-493A-B2B0-F295F3CA17B7}" type="pres">
      <dgm:prSet presAssocID="{CF4427EA-5963-4824-8886-345E83EA2EB9}" presName="background3" presStyleLbl="node3" presStyleIdx="0" presStyleCnt="2"/>
      <dgm:spPr/>
    </dgm:pt>
    <dgm:pt modelId="{1A23A65E-0FB4-4042-9E53-FD1B239ED71A}" type="pres">
      <dgm:prSet presAssocID="{CF4427EA-5963-4824-8886-345E83EA2EB9}" presName="text3" presStyleLbl="fgAcc3" presStyleIdx="0" presStyleCnt="2" custLinFactNeighborX="-98969" custLinFactNeighborY="2785">
        <dgm:presLayoutVars>
          <dgm:chPref val="3"/>
        </dgm:presLayoutVars>
      </dgm:prSet>
      <dgm:spPr/>
    </dgm:pt>
    <dgm:pt modelId="{F30814ED-CAC0-407A-AF42-8FE9B4AC49F2}" type="pres">
      <dgm:prSet presAssocID="{CF4427EA-5963-4824-8886-345E83EA2EB9}" presName="hierChild4" presStyleCnt="0"/>
      <dgm:spPr/>
    </dgm:pt>
    <dgm:pt modelId="{F50D4F75-36DB-4A56-B476-94FFE7F817C9}" type="pres">
      <dgm:prSet presAssocID="{1A451A64-BEDE-4721-907B-25F3B873D908}" presName="Name23" presStyleLbl="parChTrans1D4" presStyleIdx="0" presStyleCnt="7"/>
      <dgm:spPr/>
    </dgm:pt>
    <dgm:pt modelId="{81A51E6C-0753-417C-A055-27680FA70A4D}" type="pres">
      <dgm:prSet presAssocID="{5AC8DC0E-CD34-4011-B3AA-B6348C9D2B7C}" presName="hierRoot4" presStyleCnt="0"/>
      <dgm:spPr/>
    </dgm:pt>
    <dgm:pt modelId="{F990EAC9-C423-486F-8C86-AD7EAE4999D5}" type="pres">
      <dgm:prSet presAssocID="{5AC8DC0E-CD34-4011-B3AA-B6348C9D2B7C}" presName="composite4" presStyleCnt="0"/>
      <dgm:spPr/>
    </dgm:pt>
    <dgm:pt modelId="{D8D56AFC-EAC5-4325-A51B-64964AC46E63}" type="pres">
      <dgm:prSet presAssocID="{5AC8DC0E-CD34-4011-B3AA-B6348C9D2B7C}" presName="background4" presStyleLbl="node4" presStyleIdx="0" presStyleCnt="7"/>
      <dgm:spPr/>
    </dgm:pt>
    <dgm:pt modelId="{D1E943E9-CAE5-4C0E-B844-2AD92D3B1919}" type="pres">
      <dgm:prSet presAssocID="{5AC8DC0E-CD34-4011-B3AA-B6348C9D2B7C}" presName="text4" presStyleLbl="fgAcc4" presStyleIdx="0" presStyleCnt="7" custScaleX="317756" custScaleY="82791" custLinFactNeighborX="-78961" custLinFactNeighborY="1498">
        <dgm:presLayoutVars>
          <dgm:chPref val="3"/>
        </dgm:presLayoutVars>
      </dgm:prSet>
      <dgm:spPr/>
    </dgm:pt>
    <dgm:pt modelId="{158465DD-2600-4AD6-8B84-F0C16793916B}" type="pres">
      <dgm:prSet presAssocID="{5AC8DC0E-CD34-4011-B3AA-B6348C9D2B7C}" presName="hierChild5" presStyleCnt="0"/>
      <dgm:spPr/>
    </dgm:pt>
    <dgm:pt modelId="{499ABE62-5D94-4621-B28F-75B146A5FA68}" type="pres">
      <dgm:prSet presAssocID="{72C511B0-DCF7-4682-AB5A-471E7B01F9F2}" presName="Name23" presStyleLbl="parChTrans1D4" presStyleIdx="1" presStyleCnt="7"/>
      <dgm:spPr/>
    </dgm:pt>
    <dgm:pt modelId="{3F810A52-4F5A-4214-907B-50A6CA611DE7}" type="pres">
      <dgm:prSet presAssocID="{10043BBA-5D68-41B1-B430-A189805D9713}" presName="hierRoot4" presStyleCnt="0"/>
      <dgm:spPr/>
    </dgm:pt>
    <dgm:pt modelId="{8D82C753-B8FF-4548-80A6-D4B6D390CC7D}" type="pres">
      <dgm:prSet presAssocID="{10043BBA-5D68-41B1-B430-A189805D9713}" presName="composite4" presStyleCnt="0"/>
      <dgm:spPr/>
    </dgm:pt>
    <dgm:pt modelId="{E267D0D6-6AA1-40DE-BF3F-33814554B2A8}" type="pres">
      <dgm:prSet presAssocID="{10043BBA-5D68-41B1-B430-A189805D9713}" presName="background4" presStyleLbl="node4" presStyleIdx="1" presStyleCnt="7"/>
      <dgm:spPr/>
    </dgm:pt>
    <dgm:pt modelId="{BA43C2EB-720E-47CD-A8F7-11297BCB9E1B}" type="pres">
      <dgm:prSet presAssocID="{10043BBA-5D68-41B1-B430-A189805D9713}" presName="text4" presStyleLbl="fgAcc4" presStyleIdx="1" presStyleCnt="7" custLinFactX="-35089" custLinFactNeighborX="-100000" custLinFactNeighborY="1498">
        <dgm:presLayoutVars>
          <dgm:chPref val="3"/>
        </dgm:presLayoutVars>
      </dgm:prSet>
      <dgm:spPr/>
    </dgm:pt>
    <dgm:pt modelId="{AE8F40F0-03DE-46D1-8E89-4ABF17B1D5C4}" type="pres">
      <dgm:prSet presAssocID="{10043BBA-5D68-41B1-B430-A189805D9713}" presName="hierChild5" presStyleCnt="0"/>
      <dgm:spPr/>
    </dgm:pt>
    <dgm:pt modelId="{39A13234-5E7C-441E-9BE2-F68BDB2AD6F5}" type="pres">
      <dgm:prSet presAssocID="{C14DFD9E-68AE-432C-BA9E-5BE4B95CADB4}" presName="Name23" presStyleLbl="parChTrans1D4" presStyleIdx="2" presStyleCnt="7"/>
      <dgm:spPr/>
    </dgm:pt>
    <dgm:pt modelId="{4C33090E-3936-403C-B146-1AAA2C8CAE6B}" type="pres">
      <dgm:prSet presAssocID="{8CAA178D-7819-4ED2-80C3-B1953C0CEBFA}" presName="hierRoot4" presStyleCnt="0"/>
      <dgm:spPr/>
    </dgm:pt>
    <dgm:pt modelId="{B0CFBF58-98BC-4D42-9458-1A1C9F859BCD}" type="pres">
      <dgm:prSet presAssocID="{8CAA178D-7819-4ED2-80C3-B1953C0CEBFA}" presName="composite4" presStyleCnt="0"/>
      <dgm:spPr/>
    </dgm:pt>
    <dgm:pt modelId="{06515E71-19C8-4E64-82C3-260431AE6BD7}" type="pres">
      <dgm:prSet presAssocID="{8CAA178D-7819-4ED2-80C3-B1953C0CEBFA}" presName="background4" presStyleLbl="node4" presStyleIdx="2" presStyleCnt="7"/>
      <dgm:spPr/>
    </dgm:pt>
    <dgm:pt modelId="{B8A342DD-B771-418D-98CF-CE50D383F9DC}" type="pres">
      <dgm:prSet presAssocID="{8CAA178D-7819-4ED2-80C3-B1953C0CEBFA}" presName="text4" presStyleLbl="fgAcc4" presStyleIdx="2" presStyleCnt="7" custLinFactX="-34138" custLinFactNeighborX="-100000" custLinFactNeighborY="8989">
        <dgm:presLayoutVars>
          <dgm:chPref val="3"/>
        </dgm:presLayoutVars>
      </dgm:prSet>
      <dgm:spPr/>
    </dgm:pt>
    <dgm:pt modelId="{AD09ED09-1A9B-4741-934D-49391A208D15}" type="pres">
      <dgm:prSet presAssocID="{8CAA178D-7819-4ED2-80C3-B1953C0CEBFA}" presName="hierChild5" presStyleCnt="0"/>
      <dgm:spPr/>
    </dgm:pt>
    <dgm:pt modelId="{F3EDE23B-8CAC-43A2-883D-181C2A235F29}" type="pres">
      <dgm:prSet presAssocID="{19CE4016-97D4-4436-AFC1-6A214DFC37D0}" presName="Name23" presStyleLbl="parChTrans1D4" presStyleIdx="3" presStyleCnt="7"/>
      <dgm:spPr/>
    </dgm:pt>
    <dgm:pt modelId="{C22B1F23-D1A3-4707-8E4B-C7F6F3694ED2}" type="pres">
      <dgm:prSet presAssocID="{6A8F4965-E246-44AC-A60F-D96FCA413E4E}" presName="hierRoot4" presStyleCnt="0"/>
      <dgm:spPr/>
    </dgm:pt>
    <dgm:pt modelId="{DED2A169-000D-4A79-93FA-E94C3567BEEC}" type="pres">
      <dgm:prSet presAssocID="{6A8F4965-E246-44AC-A60F-D96FCA413E4E}" presName="composite4" presStyleCnt="0"/>
      <dgm:spPr/>
    </dgm:pt>
    <dgm:pt modelId="{E208FB76-6674-439C-98D0-0C58C3911CDD}" type="pres">
      <dgm:prSet presAssocID="{6A8F4965-E246-44AC-A60F-D96FCA413E4E}" presName="background4" presStyleLbl="node4" presStyleIdx="3" presStyleCnt="7"/>
      <dgm:spPr/>
    </dgm:pt>
    <dgm:pt modelId="{E1D03363-D2FA-4DB5-A4CA-6BFA39477753}" type="pres">
      <dgm:prSet presAssocID="{6A8F4965-E246-44AC-A60F-D96FCA413E4E}" presName="text4" presStyleLbl="fgAcc4" presStyleIdx="3" presStyleCnt="7">
        <dgm:presLayoutVars>
          <dgm:chPref val="3"/>
        </dgm:presLayoutVars>
      </dgm:prSet>
      <dgm:spPr/>
    </dgm:pt>
    <dgm:pt modelId="{514690F5-180F-4604-A1D0-F37FE34CA367}" type="pres">
      <dgm:prSet presAssocID="{6A8F4965-E246-44AC-A60F-D96FCA413E4E}" presName="hierChild5" presStyleCnt="0"/>
      <dgm:spPr/>
    </dgm:pt>
    <dgm:pt modelId="{D32D7307-257F-4560-B1B6-3778EBC8A5FB}" type="pres">
      <dgm:prSet presAssocID="{00F44F26-7E8E-4222-9621-BF00E5380802}" presName="Name23" presStyleLbl="parChTrans1D4" presStyleIdx="4" presStyleCnt="7"/>
      <dgm:spPr/>
    </dgm:pt>
    <dgm:pt modelId="{95F06DA4-96E7-46B7-8E65-AC5608D0D39D}" type="pres">
      <dgm:prSet presAssocID="{5809E93D-47A2-4AB5-883F-06FE8037629E}" presName="hierRoot4" presStyleCnt="0"/>
      <dgm:spPr/>
    </dgm:pt>
    <dgm:pt modelId="{19A5205C-741F-4796-B4E0-75BF444815A0}" type="pres">
      <dgm:prSet presAssocID="{5809E93D-47A2-4AB5-883F-06FE8037629E}" presName="composite4" presStyleCnt="0"/>
      <dgm:spPr/>
    </dgm:pt>
    <dgm:pt modelId="{EE9D54FA-4ACC-4D20-BEA6-B8EF0132487E}" type="pres">
      <dgm:prSet presAssocID="{5809E93D-47A2-4AB5-883F-06FE8037629E}" presName="background4" presStyleLbl="node4" presStyleIdx="4" presStyleCnt="7"/>
      <dgm:spPr/>
    </dgm:pt>
    <dgm:pt modelId="{A3B4A09E-8D40-46C3-AE1E-4657308B3A00}" type="pres">
      <dgm:prSet presAssocID="{5809E93D-47A2-4AB5-883F-06FE8037629E}" presName="text4" presStyleLbl="fgAcc4" presStyleIdx="4" presStyleCnt="7">
        <dgm:presLayoutVars>
          <dgm:chPref val="3"/>
        </dgm:presLayoutVars>
      </dgm:prSet>
      <dgm:spPr/>
    </dgm:pt>
    <dgm:pt modelId="{B12ECF2D-30C3-49E9-AFE0-A091662133A1}" type="pres">
      <dgm:prSet presAssocID="{5809E93D-47A2-4AB5-883F-06FE8037629E}" presName="hierChild5" presStyleCnt="0"/>
      <dgm:spPr/>
    </dgm:pt>
    <dgm:pt modelId="{07F2E538-CF82-4B53-AF69-A4FC34150EEF}" type="pres">
      <dgm:prSet presAssocID="{592D6666-4845-41BE-B5B0-0BBC71D3CB8F}" presName="Name17" presStyleLbl="parChTrans1D3" presStyleIdx="1" presStyleCnt="2"/>
      <dgm:spPr/>
    </dgm:pt>
    <dgm:pt modelId="{528D2021-DC83-4490-827B-1A58581F306A}" type="pres">
      <dgm:prSet presAssocID="{5966BD95-0076-431A-B426-DC2EC58ABD51}" presName="hierRoot3" presStyleCnt="0"/>
      <dgm:spPr/>
    </dgm:pt>
    <dgm:pt modelId="{344C6968-F9A7-4A84-A057-DA330C539F15}" type="pres">
      <dgm:prSet presAssocID="{5966BD95-0076-431A-B426-DC2EC58ABD51}" presName="composite3" presStyleCnt="0"/>
      <dgm:spPr/>
    </dgm:pt>
    <dgm:pt modelId="{464260CC-829F-4ABF-8B71-3E80C845FDAB}" type="pres">
      <dgm:prSet presAssocID="{5966BD95-0076-431A-B426-DC2EC58ABD51}" presName="background3" presStyleLbl="node3" presStyleIdx="1" presStyleCnt="2"/>
      <dgm:spPr/>
    </dgm:pt>
    <dgm:pt modelId="{98462785-7C17-4C27-87F9-1E4214E5622A}" type="pres">
      <dgm:prSet presAssocID="{5966BD95-0076-431A-B426-DC2EC58ABD51}" presName="text3" presStyleLbl="fgAcc3" presStyleIdx="1" presStyleCnt="2" custLinFactNeighborX="60170">
        <dgm:presLayoutVars>
          <dgm:chPref val="3"/>
        </dgm:presLayoutVars>
      </dgm:prSet>
      <dgm:spPr/>
    </dgm:pt>
    <dgm:pt modelId="{03CAEB44-2E4F-4991-82D4-3687B49500BE}" type="pres">
      <dgm:prSet presAssocID="{5966BD95-0076-431A-B426-DC2EC58ABD51}" presName="hierChild4" presStyleCnt="0"/>
      <dgm:spPr/>
    </dgm:pt>
    <dgm:pt modelId="{F47CBC10-5DF7-4270-868B-C8A4F3A1BC2E}" type="pres">
      <dgm:prSet presAssocID="{BAC5813D-7EA9-4926-AC35-8B4E6F2118C4}" presName="Name23" presStyleLbl="parChTrans1D4" presStyleIdx="5" presStyleCnt="7"/>
      <dgm:spPr/>
    </dgm:pt>
    <dgm:pt modelId="{10C679AF-4937-438D-9514-44A558BD1532}" type="pres">
      <dgm:prSet presAssocID="{09869986-CF1D-4F84-8000-6580D2B2788A}" presName="hierRoot4" presStyleCnt="0"/>
      <dgm:spPr/>
    </dgm:pt>
    <dgm:pt modelId="{C2DA837E-085A-4225-A5CE-23E5E61D1A38}" type="pres">
      <dgm:prSet presAssocID="{09869986-CF1D-4F84-8000-6580D2B2788A}" presName="composite4" presStyleCnt="0"/>
      <dgm:spPr/>
    </dgm:pt>
    <dgm:pt modelId="{F182C1F2-9027-4D42-B8DF-07E630E65B2E}" type="pres">
      <dgm:prSet presAssocID="{09869986-CF1D-4F84-8000-6580D2B2788A}" presName="background4" presStyleLbl="node4" presStyleIdx="5" presStyleCnt="7"/>
      <dgm:spPr/>
    </dgm:pt>
    <dgm:pt modelId="{E8ECE1DD-04E8-4891-82AA-AF5D1CD9866E}" type="pres">
      <dgm:prSet presAssocID="{09869986-CF1D-4F84-8000-6580D2B2788A}" presName="text4" presStyleLbl="fgAcc4" presStyleIdx="5" presStyleCnt="7" custLinFactNeighborX="61836" custLinFactNeighborY="70414">
        <dgm:presLayoutVars>
          <dgm:chPref val="3"/>
        </dgm:presLayoutVars>
      </dgm:prSet>
      <dgm:spPr/>
    </dgm:pt>
    <dgm:pt modelId="{2AC2E4A2-FFE8-4E8D-BB47-AA0CF4ECFB60}" type="pres">
      <dgm:prSet presAssocID="{09869986-CF1D-4F84-8000-6580D2B2788A}" presName="hierChild5" presStyleCnt="0"/>
      <dgm:spPr/>
    </dgm:pt>
    <dgm:pt modelId="{DEE45F35-3C23-4CAD-814B-90020D0227C4}" type="pres">
      <dgm:prSet presAssocID="{7196837D-90A3-4595-8366-6BEC406840F7}" presName="Name23" presStyleLbl="parChTrans1D4" presStyleIdx="6" presStyleCnt="7"/>
      <dgm:spPr/>
    </dgm:pt>
    <dgm:pt modelId="{EF869C47-CEA8-4E4E-86F9-979323618663}" type="pres">
      <dgm:prSet presAssocID="{61B79CCB-C3EF-4F3F-A551-39F6C7236F25}" presName="hierRoot4" presStyleCnt="0"/>
      <dgm:spPr/>
    </dgm:pt>
    <dgm:pt modelId="{4F501C1C-3341-42E2-B787-6A44348E506A}" type="pres">
      <dgm:prSet presAssocID="{61B79CCB-C3EF-4F3F-A551-39F6C7236F25}" presName="composite4" presStyleCnt="0"/>
      <dgm:spPr/>
    </dgm:pt>
    <dgm:pt modelId="{50FA721D-359F-4DEB-B5BA-65B13F0B6920}" type="pres">
      <dgm:prSet presAssocID="{61B79CCB-C3EF-4F3F-A551-39F6C7236F25}" presName="background4" presStyleLbl="node4" presStyleIdx="6" presStyleCnt="7"/>
      <dgm:spPr/>
    </dgm:pt>
    <dgm:pt modelId="{A64AE40F-48E8-4134-A59E-A19AF44A17CB}" type="pres">
      <dgm:prSet presAssocID="{61B79CCB-C3EF-4F3F-A551-39F6C7236F25}" presName="text4" presStyleLbl="fgAcc4" presStyleIdx="6" presStyleCnt="7" custLinFactY="12362" custLinFactNeighborX="60885" custLinFactNeighborY="100000">
        <dgm:presLayoutVars>
          <dgm:chPref val="3"/>
        </dgm:presLayoutVars>
      </dgm:prSet>
      <dgm:spPr/>
    </dgm:pt>
    <dgm:pt modelId="{F1CE2175-8E51-4758-BE82-59DFF633C133}" type="pres">
      <dgm:prSet presAssocID="{61B79CCB-C3EF-4F3F-A551-39F6C7236F25}" presName="hierChild5" presStyleCnt="0"/>
      <dgm:spPr/>
    </dgm:pt>
  </dgm:ptLst>
  <dgm:cxnLst>
    <dgm:cxn modelId="{50047603-1A43-4166-B341-F8388FFEE396}" type="presOf" srcId="{9E9B9508-CADA-4A0E-97F1-A45498A1E6E8}" destId="{C21603A1-8A60-4769-8A50-889F0202EB87}" srcOrd="0" destOrd="0" presId="urn:microsoft.com/office/officeart/2005/8/layout/hierarchy1"/>
    <dgm:cxn modelId="{B605A606-80C1-4FAA-8CB6-D011FB88A11B}" type="presOf" srcId="{72C511B0-DCF7-4682-AB5A-471E7B01F9F2}" destId="{499ABE62-5D94-4621-B28F-75B146A5FA68}" srcOrd="0" destOrd="0" presId="urn:microsoft.com/office/officeart/2005/8/layout/hierarchy1"/>
    <dgm:cxn modelId="{A2039C09-AF54-49A9-97D8-884A7F2C8AB8}" type="presOf" srcId="{5809E93D-47A2-4AB5-883F-06FE8037629E}" destId="{A3B4A09E-8D40-46C3-AE1E-4657308B3A00}" srcOrd="0" destOrd="0" presId="urn:microsoft.com/office/officeart/2005/8/layout/hierarchy1"/>
    <dgm:cxn modelId="{8AC9470A-AA41-400C-B24F-0101AF6D1C98}" srcId="{CF4427EA-5963-4824-8886-345E83EA2EB9}" destId="{5AC8DC0E-CD34-4011-B3AA-B6348C9D2B7C}" srcOrd="0" destOrd="0" parTransId="{1A451A64-BEDE-4721-907B-25F3B873D908}" sibTransId="{432C28A8-CAFF-4F8C-BF59-28B00698F2C7}"/>
    <dgm:cxn modelId="{AB8E500B-5385-44B6-967F-425A5AA8B86A}" type="presOf" srcId="{5AC8DC0E-CD34-4011-B3AA-B6348C9D2B7C}" destId="{D1E943E9-CAE5-4C0E-B844-2AD92D3B1919}" srcOrd="0" destOrd="0" presId="urn:microsoft.com/office/officeart/2005/8/layout/hierarchy1"/>
    <dgm:cxn modelId="{BB4E9B14-2B80-4DB2-B43C-351C6062C318}" type="presOf" srcId="{5966BD95-0076-431A-B426-DC2EC58ABD51}" destId="{98462785-7C17-4C27-87F9-1E4214E5622A}" srcOrd="0" destOrd="0" presId="urn:microsoft.com/office/officeart/2005/8/layout/hierarchy1"/>
    <dgm:cxn modelId="{BCFD1324-E56B-40AA-9C24-2937786C63CE}" type="presOf" srcId="{1A451A64-BEDE-4721-907B-25F3B873D908}" destId="{F50D4F75-36DB-4A56-B476-94FFE7F817C9}" srcOrd="0" destOrd="0" presId="urn:microsoft.com/office/officeart/2005/8/layout/hierarchy1"/>
    <dgm:cxn modelId="{07BB2729-6747-4238-A12C-347E21FB7287}" srcId="{6A8F4965-E246-44AC-A60F-D96FCA413E4E}" destId="{5809E93D-47A2-4AB5-883F-06FE8037629E}" srcOrd="0" destOrd="0" parTransId="{00F44F26-7E8E-4222-9621-BF00E5380802}" sibTransId="{1700E56A-988D-4C0E-9640-864489815A7D}"/>
    <dgm:cxn modelId="{A1EA093F-DFB5-49EF-94F4-92DE9AEEAB5D}" srcId="{5966BD95-0076-431A-B426-DC2EC58ABD51}" destId="{09869986-CF1D-4F84-8000-6580D2B2788A}" srcOrd="0" destOrd="0" parTransId="{BAC5813D-7EA9-4926-AC35-8B4E6F2118C4}" sibTransId="{FC700E82-7E0D-42B3-A864-CCEBF0BC16B0}"/>
    <dgm:cxn modelId="{B3C7345B-DE84-45C5-BA08-F6C22404A3B3}" type="presOf" srcId="{C14DFD9E-68AE-432C-BA9E-5BE4B95CADB4}" destId="{39A13234-5E7C-441E-9BE2-F68BDB2AD6F5}" srcOrd="0" destOrd="0" presId="urn:microsoft.com/office/officeart/2005/8/layout/hierarchy1"/>
    <dgm:cxn modelId="{B90C3E41-0D68-4628-8B0A-3026876A5C51}" type="presOf" srcId="{3A58ABF6-193B-4DC3-A34E-75A03AC6F598}" destId="{552B0D79-F1A7-4CC2-8BC6-E86366DE7648}" srcOrd="0" destOrd="0" presId="urn:microsoft.com/office/officeart/2005/8/layout/hierarchy1"/>
    <dgm:cxn modelId="{FA01E664-F096-495B-9E18-2CDC8FC812F2}" srcId="{9FF61FCF-A13E-42F9-A415-301AC9A0BBAE}" destId="{F0518D2A-35FE-4B08-A225-245FE8486AD2}" srcOrd="0" destOrd="0" parTransId="{3A58ABF6-193B-4DC3-A34E-75A03AC6F598}" sibTransId="{AC1AECB4-7574-4FC2-9A3F-3F379E372A58}"/>
    <dgm:cxn modelId="{BA503567-2259-458B-909C-B8892443B998}" type="presOf" srcId="{6A8F4965-E246-44AC-A60F-D96FCA413E4E}" destId="{E1D03363-D2FA-4DB5-A4CA-6BFA39477753}" srcOrd="0" destOrd="0" presId="urn:microsoft.com/office/officeart/2005/8/layout/hierarchy1"/>
    <dgm:cxn modelId="{8DF40049-D71F-47AB-8651-6573FCC80B07}" type="presOf" srcId="{10043BBA-5D68-41B1-B430-A189805D9713}" destId="{BA43C2EB-720E-47CD-A8F7-11297BCB9E1B}" srcOrd="0" destOrd="0" presId="urn:microsoft.com/office/officeart/2005/8/layout/hierarchy1"/>
    <dgm:cxn modelId="{EC0C7C69-BA26-45DB-89AA-77AD43FB7581}" srcId="{10043BBA-5D68-41B1-B430-A189805D9713}" destId="{8CAA178D-7819-4ED2-80C3-B1953C0CEBFA}" srcOrd="0" destOrd="0" parTransId="{C14DFD9E-68AE-432C-BA9E-5BE4B95CADB4}" sibTransId="{24A4182D-66A8-4FCF-94C5-3E02547B580B}"/>
    <dgm:cxn modelId="{18BA694E-52BD-4C29-B7A4-7A6CCB6C4149}" srcId="{F0518D2A-35FE-4B08-A225-245FE8486AD2}" destId="{5966BD95-0076-431A-B426-DC2EC58ABD51}" srcOrd="1" destOrd="0" parTransId="{592D6666-4845-41BE-B5B0-0BBC71D3CB8F}" sibTransId="{AB7227D8-802C-49B7-A71F-A7B64B8A1C8F}"/>
    <dgm:cxn modelId="{4D9AB754-96E5-4817-AD9A-B94E2E60AA74}" srcId="{09869986-CF1D-4F84-8000-6580D2B2788A}" destId="{61B79CCB-C3EF-4F3F-A551-39F6C7236F25}" srcOrd="0" destOrd="0" parTransId="{7196837D-90A3-4595-8366-6BEC406840F7}" sibTransId="{677E8E82-3D86-4D22-B457-7EA46CC2FE89}"/>
    <dgm:cxn modelId="{FD33EA56-2DCC-4740-AA51-5538C635B3B8}" srcId="{5AC8DC0E-CD34-4011-B3AA-B6348C9D2B7C}" destId="{10043BBA-5D68-41B1-B430-A189805D9713}" srcOrd="0" destOrd="0" parTransId="{72C511B0-DCF7-4682-AB5A-471E7B01F9F2}" sibTransId="{17CFB019-4C0E-4619-A72A-C45BBBD27185}"/>
    <dgm:cxn modelId="{3040C289-D5CF-4A2D-B537-7EF3408A435E}" type="presOf" srcId="{F0518D2A-35FE-4B08-A225-245FE8486AD2}" destId="{C4693EF2-9D44-45D5-B430-D03E935083A1}" srcOrd="0" destOrd="0" presId="urn:microsoft.com/office/officeart/2005/8/layout/hierarchy1"/>
    <dgm:cxn modelId="{8CD6D38B-6E80-4699-8066-EADDB3A365AF}" srcId="{9E9B9508-CADA-4A0E-97F1-A45498A1E6E8}" destId="{9FF61FCF-A13E-42F9-A415-301AC9A0BBAE}" srcOrd="0" destOrd="0" parTransId="{37D6D394-04A2-423F-B852-2FC6CCD6E098}" sibTransId="{48804CE3-50AF-463D-BB09-70FE0E95D743}"/>
    <dgm:cxn modelId="{76859096-01E4-466A-8DDB-BCED79BC19CE}" type="presOf" srcId="{8CAA178D-7819-4ED2-80C3-B1953C0CEBFA}" destId="{B8A342DD-B771-418D-98CF-CE50D383F9DC}" srcOrd="0" destOrd="0" presId="urn:microsoft.com/office/officeart/2005/8/layout/hierarchy1"/>
    <dgm:cxn modelId="{D958B198-4749-4911-A537-F5163CCBA4F5}" type="presOf" srcId="{7196837D-90A3-4595-8366-6BEC406840F7}" destId="{DEE45F35-3C23-4CAD-814B-90020D0227C4}" srcOrd="0" destOrd="0" presId="urn:microsoft.com/office/officeart/2005/8/layout/hierarchy1"/>
    <dgm:cxn modelId="{6045DA98-CAC6-4F4A-A936-3D0855462A12}" type="presOf" srcId="{A6BF7C09-568F-4926-9747-7DA41BDA7BE8}" destId="{304E5A27-1DA2-41B0-ABE7-652E47176D1A}" srcOrd="0" destOrd="0" presId="urn:microsoft.com/office/officeart/2005/8/layout/hierarchy1"/>
    <dgm:cxn modelId="{6649F699-C780-422C-8A40-A0558E38A942}" type="presOf" srcId="{592D6666-4845-41BE-B5B0-0BBC71D3CB8F}" destId="{07F2E538-CF82-4B53-AF69-A4FC34150EEF}" srcOrd="0" destOrd="0" presId="urn:microsoft.com/office/officeart/2005/8/layout/hierarchy1"/>
    <dgm:cxn modelId="{F7A5179A-88ED-48F2-B7A4-35234FAF4ECD}" srcId="{5AC8DC0E-CD34-4011-B3AA-B6348C9D2B7C}" destId="{6A8F4965-E246-44AC-A60F-D96FCA413E4E}" srcOrd="1" destOrd="0" parTransId="{19CE4016-97D4-4436-AFC1-6A214DFC37D0}" sibTransId="{EF40F59D-F6DA-44AA-8626-46892EFFF8FD}"/>
    <dgm:cxn modelId="{40CFB3B4-1B58-4643-8543-835ADE2778D4}" type="presOf" srcId="{00F44F26-7E8E-4222-9621-BF00E5380802}" destId="{D32D7307-257F-4560-B1B6-3778EBC8A5FB}" srcOrd="0" destOrd="0" presId="urn:microsoft.com/office/officeart/2005/8/layout/hierarchy1"/>
    <dgm:cxn modelId="{D5D653B7-7AED-4C40-A491-67717B71E9B1}" type="presOf" srcId="{BAC5813D-7EA9-4926-AC35-8B4E6F2118C4}" destId="{F47CBC10-5DF7-4270-868B-C8A4F3A1BC2E}" srcOrd="0" destOrd="0" presId="urn:microsoft.com/office/officeart/2005/8/layout/hierarchy1"/>
    <dgm:cxn modelId="{E2F071C6-216A-4F49-88DF-53F38A6C74FF}" type="presOf" srcId="{61B79CCB-C3EF-4F3F-A551-39F6C7236F25}" destId="{A64AE40F-48E8-4134-A59E-A19AF44A17CB}" srcOrd="0" destOrd="0" presId="urn:microsoft.com/office/officeart/2005/8/layout/hierarchy1"/>
    <dgm:cxn modelId="{88E33DCF-A1C8-4C04-BAA2-B5E644C9CC43}" type="presOf" srcId="{09869986-CF1D-4F84-8000-6580D2B2788A}" destId="{E8ECE1DD-04E8-4891-82AA-AF5D1CD9866E}" srcOrd="0" destOrd="0" presId="urn:microsoft.com/office/officeart/2005/8/layout/hierarchy1"/>
    <dgm:cxn modelId="{B36BA7D1-B873-4F1A-8C8F-B711E6BC543C}" srcId="{F0518D2A-35FE-4B08-A225-245FE8486AD2}" destId="{CF4427EA-5963-4824-8886-345E83EA2EB9}" srcOrd="0" destOrd="0" parTransId="{A6BF7C09-568F-4926-9747-7DA41BDA7BE8}" sibTransId="{19148FFE-83EF-4B4A-9771-F747020FCF2F}"/>
    <dgm:cxn modelId="{8CF2FDD1-65CD-430D-AB0E-CA95A966AA38}" type="presOf" srcId="{19CE4016-97D4-4436-AFC1-6A214DFC37D0}" destId="{F3EDE23B-8CAC-43A2-883D-181C2A235F29}" srcOrd="0" destOrd="0" presId="urn:microsoft.com/office/officeart/2005/8/layout/hierarchy1"/>
    <dgm:cxn modelId="{7FC86CD9-FDBB-4C73-AA5A-26ACBFD9ED4F}" type="presOf" srcId="{9FF61FCF-A13E-42F9-A415-301AC9A0BBAE}" destId="{A4B3C1B1-95AF-4EC6-9CD1-57F144544165}" srcOrd="0" destOrd="0" presId="urn:microsoft.com/office/officeart/2005/8/layout/hierarchy1"/>
    <dgm:cxn modelId="{C61374E1-5891-4781-8CB0-BFB22E648E2B}" type="presOf" srcId="{CF4427EA-5963-4824-8886-345E83EA2EB9}" destId="{1A23A65E-0FB4-4042-9E53-FD1B239ED71A}" srcOrd="0" destOrd="0" presId="urn:microsoft.com/office/officeart/2005/8/layout/hierarchy1"/>
    <dgm:cxn modelId="{7208BAB3-89C0-425A-8BBD-5E9A3CD10934}" type="presParOf" srcId="{C21603A1-8A60-4769-8A50-889F0202EB87}" destId="{A97D32A2-6A22-4FD4-BAFA-01AF578030B3}" srcOrd="0" destOrd="0" presId="urn:microsoft.com/office/officeart/2005/8/layout/hierarchy1"/>
    <dgm:cxn modelId="{B5A29917-28D5-4EE1-A96C-7E2FD634DA80}" type="presParOf" srcId="{A97D32A2-6A22-4FD4-BAFA-01AF578030B3}" destId="{83E23943-EA53-40BE-A837-6C7C97CC7351}" srcOrd="0" destOrd="0" presId="urn:microsoft.com/office/officeart/2005/8/layout/hierarchy1"/>
    <dgm:cxn modelId="{9DD08DCB-6375-422C-B5BC-8148871F94F7}" type="presParOf" srcId="{83E23943-EA53-40BE-A837-6C7C97CC7351}" destId="{E2A5621F-9EC4-4257-8F6D-411E717C9310}" srcOrd="0" destOrd="0" presId="urn:microsoft.com/office/officeart/2005/8/layout/hierarchy1"/>
    <dgm:cxn modelId="{DE4A10B2-3C55-4DF5-81DD-C9F463AE0E39}" type="presParOf" srcId="{83E23943-EA53-40BE-A837-6C7C97CC7351}" destId="{A4B3C1B1-95AF-4EC6-9CD1-57F144544165}" srcOrd="1" destOrd="0" presId="urn:microsoft.com/office/officeart/2005/8/layout/hierarchy1"/>
    <dgm:cxn modelId="{B91A5CCB-9881-4126-83DF-98EA17BBCDAE}" type="presParOf" srcId="{A97D32A2-6A22-4FD4-BAFA-01AF578030B3}" destId="{9E74A903-9659-447D-924E-A914074EC2F0}" srcOrd="1" destOrd="0" presId="urn:microsoft.com/office/officeart/2005/8/layout/hierarchy1"/>
    <dgm:cxn modelId="{4884D41D-129C-4C50-91D6-71F2CD441CFC}" type="presParOf" srcId="{9E74A903-9659-447D-924E-A914074EC2F0}" destId="{552B0D79-F1A7-4CC2-8BC6-E86366DE7648}" srcOrd="0" destOrd="0" presId="urn:microsoft.com/office/officeart/2005/8/layout/hierarchy1"/>
    <dgm:cxn modelId="{023AF153-873E-46A4-AA2F-E0EC6AEDD5EA}" type="presParOf" srcId="{9E74A903-9659-447D-924E-A914074EC2F0}" destId="{D2C445CC-56F7-42BA-A7A2-367E9B1ED105}" srcOrd="1" destOrd="0" presId="urn:microsoft.com/office/officeart/2005/8/layout/hierarchy1"/>
    <dgm:cxn modelId="{74A0C763-8D3C-4E60-9052-85E0B7FC3D8E}" type="presParOf" srcId="{D2C445CC-56F7-42BA-A7A2-367E9B1ED105}" destId="{6E51F343-9AE3-4C51-88B4-BFE07C048D1D}" srcOrd="0" destOrd="0" presId="urn:microsoft.com/office/officeart/2005/8/layout/hierarchy1"/>
    <dgm:cxn modelId="{472C4A83-8782-4592-B673-0111E0D63E45}" type="presParOf" srcId="{6E51F343-9AE3-4C51-88B4-BFE07C048D1D}" destId="{450BEF13-F8F7-451F-AADC-C3DB2AEE2A75}" srcOrd="0" destOrd="0" presId="urn:microsoft.com/office/officeart/2005/8/layout/hierarchy1"/>
    <dgm:cxn modelId="{0FE8EB4F-543F-4EB1-87F2-9E3D868C4717}" type="presParOf" srcId="{6E51F343-9AE3-4C51-88B4-BFE07C048D1D}" destId="{C4693EF2-9D44-45D5-B430-D03E935083A1}" srcOrd="1" destOrd="0" presId="urn:microsoft.com/office/officeart/2005/8/layout/hierarchy1"/>
    <dgm:cxn modelId="{D7886CE0-4211-4A9E-83DF-C01DFEDEFC4C}" type="presParOf" srcId="{D2C445CC-56F7-42BA-A7A2-367E9B1ED105}" destId="{F025D5A5-A818-4427-8437-98FCAA22296D}" srcOrd="1" destOrd="0" presId="urn:microsoft.com/office/officeart/2005/8/layout/hierarchy1"/>
    <dgm:cxn modelId="{86E42310-982A-42F2-91E7-C483D0A9896D}" type="presParOf" srcId="{F025D5A5-A818-4427-8437-98FCAA22296D}" destId="{304E5A27-1DA2-41B0-ABE7-652E47176D1A}" srcOrd="0" destOrd="0" presId="urn:microsoft.com/office/officeart/2005/8/layout/hierarchy1"/>
    <dgm:cxn modelId="{E4422D18-396E-446B-930C-FC301F708AEE}" type="presParOf" srcId="{F025D5A5-A818-4427-8437-98FCAA22296D}" destId="{E84F8371-8602-448F-B524-14BEE8ED9812}" srcOrd="1" destOrd="0" presId="urn:microsoft.com/office/officeart/2005/8/layout/hierarchy1"/>
    <dgm:cxn modelId="{E29B2D48-B3A4-4DD4-B731-129321C22DE8}" type="presParOf" srcId="{E84F8371-8602-448F-B524-14BEE8ED9812}" destId="{ABD975BF-C529-435E-8DA1-5DE979FBAD88}" srcOrd="0" destOrd="0" presId="urn:microsoft.com/office/officeart/2005/8/layout/hierarchy1"/>
    <dgm:cxn modelId="{DF59F46C-E618-4BA6-A94F-8B8766EEC085}" type="presParOf" srcId="{ABD975BF-C529-435E-8DA1-5DE979FBAD88}" destId="{9E59B4D1-8BA4-493A-B2B0-F295F3CA17B7}" srcOrd="0" destOrd="0" presId="urn:microsoft.com/office/officeart/2005/8/layout/hierarchy1"/>
    <dgm:cxn modelId="{B5C75032-BCFC-49AF-8501-9A3CD6845A03}" type="presParOf" srcId="{ABD975BF-C529-435E-8DA1-5DE979FBAD88}" destId="{1A23A65E-0FB4-4042-9E53-FD1B239ED71A}" srcOrd="1" destOrd="0" presId="urn:microsoft.com/office/officeart/2005/8/layout/hierarchy1"/>
    <dgm:cxn modelId="{B74909A0-F370-4754-B584-059A9E6E78A3}" type="presParOf" srcId="{E84F8371-8602-448F-B524-14BEE8ED9812}" destId="{F30814ED-CAC0-407A-AF42-8FE9B4AC49F2}" srcOrd="1" destOrd="0" presId="urn:microsoft.com/office/officeart/2005/8/layout/hierarchy1"/>
    <dgm:cxn modelId="{A5587218-EC4D-4439-975B-01B6AF6B3C84}" type="presParOf" srcId="{F30814ED-CAC0-407A-AF42-8FE9B4AC49F2}" destId="{F50D4F75-36DB-4A56-B476-94FFE7F817C9}" srcOrd="0" destOrd="0" presId="urn:microsoft.com/office/officeart/2005/8/layout/hierarchy1"/>
    <dgm:cxn modelId="{1AC40E3C-D6AA-4390-9DB5-261E0C256588}" type="presParOf" srcId="{F30814ED-CAC0-407A-AF42-8FE9B4AC49F2}" destId="{81A51E6C-0753-417C-A055-27680FA70A4D}" srcOrd="1" destOrd="0" presId="urn:microsoft.com/office/officeart/2005/8/layout/hierarchy1"/>
    <dgm:cxn modelId="{2ADDD22E-33B5-461C-95EF-86DD7921E1EA}" type="presParOf" srcId="{81A51E6C-0753-417C-A055-27680FA70A4D}" destId="{F990EAC9-C423-486F-8C86-AD7EAE4999D5}" srcOrd="0" destOrd="0" presId="urn:microsoft.com/office/officeart/2005/8/layout/hierarchy1"/>
    <dgm:cxn modelId="{27612287-8DD7-4332-952B-DE0E8EB48328}" type="presParOf" srcId="{F990EAC9-C423-486F-8C86-AD7EAE4999D5}" destId="{D8D56AFC-EAC5-4325-A51B-64964AC46E63}" srcOrd="0" destOrd="0" presId="urn:microsoft.com/office/officeart/2005/8/layout/hierarchy1"/>
    <dgm:cxn modelId="{7EA8E77B-939F-4F47-A654-67A45BFA8A2D}" type="presParOf" srcId="{F990EAC9-C423-486F-8C86-AD7EAE4999D5}" destId="{D1E943E9-CAE5-4C0E-B844-2AD92D3B1919}" srcOrd="1" destOrd="0" presId="urn:microsoft.com/office/officeart/2005/8/layout/hierarchy1"/>
    <dgm:cxn modelId="{C7E11A6C-8373-4936-B3F7-2A3073C1C0F6}" type="presParOf" srcId="{81A51E6C-0753-417C-A055-27680FA70A4D}" destId="{158465DD-2600-4AD6-8B84-F0C16793916B}" srcOrd="1" destOrd="0" presId="urn:microsoft.com/office/officeart/2005/8/layout/hierarchy1"/>
    <dgm:cxn modelId="{134C23A6-1950-4F89-B486-64C83A097BC1}" type="presParOf" srcId="{158465DD-2600-4AD6-8B84-F0C16793916B}" destId="{499ABE62-5D94-4621-B28F-75B146A5FA68}" srcOrd="0" destOrd="0" presId="urn:microsoft.com/office/officeart/2005/8/layout/hierarchy1"/>
    <dgm:cxn modelId="{5EC8890D-227A-44C3-880E-97C5C00FBD45}" type="presParOf" srcId="{158465DD-2600-4AD6-8B84-F0C16793916B}" destId="{3F810A52-4F5A-4214-907B-50A6CA611DE7}" srcOrd="1" destOrd="0" presId="urn:microsoft.com/office/officeart/2005/8/layout/hierarchy1"/>
    <dgm:cxn modelId="{2444C74B-66AF-454B-88AE-E1D2CDF48B2C}" type="presParOf" srcId="{3F810A52-4F5A-4214-907B-50A6CA611DE7}" destId="{8D82C753-B8FF-4548-80A6-D4B6D390CC7D}" srcOrd="0" destOrd="0" presId="urn:microsoft.com/office/officeart/2005/8/layout/hierarchy1"/>
    <dgm:cxn modelId="{CF024265-1DBC-49E7-9A17-5E7013D67E75}" type="presParOf" srcId="{8D82C753-B8FF-4548-80A6-D4B6D390CC7D}" destId="{E267D0D6-6AA1-40DE-BF3F-33814554B2A8}" srcOrd="0" destOrd="0" presId="urn:microsoft.com/office/officeart/2005/8/layout/hierarchy1"/>
    <dgm:cxn modelId="{F54701FD-0E27-49FE-8A07-953B73743D8D}" type="presParOf" srcId="{8D82C753-B8FF-4548-80A6-D4B6D390CC7D}" destId="{BA43C2EB-720E-47CD-A8F7-11297BCB9E1B}" srcOrd="1" destOrd="0" presId="urn:microsoft.com/office/officeart/2005/8/layout/hierarchy1"/>
    <dgm:cxn modelId="{6CC12A1B-9D0D-405F-B029-A0D17498BFD8}" type="presParOf" srcId="{3F810A52-4F5A-4214-907B-50A6CA611DE7}" destId="{AE8F40F0-03DE-46D1-8E89-4ABF17B1D5C4}" srcOrd="1" destOrd="0" presId="urn:microsoft.com/office/officeart/2005/8/layout/hierarchy1"/>
    <dgm:cxn modelId="{C27F246B-6BE1-4235-9E1B-33972BF6B41E}" type="presParOf" srcId="{AE8F40F0-03DE-46D1-8E89-4ABF17B1D5C4}" destId="{39A13234-5E7C-441E-9BE2-F68BDB2AD6F5}" srcOrd="0" destOrd="0" presId="urn:microsoft.com/office/officeart/2005/8/layout/hierarchy1"/>
    <dgm:cxn modelId="{F4BFDB3C-33D0-4F24-98D1-AB0F93CCE79B}" type="presParOf" srcId="{AE8F40F0-03DE-46D1-8E89-4ABF17B1D5C4}" destId="{4C33090E-3936-403C-B146-1AAA2C8CAE6B}" srcOrd="1" destOrd="0" presId="urn:microsoft.com/office/officeart/2005/8/layout/hierarchy1"/>
    <dgm:cxn modelId="{EE4D1485-AE07-480F-828E-63F2B2BFB586}" type="presParOf" srcId="{4C33090E-3936-403C-B146-1AAA2C8CAE6B}" destId="{B0CFBF58-98BC-4D42-9458-1A1C9F859BCD}" srcOrd="0" destOrd="0" presId="urn:microsoft.com/office/officeart/2005/8/layout/hierarchy1"/>
    <dgm:cxn modelId="{1A4C8D5B-9D88-46C6-8CD8-E8DE07A1D5B0}" type="presParOf" srcId="{B0CFBF58-98BC-4D42-9458-1A1C9F859BCD}" destId="{06515E71-19C8-4E64-82C3-260431AE6BD7}" srcOrd="0" destOrd="0" presId="urn:microsoft.com/office/officeart/2005/8/layout/hierarchy1"/>
    <dgm:cxn modelId="{CB52283B-5090-469E-852A-8F3F75415E66}" type="presParOf" srcId="{B0CFBF58-98BC-4D42-9458-1A1C9F859BCD}" destId="{B8A342DD-B771-418D-98CF-CE50D383F9DC}" srcOrd="1" destOrd="0" presId="urn:microsoft.com/office/officeart/2005/8/layout/hierarchy1"/>
    <dgm:cxn modelId="{A91895F1-D755-40F5-9AFE-3F29E198F097}" type="presParOf" srcId="{4C33090E-3936-403C-B146-1AAA2C8CAE6B}" destId="{AD09ED09-1A9B-4741-934D-49391A208D15}" srcOrd="1" destOrd="0" presId="urn:microsoft.com/office/officeart/2005/8/layout/hierarchy1"/>
    <dgm:cxn modelId="{CADC76CD-5E2A-4039-9930-3DCA6AF48544}" type="presParOf" srcId="{158465DD-2600-4AD6-8B84-F0C16793916B}" destId="{F3EDE23B-8CAC-43A2-883D-181C2A235F29}" srcOrd="2" destOrd="0" presId="urn:microsoft.com/office/officeart/2005/8/layout/hierarchy1"/>
    <dgm:cxn modelId="{BC1A2327-061C-43D8-BEAD-2BAC802F90B0}" type="presParOf" srcId="{158465DD-2600-4AD6-8B84-F0C16793916B}" destId="{C22B1F23-D1A3-4707-8E4B-C7F6F3694ED2}" srcOrd="3" destOrd="0" presId="urn:microsoft.com/office/officeart/2005/8/layout/hierarchy1"/>
    <dgm:cxn modelId="{4420CDFC-A30E-415D-82BA-6274536733A3}" type="presParOf" srcId="{C22B1F23-D1A3-4707-8E4B-C7F6F3694ED2}" destId="{DED2A169-000D-4A79-93FA-E94C3567BEEC}" srcOrd="0" destOrd="0" presId="urn:microsoft.com/office/officeart/2005/8/layout/hierarchy1"/>
    <dgm:cxn modelId="{1788565D-C847-4749-9C1D-A060A834DB64}" type="presParOf" srcId="{DED2A169-000D-4A79-93FA-E94C3567BEEC}" destId="{E208FB76-6674-439C-98D0-0C58C3911CDD}" srcOrd="0" destOrd="0" presId="urn:microsoft.com/office/officeart/2005/8/layout/hierarchy1"/>
    <dgm:cxn modelId="{DAD93B56-CBA5-495E-B411-75A6FD22105E}" type="presParOf" srcId="{DED2A169-000D-4A79-93FA-E94C3567BEEC}" destId="{E1D03363-D2FA-4DB5-A4CA-6BFA39477753}" srcOrd="1" destOrd="0" presId="urn:microsoft.com/office/officeart/2005/8/layout/hierarchy1"/>
    <dgm:cxn modelId="{01A2672F-69A5-49BA-928F-4245827E443B}" type="presParOf" srcId="{C22B1F23-D1A3-4707-8E4B-C7F6F3694ED2}" destId="{514690F5-180F-4604-A1D0-F37FE34CA367}" srcOrd="1" destOrd="0" presId="urn:microsoft.com/office/officeart/2005/8/layout/hierarchy1"/>
    <dgm:cxn modelId="{92CB67B5-7B77-4D43-B71F-89752CBCCCE0}" type="presParOf" srcId="{514690F5-180F-4604-A1D0-F37FE34CA367}" destId="{D32D7307-257F-4560-B1B6-3778EBC8A5FB}" srcOrd="0" destOrd="0" presId="urn:microsoft.com/office/officeart/2005/8/layout/hierarchy1"/>
    <dgm:cxn modelId="{2D122565-E9EC-4717-A7D0-6D132B12AA17}" type="presParOf" srcId="{514690F5-180F-4604-A1D0-F37FE34CA367}" destId="{95F06DA4-96E7-46B7-8E65-AC5608D0D39D}" srcOrd="1" destOrd="0" presId="urn:microsoft.com/office/officeart/2005/8/layout/hierarchy1"/>
    <dgm:cxn modelId="{0A64D6AA-C7B5-4D27-852D-4B3CA4B171B5}" type="presParOf" srcId="{95F06DA4-96E7-46B7-8E65-AC5608D0D39D}" destId="{19A5205C-741F-4796-B4E0-75BF444815A0}" srcOrd="0" destOrd="0" presId="urn:microsoft.com/office/officeart/2005/8/layout/hierarchy1"/>
    <dgm:cxn modelId="{0049F5A7-0FC3-4EDE-949D-D9FB6904783F}" type="presParOf" srcId="{19A5205C-741F-4796-B4E0-75BF444815A0}" destId="{EE9D54FA-4ACC-4D20-BEA6-B8EF0132487E}" srcOrd="0" destOrd="0" presId="urn:microsoft.com/office/officeart/2005/8/layout/hierarchy1"/>
    <dgm:cxn modelId="{BA07017C-3127-44CC-A259-64F306D6309C}" type="presParOf" srcId="{19A5205C-741F-4796-B4E0-75BF444815A0}" destId="{A3B4A09E-8D40-46C3-AE1E-4657308B3A00}" srcOrd="1" destOrd="0" presId="urn:microsoft.com/office/officeart/2005/8/layout/hierarchy1"/>
    <dgm:cxn modelId="{A829317A-0D03-43A6-A9F4-57B9FA86FF77}" type="presParOf" srcId="{95F06DA4-96E7-46B7-8E65-AC5608D0D39D}" destId="{B12ECF2D-30C3-49E9-AFE0-A091662133A1}" srcOrd="1" destOrd="0" presId="urn:microsoft.com/office/officeart/2005/8/layout/hierarchy1"/>
    <dgm:cxn modelId="{CBB79DC0-BA8D-422D-86D5-E5256A63A00E}" type="presParOf" srcId="{F025D5A5-A818-4427-8437-98FCAA22296D}" destId="{07F2E538-CF82-4B53-AF69-A4FC34150EEF}" srcOrd="2" destOrd="0" presId="urn:microsoft.com/office/officeart/2005/8/layout/hierarchy1"/>
    <dgm:cxn modelId="{5A24C7DD-F3D7-4111-94AD-029ECE58FA25}" type="presParOf" srcId="{F025D5A5-A818-4427-8437-98FCAA22296D}" destId="{528D2021-DC83-4490-827B-1A58581F306A}" srcOrd="3" destOrd="0" presId="urn:microsoft.com/office/officeart/2005/8/layout/hierarchy1"/>
    <dgm:cxn modelId="{A542A261-4A39-450D-83A4-B0FEB359BAD9}" type="presParOf" srcId="{528D2021-DC83-4490-827B-1A58581F306A}" destId="{344C6968-F9A7-4A84-A057-DA330C539F15}" srcOrd="0" destOrd="0" presId="urn:microsoft.com/office/officeart/2005/8/layout/hierarchy1"/>
    <dgm:cxn modelId="{37372CC3-23D4-4270-8F1E-58E75FD70F36}" type="presParOf" srcId="{344C6968-F9A7-4A84-A057-DA330C539F15}" destId="{464260CC-829F-4ABF-8B71-3E80C845FDAB}" srcOrd="0" destOrd="0" presId="urn:microsoft.com/office/officeart/2005/8/layout/hierarchy1"/>
    <dgm:cxn modelId="{AA69609E-0A62-43E2-8389-8F96DF65F084}" type="presParOf" srcId="{344C6968-F9A7-4A84-A057-DA330C539F15}" destId="{98462785-7C17-4C27-87F9-1E4214E5622A}" srcOrd="1" destOrd="0" presId="urn:microsoft.com/office/officeart/2005/8/layout/hierarchy1"/>
    <dgm:cxn modelId="{55FEFFFD-FB2E-4A51-BD4B-23DBB58BC9AE}" type="presParOf" srcId="{528D2021-DC83-4490-827B-1A58581F306A}" destId="{03CAEB44-2E4F-4991-82D4-3687B49500BE}" srcOrd="1" destOrd="0" presId="urn:microsoft.com/office/officeart/2005/8/layout/hierarchy1"/>
    <dgm:cxn modelId="{E44851B7-09EE-4EA1-8B6E-5C72D8F95889}" type="presParOf" srcId="{03CAEB44-2E4F-4991-82D4-3687B49500BE}" destId="{F47CBC10-5DF7-4270-868B-C8A4F3A1BC2E}" srcOrd="0" destOrd="0" presId="urn:microsoft.com/office/officeart/2005/8/layout/hierarchy1"/>
    <dgm:cxn modelId="{B03AE4E9-FB02-4281-B46F-D44FF2268319}" type="presParOf" srcId="{03CAEB44-2E4F-4991-82D4-3687B49500BE}" destId="{10C679AF-4937-438D-9514-44A558BD1532}" srcOrd="1" destOrd="0" presId="urn:microsoft.com/office/officeart/2005/8/layout/hierarchy1"/>
    <dgm:cxn modelId="{A3A8FF44-9739-49B3-B9CC-3A5175555023}" type="presParOf" srcId="{10C679AF-4937-438D-9514-44A558BD1532}" destId="{C2DA837E-085A-4225-A5CE-23E5E61D1A38}" srcOrd="0" destOrd="0" presId="urn:microsoft.com/office/officeart/2005/8/layout/hierarchy1"/>
    <dgm:cxn modelId="{84E468AA-49C6-458F-B800-A2809B8623B2}" type="presParOf" srcId="{C2DA837E-085A-4225-A5CE-23E5E61D1A38}" destId="{F182C1F2-9027-4D42-B8DF-07E630E65B2E}" srcOrd="0" destOrd="0" presId="urn:microsoft.com/office/officeart/2005/8/layout/hierarchy1"/>
    <dgm:cxn modelId="{3E251E95-73C3-40FD-8619-780A7B1ECE7D}" type="presParOf" srcId="{C2DA837E-085A-4225-A5CE-23E5E61D1A38}" destId="{E8ECE1DD-04E8-4891-82AA-AF5D1CD9866E}" srcOrd="1" destOrd="0" presId="urn:microsoft.com/office/officeart/2005/8/layout/hierarchy1"/>
    <dgm:cxn modelId="{BB977B8F-C976-4DA7-A068-6BA700746CD8}" type="presParOf" srcId="{10C679AF-4937-438D-9514-44A558BD1532}" destId="{2AC2E4A2-FFE8-4E8D-BB47-AA0CF4ECFB60}" srcOrd="1" destOrd="0" presId="urn:microsoft.com/office/officeart/2005/8/layout/hierarchy1"/>
    <dgm:cxn modelId="{45FC63CD-F1C1-4E98-9108-18CF4427CEEC}" type="presParOf" srcId="{2AC2E4A2-FFE8-4E8D-BB47-AA0CF4ECFB60}" destId="{DEE45F35-3C23-4CAD-814B-90020D0227C4}" srcOrd="0" destOrd="0" presId="urn:microsoft.com/office/officeart/2005/8/layout/hierarchy1"/>
    <dgm:cxn modelId="{E93E9785-A7E7-4F08-8F51-D74AAE39030B}" type="presParOf" srcId="{2AC2E4A2-FFE8-4E8D-BB47-AA0CF4ECFB60}" destId="{EF869C47-CEA8-4E4E-86F9-979323618663}" srcOrd="1" destOrd="0" presId="urn:microsoft.com/office/officeart/2005/8/layout/hierarchy1"/>
    <dgm:cxn modelId="{E1F68646-DA0D-4270-81BC-4406E62D05EA}" type="presParOf" srcId="{EF869C47-CEA8-4E4E-86F9-979323618663}" destId="{4F501C1C-3341-42E2-B787-6A44348E506A}" srcOrd="0" destOrd="0" presId="urn:microsoft.com/office/officeart/2005/8/layout/hierarchy1"/>
    <dgm:cxn modelId="{3C2C4B36-704B-4A4D-AB7D-B2975FF08C07}" type="presParOf" srcId="{4F501C1C-3341-42E2-B787-6A44348E506A}" destId="{50FA721D-359F-4DEB-B5BA-65B13F0B6920}" srcOrd="0" destOrd="0" presId="urn:microsoft.com/office/officeart/2005/8/layout/hierarchy1"/>
    <dgm:cxn modelId="{0E65B180-467A-43B7-8A69-731D8A539053}" type="presParOf" srcId="{4F501C1C-3341-42E2-B787-6A44348E506A}" destId="{A64AE40F-48E8-4134-A59E-A19AF44A17CB}" srcOrd="1" destOrd="0" presId="urn:microsoft.com/office/officeart/2005/8/layout/hierarchy1"/>
    <dgm:cxn modelId="{6EB5AE83-2FD3-4165-A570-99ACBCDE37B0}" type="presParOf" srcId="{EF869C47-CEA8-4E4E-86F9-979323618663}" destId="{F1CE2175-8E51-4758-BE82-59DFF633C133}"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E45F35-3C23-4CAD-814B-90020D0227C4}">
      <dsp:nvSpPr>
        <dsp:cNvPr id="0" name=""/>
        <dsp:cNvSpPr/>
      </dsp:nvSpPr>
      <dsp:spPr>
        <a:xfrm>
          <a:off x="4723581" y="3400186"/>
          <a:ext cx="91440" cy="465713"/>
        </a:xfrm>
        <a:custGeom>
          <a:avLst/>
          <a:gdLst/>
          <a:ahLst/>
          <a:cxnLst/>
          <a:rect l="0" t="0" r="0" b="0"/>
          <a:pathLst>
            <a:path>
              <a:moveTo>
                <a:pt x="53668" y="0"/>
              </a:moveTo>
              <a:lnTo>
                <a:pt x="53668" y="388285"/>
              </a:lnTo>
              <a:lnTo>
                <a:pt x="45720" y="388285"/>
              </a:lnTo>
              <a:lnTo>
                <a:pt x="45720" y="465713"/>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47CBC10-5DF7-4270-868B-C8A4F3A1BC2E}">
      <dsp:nvSpPr>
        <dsp:cNvPr id="0" name=""/>
        <dsp:cNvSpPr/>
      </dsp:nvSpPr>
      <dsp:spPr>
        <a:xfrm>
          <a:off x="4717605" y="2252655"/>
          <a:ext cx="91440" cy="616793"/>
        </a:xfrm>
        <a:custGeom>
          <a:avLst/>
          <a:gdLst/>
          <a:ahLst/>
          <a:cxnLst/>
          <a:rect l="0" t="0" r="0" b="0"/>
          <a:pathLst>
            <a:path>
              <a:moveTo>
                <a:pt x="45720" y="0"/>
              </a:moveTo>
              <a:lnTo>
                <a:pt x="45720" y="539365"/>
              </a:lnTo>
              <a:lnTo>
                <a:pt x="59644" y="539365"/>
              </a:lnTo>
              <a:lnTo>
                <a:pt x="59644" y="616793"/>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7F2E538-CF82-4B53-AF69-A4FC34150EEF}">
      <dsp:nvSpPr>
        <dsp:cNvPr id="0" name=""/>
        <dsp:cNvSpPr/>
      </dsp:nvSpPr>
      <dsp:spPr>
        <a:xfrm>
          <a:off x="2881180" y="1494739"/>
          <a:ext cx="1882144" cy="227179"/>
        </a:xfrm>
        <a:custGeom>
          <a:avLst/>
          <a:gdLst/>
          <a:ahLst/>
          <a:cxnLst/>
          <a:rect l="0" t="0" r="0" b="0"/>
          <a:pathLst>
            <a:path>
              <a:moveTo>
                <a:pt x="0" y="0"/>
              </a:moveTo>
              <a:lnTo>
                <a:pt x="0" y="149751"/>
              </a:lnTo>
              <a:lnTo>
                <a:pt x="1882144" y="149751"/>
              </a:lnTo>
              <a:lnTo>
                <a:pt x="1882144" y="227179"/>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32D7307-257F-4560-B1B6-3778EBC8A5FB}">
      <dsp:nvSpPr>
        <dsp:cNvPr id="0" name=""/>
        <dsp:cNvSpPr/>
      </dsp:nvSpPr>
      <dsp:spPr>
        <a:xfrm>
          <a:off x="2793921" y="3708955"/>
          <a:ext cx="91440" cy="243080"/>
        </a:xfrm>
        <a:custGeom>
          <a:avLst/>
          <a:gdLst/>
          <a:ahLst/>
          <a:cxnLst/>
          <a:rect l="0" t="0" r="0" b="0"/>
          <a:pathLst>
            <a:path>
              <a:moveTo>
                <a:pt x="45720" y="0"/>
              </a:moveTo>
              <a:lnTo>
                <a:pt x="45720" y="243080"/>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3EDE23B-8CAC-43A2-883D-181C2A235F29}">
      <dsp:nvSpPr>
        <dsp:cNvPr id="0" name=""/>
        <dsp:cNvSpPr/>
      </dsp:nvSpPr>
      <dsp:spPr>
        <a:xfrm>
          <a:off x="1668909" y="2943088"/>
          <a:ext cx="1170731" cy="235129"/>
        </a:xfrm>
        <a:custGeom>
          <a:avLst/>
          <a:gdLst/>
          <a:ahLst/>
          <a:cxnLst/>
          <a:rect l="0" t="0" r="0" b="0"/>
          <a:pathLst>
            <a:path>
              <a:moveTo>
                <a:pt x="0" y="0"/>
              </a:moveTo>
              <a:lnTo>
                <a:pt x="0" y="157701"/>
              </a:lnTo>
              <a:lnTo>
                <a:pt x="1170731" y="157701"/>
              </a:lnTo>
              <a:lnTo>
                <a:pt x="1170731" y="235129"/>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9A13234-5E7C-441E-9BE2-F68BDB2AD6F5}">
      <dsp:nvSpPr>
        <dsp:cNvPr id="0" name=""/>
        <dsp:cNvSpPr/>
      </dsp:nvSpPr>
      <dsp:spPr>
        <a:xfrm>
          <a:off x="643298" y="3716906"/>
          <a:ext cx="91440" cy="237789"/>
        </a:xfrm>
        <a:custGeom>
          <a:avLst/>
          <a:gdLst/>
          <a:ahLst/>
          <a:cxnLst/>
          <a:rect l="0" t="0" r="0" b="0"/>
          <a:pathLst>
            <a:path>
              <a:moveTo>
                <a:pt x="45720" y="0"/>
              </a:moveTo>
              <a:lnTo>
                <a:pt x="45720" y="160361"/>
              </a:lnTo>
              <a:lnTo>
                <a:pt x="53668" y="160361"/>
              </a:lnTo>
              <a:lnTo>
                <a:pt x="53668" y="237789"/>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99ABE62-5D94-4621-B28F-75B146A5FA68}">
      <dsp:nvSpPr>
        <dsp:cNvPr id="0" name=""/>
        <dsp:cNvSpPr/>
      </dsp:nvSpPr>
      <dsp:spPr>
        <a:xfrm>
          <a:off x="689018" y="2943088"/>
          <a:ext cx="979891" cy="243080"/>
        </a:xfrm>
        <a:custGeom>
          <a:avLst/>
          <a:gdLst/>
          <a:ahLst/>
          <a:cxnLst/>
          <a:rect l="0" t="0" r="0" b="0"/>
          <a:pathLst>
            <a:path>
              <a:moveTo>
                <a:pt x="979891" y="0"/>
              </a:moveTo>
              <a:lnTo>
                <a:pt x="979891" y="165652"/>
              </a:lnTo>
              <a:lnTo>
                <a:pt x="0" y="165652"/>
              </a:lnTo>
              <a:lnTo>
                <a:pt x="0" y="243080"/>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50D4F75-36DB-4A56-B476-94FFE7F817C9}">
      <dsp:nvSpPr>
        <dsp:cNvPr id="0" name=""/>
        <dsp:cNvSpPr/>
      </dsp:nvSpPr>
      <dsp:spPr>
        <a:xfrm>
          <a:off x="1501681" y="2267436"/>
          <a:ext cx="167228" cy="236249"/>
        </a:xfrm>
        <a:custGeom>
          <a:avLst/>
          <a:gdLst/>
          <a:ahLst/>
          <a:cxnLst/>
          <a:rect l="0" t="0" r="0" b="0"/>
          <a:pathLst>
            <a:path>
              <a:moveTo>
                <a:pt x="0" y="0"/>
              </a:moveTo>
              <a:lnTo>
                <a:pt x="0" y="158821"/>
              </a:lnTo>
              <a:lnTo>
                <a:pt x="167228" y="158821"/>
              </a:lnTo>
              <a:lnTo>
                <a:pt x="167228" y="236249"/>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04E5A27-1DA2-41B0-ABE7-652E47176D1A}">
      <dsp:nvSpPr>
        <dsp:cNvPr id="0" name=""/>
        <dsp:cNvSpPr/>
      </dsp:nvSpPr>
      <dsp:spPr>
        <a:xfrm>
          <a:off x="1501681" y="1494739"/>
          <a:ext cx="1379499" cy="241960"/>
        </a:xfrm>
        <a:custGeom>
          <a:avLst/>
          <a:gdLst/>
          <a:ahLst/>
          <a:cxnLst/>
          <a:rect l="0" t="0" r="0" b="0"/>
          <a:pathLst>
            <a:path>
              <a:moveTo>
                <a:pt x="1379499" y="0"/>
              </a:moveTo>
              <a:lnTo>
                <a:pt x="1379499" y="164532"/>
              </a:lnTo>
              <a:lnTo>
                <a:pt x="0" y="164532"/>
              </a:lnTo>
              <a:lnTo>
                <a:pt x="0" y="241960"/>
              </a:lnTo>
            </a:path>
          </a:pathLst>
        </a:custGeom>
        <a:noFill/>
        <a:ln w="1905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52B0D79-F1A7-4CC2-8BC6-E86366DE7648}">
      <dsp:nvSpPr>
        <dsp:cNvPr id="0" name=""/>
        <dsp:cNvSpPr/>
      </dsp:nvSpPr>
      <dsp:spPr>
        <a:xfrm>
          <a:off x="2835460" y="752729"/>
          <a:ext cx="91440" cy="211273"/>
        </a:xfrm>
        <a:custGeom>
          <a:avLst/>
          <a:gdLst/>
          <a:ahLst/>
          <a:cxnLst/>
          <a:rect l="0" t="0" r="0" b="0"/>
          <a:pathLst>
            <a:path>
              <a:moveTo>
                <a:pt x="61617" y="0"/>
              </a:moveTo>
              <a:lnTo>
                <a:pt x="61617" y="133845"/>
              </a:lnTo>
              <a:lnTo>
                <a:pt x="45720" y="133845"/>
              </a:lnTo>
              <a:lnTo>
                <a:pt x="45720" y="211273"/>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2A5621F-9EC4-4257-8F6D-411E717C9310}">
      <dsp:nvSpPr>
        <dsp:cNvPr id="0" name=""/>
        <dsp:cNvSpPr/>
      </dsp:nvSpPr>
      <dsp:spPr>
        <a:xfrm>
          <a:off x="2028595" y="50367"/>
          <a:ext cx="1736964" cy="70236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A4B3C1B1-95AF-4EC6-9CD1-57F144544165}">
      <dsp:nvSpPr>
        <dsp:cNvPr id="0" name=""/>
        <dsp:cNvSpPr/>
      </dsp:nvSpPr>
      <dsp:spPr>
        <a:xfrm>
          <a:off x="2121463" y="138591"/>
          <a:ext cx="1736964" cy="70236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CA" sz="1200" kern="1200"/>
            <a:t>Raw Defaulted Loan Portfolio</a:t>
          </a:r>
        </a:p>
      </dsp:txBody>
      <dsp:txXfrm>
        <a:off x="2142034" y="159162"/>
        <a:ext cx="1695822" cy="661219"/>
      </dsp:txXfrm>
    </dsp:sp>
    <dsp:sp modelId="{450BEF13-F8F7-451F-AADC-C3DB2AEE2A75}">
      <dsp:nvSpPr>
        <dsp:cNvPr id="0" name=""/>
        <dsp:cNvSpPr/>
      </dsp:nvSpPr>
      <dsp:spPr>
        <a:xfrm>
          <a:off x="1952963" y="964002"/>
          <a:ext cx="1856434"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C4693EF2-9D44-45D5-B430-D03E935083A1}">
      <dsp:nvSpPr>
        <dsp:cNvPr id="0" name=""/>
        <dsp:cNvSpPr/>
      </dsp:nvSpPr>
      <dsp:spPr>
        <a:xfrm>
          <a:off x="2045831" y="1052226"/>
          <a:ext cx="1856434"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Stage 1: Classification Algorithm</a:t>
          </a:r>
        </a:p>
        <a:p>
          <a:pPr marL="0" lvl="0" indent="0" algn="ctr" defTabSz="444500">
            <a:lnSpc>
              <a:spcPct val="90000"/>
            </a:lnSpc>
            <a:spcBef>
              <a:spcPct val="0"/>
            </a:spcBef>
            <a:spcAft>
              <a:spcPct val="35000"/>
            </a:spcAft>
            <a:buNone/>
          </a:pPr>
          <a:r>
            <a:rPr lang="en-CA" sz="1000" kern="1200"/>
            <a:t>(Predicts: Will they pay &gt; $0?)</a:t>
          </a:r>
        </a:p>
      </dsp:txBody>
      <dsp:txXfrm>
        <a:off x="2061376" y="1067771"/>
        <a:ext cx="1825344" cy="499646"/>
      </dsp:txXfrm>
    </dsp:sp>
    <dsp:sp modelId="{9E59B4D1-8BA4-493A-B2B0-F295F3CA17B7}">
      <dsp:nvSpPr>
        <dsp:cNvPr id="0" name=""/>
        <dsp:cNvSpPr/>
      </dsp:nvSpPr>
      <dsp:spPr>
        <a:xfrm>
          <a:off x="1083778" y="1736699"/>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1A23A65E-0FB4-4042-9E53-FD1B239ED71A}">
      <dsp:nvSpPr>
        <dsp:cNvPr id="0" name=""/>
        <dsp:cNvSpPr/>
      </dsp:nvSpPr>
      <dsp:spPr>
        <a:xfrm>
          <a:off x="1176646" y="1824923"/>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Yes (Score=1)</a:t>
          </a:r>
        </a:p>
      </dsp:txBody>
      <dsp:txXfrm>
        <a:off x="1192191" y="1840468"/>
        <a:ext cx="804716" cy="499646"/>
      </dsp:txXfrm>
    </dsp:sp>
    <dsp:sp modelId="{D8D56AFC-EAC5-4325-A51B-64964AC46E63}">
      <dsp:nvSpPr>
        <dsp:cNvPr id="0" name=""/>
        <dsp:cNvSpPr/>
      </dsp:nvSpPr>
      <dsp:spPr>
        <a:xfrm>
          <a:off x="340997" y="2503686"/>
          <a:ext cx="2655824" cy="43940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D1E943E9-CAE5-4C0E-B844-2AD92D3B1919}">
      <dsp:nvSpPr>
        <dsp:cNvPr id="0" name=""/>
        <dsp:cNvSpPr/>
      </dsp:nvSpPr>
      <dsp:spPr>
        <a:xfrm>
          <a:off x="433865" y="2591910"/>
          <a:ext cx="2655824" cy="43940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Stage 2: Random Forest Regressor (Predicts Exact Recovery $)</a:t>
          </a:r>
        </a:p>
      </dsp:txBody>
      <dsp:txXfrm>
        <a:off x="446735" y="2604780"/>
        <a:ext cx="2630084" cy="413662"/>
      </dsp:txXfrm>
    </dsp:sp>
    <dsp:sp modelId="{E267D0D6-6AA1-40DE-BF3F-33814554B2A8}">
      <dsp:nvSpPr>
        <dsp:cNvPr id="0" name=""/>
        <dsp:cNvSpPr/>
      </dsp:nvSpPr>
      <dsp:spPr>
        <a:xfrm>
          <a:off x="271115" y="3186169"/>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BA43C2EB-720E-47CD-A8F7-11297BCB9E1B}">
      <dsp:nvSpPr>
        <dsp:cNvPr id="0" name=""/>
        <dsp:cNvSpPr/>
      </dsp:nvSpPr>
      <dsp:spPr>
        <a:xfrm>
          <a:off x="363982" y="3274393"/>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Route to "Whale" category</a:t>
          </a:r>
        </a:p>
      </dsp:txBody>
      <dsp:txXfrm>
        <a:off x="379527" y="3289938"/>
        <a:ext cx="804716" cy="499646"/>
      </dsp:txXfrm>
    </dsp:sp>
    <dsp:sp modelId="{06515E71-19C8-4E64-82C3-260431AE6BD7}">
      <dsp:nvSpPr>
        <dsp:cNvPr id="0" name=""/>
        <dsp:cNvSpPr/>
      </dsp:nvSpPr>
      <dsp:spPr>
        <a:xfrm>
          <a:off x="279063" y="3954696"/>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B8A342DD-B771-418D-98CF-CE50D383F9DC}">
      <dsp:nvSpPr>
        <dsp:cNvPr id="0" name=""/>
        <dsp:cNvSpPr/>
      </dsp:nvSpPr>
      <dsp:spPr>
        <a:xfrm>
          <a:off x="371930" y="4042920"/>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Action: Internal collection</a:t>
          </a:r>
        </a:p>
      </dsp:txBody>
      <dsp:txXfrm>
        <a:off x="387475" y="4058465"/>
        <a:ext cx="804716" cy="499646"/>
      </dsp:txXfrm>
    </dsp:sp>
    <dsp:sp modelId="{E208FB76-6674-439C-98D0-0C58C3911CDD}">
      <dsp:nvSpPr>
        <dsp:cNvPr id="0" name=""/>
        <dsp:cNvSpPr/>
      </dsp:nvSpPr>
      <dsp:spPr>
        <a:xfrm>
          <a:off x="2421738" y="3178218"/>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E1D03363-D2FA-4DB5-A4CA-6BFA39477753}">
      <dsp:nvSpPr>
        <dsp:cNvPr id="0" name=""/>
        <dsp:cNvSpPr/>
      </dsp:nvSpPr>
      <dsp:spPr>
        <a:xfrm>
          <a:off x="2514605" y="3266442"/>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Route to "Nuisance" category</a:t>
          </a:r>
        </a:p>
      </dsp:txBody>
      <dsp:txXfrm>
        <a:off x="2530150" y="3281987"/>
        <a:ext cx="804716" cy="499646"/>
      </dsp:txXfrm>
    </dsp:sp>
    <dsp:sp modelId="{EE9D54FA-4ACC-4D20-BEA6-B8EF0132487E}">
      <dsp:nvSpPr>
        <dsp:cNvPr id="0" name=""/>
        <dsp:cNvSpPr/>
      </dsp:nvSpPr>
      <dsp:spPr>
        <a:xfrm>
          <a:off x="2421738" y="3952036"/>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A3B4A09E-8D40-46C3-AE1E-4657308B3A00}">
      <dsp:nvSpPr>
        <dsp:cNvPr id="0" name=""/>
        <dsp:cNvSpPr/>
      </dsp:nvSpPr>
      <dsp:spPr>
        <a:xfrm>
          <a:off x="2514605" y="4040260"/>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Action: Sell the debt</a:t>
          </a:r>
        </a:p>
      </dsp:txBody>
      <dsp:txXfrm>
        <a:off x="2530150" y="4055805"/>
        <a:ext cx="804716" cy="499646"/>
      </dsp:txXfrm>
    </dsp:sp>
    <dsp:sp modelId="{464260CC-829F-4ABF-8B71-3E80C845FDAB}">
      <dsp:nvSpPr>
        <dsp:cNvPr id="0" name=""/>
        <dsp:cNvSpPr/>
      </dsp:nvSpPr>
      <dsp:spPr>
        <a:xfrm>
          <a:off x="4345422" y="1721918"/>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98462785-7C17-4C27-87F9-1E4214E5622A}">
      <dsp:nvSpPr>
        <dsp:cNvPr id="0" name=""/>
        <dsp:cNvSpPr/>
      </dsp:nvSpPr>
      <dsp:spPr>
        <a:xfrm>
          <a:off x="4438289" y="1810142"/>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No (Score=0)</a:t>
          </a:r>
        </a:p>
      </dsp:txBody>
      <dsp:txXfrm>
        <a:off x="4453834" y="1825687"/>
        <a:ext cx="804716" cy="499646"/>
      </dsp:txXfrm>
    </dsp:sp>
    <dsp:sp modelId="{F182C1F2-9027-4D42-B8DF-07E630E65B2E}">
      <dsp:nvSpPr>
        <dsp:cNvPr id="0" name=""/>
        <dsp:cNvSpPr/>
      </dsp:nvSpPr>
      <dsp:spPr>
        <a:xfrm>
          <a:off x="4359346" y="2869449"/>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E8ECE1DD-04E8-4891-82AA-AF5D1CD9866E}">
      <dsp:nvSpPr>
        <dsp:cNvPr id="0" name=""/>
        <dsp:cNvSpPr/>
      </dsp:nvSpPr>
      <dsp:spPr>
        <a:xfrm>
          <a:off x="4452214" y="2957673"/>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Assign to "Toxic Asset" </a:t>
          </a:r>
        </a:p>
      </dsp:txBody>
      <dsp:txXfrm>
        <a:off x="4467759" y="2973218"/>
        <a:ext cx="804716" cy="499646"/>
      </dsp:txXfrm>
    </dsp:sp>
    <dsp:sp modelId="{50FA721D-359F-4DEB-B5BA-65B13F0B6920}">
      <dsp:nvSpPr>
        <dsp:cNvPr id="0" name=""/>
        <dsp:cNvSpPr/>
      </dsp:nvSpPr>
      <dsp:spPr>
        <a:xfrm>
          <a:off x="4351398" y="3865899"/>
          <a:ext cx="835806" cy="53073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A64AE40F-48E8-4134-A59E-A19AF44A17CB}">
      <dsp:nvSpPr>
        <dsp:cNvPr id="0" name=""/>
        <dsp:cNvSpPr/>
      </dsp:nvSpPr>
      <dsp:spPr>
        <a:xfrm>
          <a:off x="4444265" y="3954123"/>
          <a:ext cx="835806" cy="5307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Action: Immediate sale</a:t>
          </a:r>
        </a:p>
      </dsp:txBody>
      <dsp:txXfrm>
        <a:off x="4459810" y="3969668"/>
        <a:ext cx="804716" cy="4996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879</TotalTime>
  <Pages>26</Pages>
  <Words>6136</Words>
  <Characters>34976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41030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Syed Muzammil Iqbal</cp:lastModifiedBy>
  <cp:revision>16</cp:revision>
  <cp:lastPrinted>2016-05-18T13:48:00Z</cp:lastPrinted>
  <dcterms:created xsi:type="dcterms:W3CDTF">2026-04-16T20:20:00Z</dcterms:created>
  <dcterms:modified xsi:type="dcterms:W3CDTF">2026-04-18T02:14:00Z</dcterms:modified>
</cp:coreProperties>
</file>