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8"/>
          <w:sz w:val="44"/>
          <w:szCs w:val="44"/>
        </w:rPr>
        <w:t xml:space="preserve">Data Cleaning Report</w:t>
      </w:r>
    </w:p>
    <w:p>
      <w:pPr>
        <w:spacing w:after="400"/>
      </w:pPr>
      <w:r>
        <w:rPr>
          <w:color w:val="595959"/>
          <w:sz w:val="24"/>
          <w:szCs w:val="24"/>
        </w:rPr>
        <w:t xml:space="preserve">Employee Attrition Analysis Project</w:t>
      </w:r>
    </w:p>
    <w:p>
      <w:pPr>
        <w:pStyle w:val="Heading1"/>
        <w:spacing w:after="200" w:before="400"/>
      </w:pPr>
      <w:r>
        <w:t xml:space="preserve">1. Dataset Overview</w:t>
      </w:r>
    </w:p>
    <w:p>
      <w:pPr>
        <w:spacing w:after="160"/>
      </w:pPr>
      <w:r>
        <w:rPr>
          <w:sz w:val="22"/>
          <w:szCs w:val="22"/>
        </w:rPr>
        <w:t xml:space="preserve">Source file: WA_Fn-UseC_-HR-Employee-Attrition.csv (IBM HR Analytics Employee Attrition dataset). The file contains one row per employee and 35 original columns spanning demographics, compensation, job characteristics, and satisfaction survey scores.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1,470 employees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Total columns (raw)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Total columns (cleaned)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Attrition (Yes / No)</w:t>
            </w:r>
          </w:p>
        </w:tc>
      </w:tr>
    </w:tbl>
    <w:p>
      <w:pPr>
        <w:pStyle w:val="Heading1"/>
        <w:spacing w:after="200" w:before="400"/>
      </w:pPr>
      <w:r>
        <w:t xml:space="preserve">2. Data Quality Assessment</w:t>
      </w:r>
    </w:p>
    <w:p>
      <w:pPr>
        <w:spacing w:after="160"/>
      </w:pPr>
      <w:r>
        <w:rPr>
          <w:sz w:val="22"/>
          <w:szCs w:val="22"/>
        </w:rPr>
        <w:t xml:space="preserve">A systematic check was run across every column and row for the following issues before any modeling or visualization work began: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3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Null count per column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None found across any of the 35 columns</w:t>
            </w:r>
          </w:p>
        </w:tc>
      </w:tr>
      <w:tr>
        <w:tc>
          <w:tcPr>
            <w:tcW w:type="dxa" w:w="2400"/>
            <w:shd w:fill="EDEDED" w:val="clear"/>
          </w:tcPr>
          <w:p>
            <w:r>
              <w:rPr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3300"/>
            <w:shd w:fill="EDEDED" w:val="clear"/>
          </w:tcPr>
          <w:p>
            <w:r>
              <w:rPr>
                <w:sz w:val="20"/>
                <w:szCs w:val="20"/>
              </w:rPr>
              <w:t xml:space="preserve">Full-row duplicate check</w:t>
            </w:r>
          </w:p>
        </w:tc>
        <w:tc>
          <w:tcPr>
            <w:tcW w:type="dxa" w:w="3300"/>
            <w:shd w:fill="EDEDED" w:val="clear"/>
          </w:tcPr>
          <w:p>
            <w:r>
              <w:rPr>
                <w:sz w:val="20"/>
                <w:szCs w:val="20"/>
              </w:rPr>
              <w:t xml:space="preserve">None found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Duplicate employee IDs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Uniqueness check on EmployeeNumber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All 1,470 EmployeeNumber values are unique</w:t>
            </w:r>
          </w:p>
        </w:tc>
      </w:tr>
      <w:tr>
        <w:tc>
          <w:tcPr>
            <w:tcW w:type="dxa" w:w="2400"/>
            <w:shd w:fill="EDEDED" w:val="clear"/>
          </w:tcPr>
          <w:p>
            <w:r>
              <w:rPr>
                <w:sz w:val="20"/>
                <w:szCs w:val="20"/>
              </w:rPr>
              <w:t xml:space="preserve">Constant / non-informative columns</w:t>
            </w:r>
          </w:p>
        </w:tc>
        <w:tc>
          <w:tcPr>
            <w:tcW w:type="dxa" w:w="3300"/>
            <w:shd w:fill="EDEDED" w:val="clear"/>
          </w:tcPr>
          <w:p>
            <w:r>
              <w:rPr>
                <w:sz w:val="20"/>
                <w:szCs w:val="20"/>
              </w:rPr>
              <w:t xml:space="preserve">Unique value count per column</w:t>
            </w:r>
          </w:p>
        </w:tc>
        <w:tc>
          <w:tcPr>
            <w:tcW w:type="dxa" w:w="3300"/>
            <w:shd w:fill="EDEDED" w:val="clear"/>
          </w:tcPr>
          <w:p>
            <w:r>
              <w:rPr>
                <w:sz w:val="20"/>
                <w:szCs w:val="20"/>
              </w:rPr>
              <w:t xml:space="preserve">3 columns found with a single constant value across all rows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Data type consistency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Column type inspection on load</w:t>
            </w:r>
          </w:p>
        </w:tc>
        <w:tc>
          <w:tcPr>
            <w:tcW w:type="dxa" w:w="3300"/>
          </w:tcPr>
          <w:p>
            <w:r>
              <w:rPr>
                <w:sz w:val="20"/>
                <w:szCs w:val="20"/>
              </w:rPr>
              <w:t xml:space="preserve">All columns typed correctly; no mixed-type or malformed cells</w:t>
            </w:r>
          </w:p>
        </w:tc>
      </w:tr>
      <w:tr>
        <w:tc>
          <w:tcPr>
            <w:tcW w:type="dxa" w:w="2400"/>
            <w:shd w:fill="EDEDED" w:val="clear"/>
          </w:tcPr>
          <w:p>
            <w:r>
              <w:rPr>
                <w:sz w:val="20"/>
                <w:szCs w:val="20"/>
              </w:rPr>
              <w:t xml:space="preserve">Outlier sanity check</w:t>
            </w:r>
          </w:p>
        </w:tc>
        <w:tc>
          <w:tcPr>
            <w:tcW w:type="dxa" w:w="3300"/>
            <w:shd w:fill="EDEDED" w:val="clear"/>
          </w:tcPr>
          <w:p>
            <w:r>
              <w:rPr>
                <w:sz w:val="20"/>
                <w:szCs w:val="20"/>
              </w:rPr>
              <w:t xml:space="preserve">Range review on income, age, tenure</w:t>
            </w:r>
          </w:p>
        </w:tc>
        <w:tc>
          <w:tcPr>
            <w:tcW w:type="dxa" w:w="3300"/>
            <w:shd w:fill="EDEDED" w:val="clear"/>
          </w:tcPr>
          <w:p>
            <w:r>
              <w:rPr>
                <w:sz w:val="20"/>
                <w:szCs w:val="20"/>
              </w:rPr>
              <w:t xml:space="preserve">No impossible values (e.g. negative age/income); high values reflect genuine senior employees</w:t>
            </w:r>
          </w:p>
        </w:tc>
      </w:tr>
    </w:tbl>
    <w:p>
      <w:pPr>
        <w:pStyle w:val="Heading1"/>
        <w:spacing w:after="200" w:before="400"/>
      </w:pPr>
      <w:r>
        <w:t xml:space="preserve">3. Cleaning Actions Taken</w:t>
      </w:r>
    </w:p>
    <w:p>
      <w:pPr>
        <w:pStyle w:val="Heading2"/>
        <w:spacing w:after="150" w:before="300"/>
      </w:pPr>
      <w:r>
        <w:t xml:space="preserve">3.1 Columns Removed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00"/>
            <w:shd w:fill="1F4E7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 for Removal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EmployeeCount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Constant value of 1 for all 1,470 rows — carries no analytical signal</w:t>
            </w:r>
          </w:p>
        </w:tc>
      </w:tr>
      <w:tr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Over18</w:t>
            </w:r>
          </w:p>
        </w:tc>
        <w:tc>
          <w:tcPr>
            <w:tcW w:type="dxa" w:w="4500"/>
            <w:shd w:fill="EDEDED" w:val="clear"/>
          </w:tcPr>
          <w:p>
            <w:r>
              <w:rPr>
                <w:sz w:val="20"/>
                <w:szCs w:val="20"/>
              </w:rPr>
              <w:t xml:space="preserve">Constant value of "Y" for all rows — every employee is over 18, no variation to analyze</w:t>
            </w:r>
          </w:p>
        </w:tc>
      </w:tr>
      <w:tr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StandardHours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Constant value of 80 for all rows — same standard hours company-wide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3.2 Fields Added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AttritionFlag — a numeric 0/1 encoding of the Attrition column (1 = left, 0 = stayed), added to support KPI formulas, correlation analysis, and aggregation in BI tools, which require numeric fields for calculations.</w:t>
      </w:r>
    </w:p>
    <w:p>
      <w:pPr>
        <w:pStyle w:val="Heading2"/>
        <w:spacing w:after="150" w:before="300"/>
      </w:pPr>
      <w:r>
        <w:t xml:space="preserve">3.3 What Was Not Needed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No missing-value imputation was required — the dataset had zero nulls.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No duplicate-row removal was required — the dataset had zero duplicates.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No outlier treatment or capping was applied — reviewed extreme values (e.g. high MonthlyIncome, long TotalWorkingYears) are legitimate and correspond to senior employees (JobLevel 4–5), not data entry errors.</w:t>
      </w:r>
    </w:p>
    <w:p>
      <w:pPr>
        <w:pStyle w:val="Heading1"/>
        <w:spacing w:after="200" w:before="400"/>
      </w:pPr>
      <w:r>
        <w:t xml:space="preserve">4. Numerical vs. Categorical Fields</w:t>
      </w:r>
    </w:p>
    <w:p>
      <w:pPr>
        <w:spacing w:after="160"/>
      </w:pPr>
      <w:r>
        <w:rPr>
          <w:sz w:val="22"/>
          <w:szCs w:val="22"/>
        </w:rPr>
        <w:t xml:space="preserve">Identifying field types correctly is what determines the right chart type and aggregation method for each variable later in the EDA. The cleaned dataset breaks down as follows:</w:t>
      </w:r>
    </w:p>
    <w:p>
      <w:pPr>
        <w:pStyle w:val="Heading2"/>
        <w:spacing w:after="150" w:before="300"/>
      </w:pPr>
      <w:r>
        <w:t xml:space="preserve">4.1 Numerical Fields (continuous)</w:t>
      </w:r>
    </w:p>
    <w:p>
      <w:pPr>
        <w:spacing w:after="160"/>
      </w:pPr>
      <w:r>
        <w:rPr>
          <w:sz w:val="22"/>
          <w:szCs w:val="22"/>
        </w:rPr>
        <w:t xml:space="preserve">Age, DailyRate, DistanceFromHome, EmployeeNumber, HourlyRate, MonthlyIncome, MonthlyRate, NumCompaniesWorked, PercentSalaryHike, TotalWorkingYears, TrainingTimesLastYear, YearsAtCompany, YearsInCurrentRole, YearsSinceLastPromotion, YearsWithCurrManager.</w:t>
      </w:r>
    </w:p>
    <w:p>
      <w:pPr>
        <w:pStyle w:val="Heading2"/>
        <w:spacing w:after="150" w:before="300"/>
      </w:pPr>
      <w:r>
        <w:t xml:space="preserve">4.2 Ordinal Fields (numeric but ranked/scaled, 1–4 or 1–5)</w:t>
      </w:r>
    </w:p>
    <w:p>
      <w:pPr>
        <w:spacing w:after="160"/>
      </w:pPr>
      <w:r>
        <w:rPr>
          <w:sz w:val="22"/>
          <w:szCs w:val="22"/>
        </w:rPr>
        <w:t xml:space="preserve">Education, EnvironmentSatisfaction, JobInvolvement, JobLevel, JobSatisfaction, PerformanceRating, RelationshipSatisfaction, StockOptionLevel, WorkLifeBalance. These are technically numbers but represent ranked categories (e.g. 1=Low, 4=Very High) rather than measurable quantities, so they are treated as ordinal, not purely continuous, when building visualizations.</w:t>
      </w:r>
    </w:p>
    <w:p>
      <w:pPr>
        <w:pStyle w:val="Heading2"/>
        <w:spacing w:after="150" w:before="300"/>
      </w:pPr>
      <w:r>
        <w:t xml:space="preserve">4.3 Categorical Fields (labels)</w:t>
      </w:r>
    </w:p>
    <w:p>
      <w:pPr>
        <w:spacing w:after="160"/>
      </w:pPr>
      <w:r>
        <w:rPr>
          <w:sz w:val="22"/>
          <w:szCs w:val="22"/>
        </w:rPr>
        <w:t xml:space="preserve">Attrition (target), BusinessTravel, Department, EducationField, Gender, JobRole, MaritalStatus, OverTime.</w:t>
      </w:r>
    </w:p>
    <w:p>
      <w:pPr>
        <w:pStyle w:val="Heading1"/>
        <w:spacing w:after="200" w:before="400"/>
      </w:pPr>
      <w:r>
        <w:t xml:space="preserve">5. Final Cleaned Dataset</w:t>
      </w:r>
    </w:p>
    <w:p>
      <w:pPr>
        <w:spacing w:after="160"/>
      </w:pPr>
      <w:r>
        <w:rPr>
          <w:sz w:val="22"/>
          <w:szCs w:val="22"/>
        </w:rPr>
        <w:t xml:space="preserve">The cleaned dataset — 1,470 rows × 32 columns — is provided as: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cleaned_data.csv — plain CSV for direct import into Tableau, Power BI, Excel, or any analysis tool.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The "Cleaned Data" tab of Employee_Attrition_Workbook.xlsx, alongside a full field-by-field Data Dictionary tab.</w:t>
      </w:r>
    </w:p>
    <w:p>
      <w:pPr>
        <w:spacing w:after="160"/>
      </w:pPr>
      <w:r>
        <w:rPr>
          <w:sz w:val="22"/>
          <w:szCs w:val="22"/>
        </w:rPr>
        <w:t xml:space="preserve">This cleaned dataset is the single source used for every downstream deliverable: the EDA Report, the KPI calculations, and the interactive Dashboard.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Data Cleaning Report — Employee Attrition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2026-08-15T06:32:50.359Z</dcterms:created>
  <dcterms:modified xsi:type="dcterms:W3CDTF">2026-08-15T06:32:50.372Z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