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SWTID1741148014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Rythemic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868" w:dyaOrig="4130">
          <v:rect xmlns:o="urn:schemas-microsoft-com:office:office" xmlns:v="urn:schemas-microsoft-com:vml" id="rectole0000000000" style="width:443.400000pt;height:20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868" w:dyaOrig="2470">
          <v:rect xmlns:o="urn:schemas-microsoft-com:office:office" xmlns:v="urn:schemas-microsoft-com:vml" id="rectole0000000001" style="width:443.400000pt;height:123.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64"/>
        <w:gridCol w:w="1476"/>
        <w:gridCol w:w="1382"/>
        <w:gridCol w:w="2000"/>
        <w:gridCol w:w="1354"/>
        <w:gridCol w:w="1540"/>
      </w:tblGrid>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casual music listener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Discover and play my favourite songs easily</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existing options are either cluttered or require unnecessary sign-ups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just want a simple and quick way to listen to music</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uninterested in complicated platforms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user exploring new music</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Find new songs based on my preferences</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platforms push mainstream tracks rather than personalized recommendations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prefer fresh, unique music rather than what’s always trending</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Disconnected from my personal taste and less excited about using the platform</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multitasker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Listen to music while working or studying</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platform has interruptions like ads or buffering issues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seamless experience without distractions</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Annoyed and frustrated with constant disruptions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mobile user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Stream music on my phone with a smooth interface</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UI is not optimized for mobile or lacks essential features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responsive and intuitive design that makes navigation easy</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likely to switch to another app</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