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5DE5" w14:textId="77777777" w:rsidR="006B704F" w:rsidRPr="006B704F" w:rsidRDefault="006B704F" w:rsidP="006B704F">
      <w:pPr>
        <w:rPr>
          <w:b/>
          <w:bCs/>
        </w:rPr>
      </w:pPr>
      <w:proofErr w:type="spellStart"/>
      <w:r w:rsidRPr="006B704F">
        <w:rPr>
          <w:b/>
          <w:bCs/>
        </w:rPr>
        <w:t>FedPHE</w:t>
      </w:r>
      <w:proofErr w:type="spellEnd"/>
      <w:r w:rsidRPr="006B704F">
        <w:rPr>
          <w:b/>
          <w:bCs/>
        </w:rPr>
        <w:t xml:space="preserve"> Extension: Threshold Secret Sharing and RECESS Integration</w:t>
      </w:r>
    </w:p>
    <w:p w14:paraId="3F59E98A" w14:textId="77777777" w:rsidR="006B704F" w:rsidRPr="006B704F" w:rsidRDefault="006B704F" w:rsidP="006B704F">
      <w:pPr>
        <w:rPr>
          <w:b/>
          <w:bCs/>
        </w:rPr>
      </w:pPr>
      <w:r w:rsidRPr="006B704F">
        <w:rPr>
          <w:b/>
          <w:bCs/>
        </w:rPr>
        <w:t>Project Status Document — Phase 7</w:t>
      </w:r>
    </w:p>
    <w:p w14:paraId="77613AAE" w14:textId="77777777" w:rsidR="006B704F" w:rsidRPr="006B704F" w:rsidRDefault="006B704F" w:rsidP="006B704F">
      <w:r w:rsidRPr="006B704F">
        <w:pict w14:anchorId="330A0B6F">
          <v:rect id="_x0000_i1067" style="width:0;height:1.5pt" o:hralign="center" o:hrstd="t" o:hr="t" fillcolor="#a0a0a0" stroked="f"/>
        </w:pict>
      </w:r>
    </w:p>
    <w:p w14:paraId="68152676" w14:textId="77777777" w:rsidR="006B704F" w:rsidRPr="006B704F" w:rsidRDefault="006B704F" w:rsidP="006B704F">
      <w:pPr>
        <w:rPr>
          <w:b/>
          <w:bCs/>
        </w:rPr>
      </w:pPr>
      <w:r w:rsidRPr="006B704F">
        <w:rPr>
          <w:b/>
          <w:bCs/>
        </w:rPr>
        <w:t>1. Where We Left Off After HE</w:t>
      </w:r>
    </w:p>
    <w:p w14:paraId="0E716373" w14:textId="77777777" w:rsidR="006B704F" w:rsidRPr="006B704F" w:rsidRDefault="006B704F" w:rsidP="006B704F">
      <w:r w:rsidRPr="006B704F">
        <w:t xml:space="preserve">The first part of the implementation completed </w:t>
      </w:r>
      <w:proofErr w:type="spellStart"/>
      <w:r w:rsidRPr="006B704F">
        <w:t>FedPHE</w:t>
      </w:r>
      <w:proofErr w:type="spellEnd"/>
      <w:r w:rsidRPr="006B704F">
        <w:t xml:space="preserve"> — Federated Learning with Packed Homomorphic Encryption — using the </w:t>
      </w:r>
      <w:proofErr w:type="spellStart"/>
      <w:r w:rsidRPr="006B704F">
        <w:t>TenSEAL</w:t>
      </w:r>
      <w:proofErr w:type="spellEnd"/>
      <w:r w:rsidRPr="006B704F">
        <w:t xml:space="preserve"> library with CKKS scheme. In this setup, each client (</w:t>
      </w:r>
      <w:proofErr w:type="spellStart"/>
      <w:r w:rsidRPr="006B704F">
        <w:t>Bank_A</w:t>
      </w:r>
      <w:proofErr w:type="spellEnd"/>
      <w:r w:rsidRPr="006B704F">
        <w:t xml:space="preserve">, </w:t>
      </w:r>
      <w:proofErr w:type="spellStart"/>
      <w:r w:rsidRPr="006B704F">
        <w:t>Bank_B</w:t>
      </w:r>
      <w:proofErr w:type="spellEnd"/>
      <w:r w:rsidRPr="006B704F">
        <w:t xml:space="preserve">, </w:t>
      </w:r>
      <w:proofErr w:type="spellStart"/>
      <w:r w:rsidRPr="006B704F">
        <w:t>Bank_C</w:t>
      </w:r>
      <w:proofErr w:type="spellEnd"/>
      <w:r w:rsidRPr="006B704F">
        <w:t xml:space="preserve">) encrypts their gradient updates using a public key before sending them to the Parameter Server. The server aggregates these encrypted gradients using homomorphic addition and returns the result. At no point does the server see any plaintext gradient. This is the core privacy guarantee of </w:t>
      </w:r>
      <w:proofErr w:type="spellStart"/>
      <w:r w:rsidRPr="006B704F">
        <w:t>FedPHE</w:t>
      </w:r>
      <w:proofErr w:type="spellEnd"/>
      <w:r w:rsidRPr="006B704F">
        <w:t>.</w:t>
      </w:r>
    </w:p>
    <w:p w14:paraId="2F00D971" w14:textId="77777777" w:rsidR="006B704F" w:rsidRPr="006B704F" w:rsidRDefault="006B704F" w:rsidP="006B704F">
      <w:r w:rsidRPr="006B704F">
        <w:t xml:space="preserve">The trained model achieved ROC-AUC of 0.9828, F1-score of 0.8009, Accuracy of 88.26%, and </w:t>
      </w:r>
      <w:proofErr w:type="gramStart"/>
      <w:r w:rsidRPr="006B704F">
        <w:t>Recall</w:t>
      </w:r>
      <w:proofErr w:type="gramEnd"/>
      <w:r w:rsidRPr="006B704F">
        <w:t xml:space="preserve"> of 0.685 on the CIC-IDS2017 dataset using a CNN-LSTM architecture with 25 training rounds across 3 federated clients.</w:t>
      </w:r>
    </w:p>
    <w:p w14:paraId="4EA29366" w14:textId="77777777" w:rsidR="006B704F" w:rsidRPr="006B704F" w:rsidRDefault="006B704F" w:rsidP="006B704F">
      <w:r w:rsidRPr="006B704F">
        <w:t xml:space="preserve">This encryption-based privacy was working correctly. The next requirement was to extend the system with two additional capabilities from the second and third papers — RECESS for proactive poisoning detection and </w:t>
      </w:r>
      <w:proofErr w:type="spellStart"/>
      <w:r w:rsidRPr="006B704F">
        <w:t>FedRecovery</w:t>
      </w:r>
      <w:proofErr w:type="spellEnd"/>
      <w:r w:rsidRPr="006B704F">
        <w:t xml:space="preserve"> for model unlearning. This is where the architectural challenge emerged.</w:t>
      </w:r>
    </w:p>
    <w:p w14:paraId="4DFD979B" w14:textId="77777777" w:rsidR="006B704F" w:rsidRPr="006B704F" w:rsidRDefault="006B704F" w:rsidP="006B704F">
      <w:r w:rsidRPr="006B704F">
        <w:pict w14:anchorId="236572B3">
          <v:rect id="_x0000_i1068" style="width:0;height:1.5pt" o:hralign="center" o:hrstd="t" o:hr="t" fillcolor="#a0a0a0" stroked="f"/>
        </w:pict>
      </w:r>
    </w:p>
    <w:p w14:paraId="14ADF033" w14:textId="77777777" w:rsidR="006B704F" w:rsidRPr="006B704F" w:rsidRDefault="006B704F" w:rsidP="006B704F">
      <w:pPr>
        <w:rPr>
          <w:b/>
          <w:bCs/>
        </w:rPr>
      </w:pPr>
      <w:r w:rsidRPr="006B704F">
        <w:rPr>
          <w:b/>
          <w:bCs/>
        </w:rPr>
        <w:t>2. The Core Architectural Problem</w:t>
      </w:r>
    </w:p>
    <w:p w14:paraId="6FE494AA" w14:textId="77777777" w:rsidR="006B704F" w:rsidRPr="006B704F" w:rsidRDefault="006B704F" w:rsidP="006B704F">
      <w:r w:rsidRPr="006B704F">
        <w:t xml:space="preserve">RECESS is a proactive </w:t>
      </w:r>
      <w:proofErr w:type="spellStart"/>
      <w:r w:rsidRPr="006B704F">
        <w:t>defense</w:t>
      </w:r>
      <w:proofErr w:type="spellEnd"/>
      <w:r w:rsidRPr="006B704F">
        <w:t xml:space="preserve"> mechanism against model poisoning attacks in federated learning. It is deployed entirely on the server side. The server constructs test gradients, sends them to clients, receives response gradients, and measures two properties — cosine similarity between the test and response gradients, and the L2 norm of the response gradient. Based on these measurements, the server computes an abnormality score and a multi-round trust score for each client.</w:t>
      </w:r>
    </w:p>
    <w:p w14:paraId="2F282A2E" w14:textId="77777777" w:rsidR="006B704F" w:rsidRPr="006B704F" w:rsidRDefault="006B704F" w:rsidP="006B704F">
      <w:r w:rsidRPr="006B704F">
        <w:t>The fundamental requirement of RECESS is that the server must be able to read plaintext gradients to compute these measurements. Cosine similarity and L2 norm cannot be computed on ciphertexts.</w:t>
      </w:r>
    </w:p>
    <w:p w14:paraId="32E6FA42" w14:textId="77777777" w:rsidR="006B704F" w:rsidRPr="006B704F" w:rsidRDefault="006B704F" w:rsidP="006B704F">
      <w:r w:rsidRPr="006B704F">
        <w:t xml:space="preserve">This creates a direct contradiction with </w:t>
      </w:r>
      <w:proofErr w:type="spellStart"/>
      <w:r w:rsidRPr="006B704F">
        <w:t>FedPHE</w:t>
      </w:r>
      <w:proofErr w:type="spellEnd"/>
      <w:r w:rsidRPr="006B704F">
        <w:t>:</w:t>
      </w:r>
    </w:p>
    <w:p w14:paraId="621B7DC2" w14:textId="77777777" w:rsidR="006B704F" w:rsidRPr="006B704F" w:rsidRDefault="006B704F" w:rsidP="006B704F">
      <w:proofErr w:type="spellStart"/>
      <w:r w:rsidRPr="006B704F">
        <w:t>FedPHE</w:t>
      </w:r>
      <w:proofErr w:type="spellEnd"/>
      <w:r w:rsidRPr="006B704F">
        <w:t xml:space="preserve"> guarantees that the server never sees plaintext gradients. RECESS requires the server to see plaintext gradients. These two requirements cannot both be satisfied if the server holds the decryption key.</w:t>
      </w:r>
    </w:p>
    <w:p w14:paraId="53B455C4" w14:textId="77777777" w:rsidR="006B704F" w:rsidRPr="006B704F" w:rsidRDefault="006B704F" w:rsidP="006B704F">
      <w:r w:rsidRPr="006B704F">
        <w:t xml:space="preserve">The same conflict applies to </w:t>
      </w:r>
      <w:proofErr w:type="spellStart"/>
      <w:r w:rsidRPr="006B704F">
        <w:t>FedRecovery</w:t>
      </w:r>
      <w:proofErr w:type="spellEnd"/>
      <w:r w:rsidRPr="006B704F">
        <w:t xml:space="preserve">. </w:t>
      </w:r>
      <w:proofErr w:type="spellStart"/>
      <w:r w:rsidRPr="006B704F">
        <w:t>FedRecovery</w:t>
      </w:r>
      <w:proofErr w:type="spellEnd"/>
      <w:r w:rsidRPr="006B704F">
        <w:t xml:space="preserve"> requires access to per-client gradient history stored across all training rounds. When a client is flagged as malicious, </w:t>
      </w:r>
      <w:proofErr w:type="spellStart"/>
      <w:r w:rsidRPr="006B704F">
        <w:t>FedRecovery</w:t>
      </w:r>
      <w:proofErr w:type="spellEnd"/>
      <w:r w:rsidRPr="006B704F">
        <w:t xml:space="preserve"> uses the historical gradients to compute residuals and mathematically remove the flagged client's contribution from the trained model. These gradients are stored encrypted, but must be decrypted when unlearning is triggered. Again, a decryption capability is needed that </w:t>
      </w:r>
      <w:proofErr w:type="spellStart"/>
      <w:r w:rsidRPr="006B704F">
        <w:t>FedPHE's</w:t>
      </w:r>
      <w:proofErr w:type="spellEnd"/>
      <w:r w:rsidRPr="006B704F">
        <w:t xml:space="preserve"> original design does not safely provide.</w:t>
      </w:r>
    </w:p>
    <w:p w14:paraId="484B1552" w14:textId="77777777" w:rsidR="006B704F" w:rsidRPr="006B704F" w:rsidRDefault="006B704F" w:rsidP="006B704F">
      <w:r w:rsidRPr="006B704F">
        <w:pict w14:anchorId="05EDFA8C">
          <v:rect id="_x0000_i1069" style="width:0;height:1.5pt" o:hralign="center" o:hrstd="t" o:hr="t" fillcolor="#a0a0a0" stroked="f"/>
        </w:pict>
      </w:r>
    </w:p>
    <w:p w14:paraId="037DD1D2" w14:textId="77777777" w:rsidR="006B704F" w:rsidRPr="006B704F" w:rsidRDefault="006B704F" w:rsidP="006B704F">
      <w:pPr>
        <w:rPr>
          <w:b/>
          <w:bCs/>
        </w:rPr>
      </w:pPr>
      <w:r w:rsidRPr="006B704F">
        <w:rPr>
          <w:b/>
          <w:bCs/>
        </w:rPr>
        <w:t>3. The Choices We Had</w:t>
      </w:r>
    </w:p>
    <w:p w14:paraId="0CE70F67" w14:textId="77777777" w:rsidR="006B704F" w:rsidRPr="006B704F" w:rsidRDefault="006B704F" w:rsidP="006B704F">
      <w:r w:rsidRPr="006B704F">
        <w:t>When we identified this conflict, we evaluated four possible solutions.</w:t>
      </w:r>
    </w:p>
    <w:p w14:paraId="1746990B" w14:textId="77777777" w:rsidR="006B704F" w:rsidRPr="006B704F" w:rsidRDefault="006B704F" w:rsidP="006B704F">
      <w:pPr>
        <w:rPr>
          <w:b/>
          <w:bCs/>
        </w:rPr>
      </w:pPr>
      <w:r w:rsidRPr="006B704F">
        <w:rPr>
          <w:b/>
          <w:bCs/>
        </w:rPr>
        <w:lastRenderedPageBreak/>
        <w:t xml:space="preserve">Choice 1: Trusted Key Distribution </w:t>
      </w:r>
      <w:proofErr w:type="spellStart"/>
      <w:r w:rsidRPr="006B704F">
        <w:rPr>
          <w:b/>
          <w:bCs/>
        </w:rPr>
        <w:t>Center</w:t>
      </w:r>
      <w:proofErr w:type="spellEnd"/>
      <w:r w:rsidRPr="006B704F">
        <w:rPr>
          <w:b/>
          <w:bCs/>
        </w:rPr>
        <w:t xml:space="preserve"> (KDC) — Basic Version</w:t>
      </w:r>
    </w:p>
    <w:p w14:paraId="0A69FE6F" w14:textId="77777777" w:rsidR="006B704F" w:rsidRPr="006B704F" w:rsidRDefault="006B704F" w:rsidP="006B704F">
      <w:r w:rsidRPr="006B704F">
        <w:t xml:space="preserve">The most straightforward solution is to introduce a trusted third party that holds the CKKS secret key. When the server needs to decrypt — either for RECESS detection or for </w:t>
      </w:r>
      <w:proofErr w:type="spellStart"/>
      <w:r w:rsidRPr="006B704F">
        <w:t>FedRecovery</w:t>
      </w:r>
      <w:proofErr w:type="spellEnd"/>
      <w:r w:rsidRPr="006B704F">
        <w:t xml:space="preserve"> unlearning — it sends the ciphertexts to the KDC. The KDC decrypts and returns the plaintexts.</w:t>
      </w:r>
    </w:p>
    <w:p w14:paraId="1F52AE16" w14:textId="77777777" w:rsidR="006B704F" w:rsidRPr="006B704F" w:rsidRDefault="006B704F" w:rsidP="006B704F">
      <w:r w:rsidRPr="006B704F">
        <w:t xml:space="preserve">This is simple to implement and requires minimal changes to the existing codebase. </w:t>
      </w:r>
      <w:proofErr w:type="gramStart"/>
      <w:r w:rsidRPr="006B704F">
        <w:t>However</w:t>
      </w:r>
      <w:proofErr w:type="gramEnd"/>
      <w:r w:rsidRPr="006B704F">
        <w:t xml:space="preserve"> it has a fundamental theoretical problem. A KDC that holds the full secret key is simply the server under a different name. You have not eliminated the trust assumption — you have moved it. Any entity holding the full secret key has complete access to all client gradient data at all times. </w:t>
      </w:r>
      <w:proofErr w:type="spellStart"/>
      <w:r w:rsidRPr="006B704F">
        <w:t>FedPHE's</w:t>
      </w:r>
      <w:proofErr w:type="spellEnd"/>
      <w:r w:rsidRPr="006B704F">
        <w:t xml:space="preserve"> security proof in Theorem 1 specifically holds against an honest-but-curious server. The moment any single entity holds the full key, that proof no longer applies. If a guide or reviewer asks who audits the KDC and why we trust it, there is no satisfying answer. The KDC is just a </w:t>
      </w:r>
      <w:proofErr w:type="spellStart"/>
      <w:r w:rsidRPr="006B704F">
        <w:t>relabeled</w:t>
      </w:r>
      <w:proofErr w:type="spellEnd"/>
      <w:r w:rsidRPr="006B704F">
        <w:t xml:space="preserve"> assumption. The </w:t>
      </w:r>
      <w:proofErr w:type="spellStart"/>
      <w:r w:rsidRPr="006B704F">
        <w:t>FedPHE</w:t>
      </w:r>
      <w:proofErr w:type="spellEnd"/>
      <w:r w:rsidRPr="006B704F">
        <w:t xml:space="preserve"> paper itself acknowledges that eliminating the trusted key holder is an open problem in its future work section.</w:t>
      </w:r>
    </w:p>
    <w:p w14:paraId="41ED3997" w14:textId="77777777" w:rsidR="006B704F" w:rsidRPr="006B704F" w:rsidRDefault="006B704F" w:rsidP="006B704F">
      <w:pPr>
        <w:rPr>
          <w:b/>
          <w:bCs/>
        </w:rPr>
      </w:pPr>
      <w:r w:rsidRPr="006B704F">
        <w:rPr>
          <w:b/>
          <w:bCs/>
        </w:rPr>
        <w:t>Choice 2: KDC with Kerberos-Style TGT and Service Tickets</w:t>
      </w:r>
    </w:p>
    <w:p w14:paraId="44C72727" w14:textId="77777777" w:rsidR="006B704F" w:rsidRPr="006B704F" w:rsidRDefault="006B704F" w:rsidP="006B704F">
      <w:r w:rsidRPr="006B704F">
        <w:t>A more sophisticated version of the KDC approach was also considered. This is inspired by the Kerberos authentication protocol used in enterprise networks. In this design, the KDC has two components — an Authentication Server and a Ticket Granting Server. The Parameter Server authenticates to the KDC using a long-term credential called a Ticket Granting Ticket. When decryption is needed for a specific round, the server requests a scoped Service Ticket from the Ticket Granting Server. The KDC issues a session key that is valid only for that specific round and that specific purpose — aggregation or RECESS detection — and expires after single use.</w:t>
      </w:r>
    </w:p>
    <w:p w14:paraId="2735E015" w14:textId="77777777" w:rsidR="006B704F" w:rsidRPr="006B704F" w:rsidRDefault="006B704F" w:rsidP="006B704F">
      <w:r w:rsidRPr="006B704F">
        <w:t>This design has genuine advantages over the basic KDC. Access control is fine-grained — a ticket issued for round 5 aggregation cannot be used to decrypt round 3 gradients. Every decryption event is logged through the KDC creating a complete audit trail. Revocation is immediate — if the server is compromised, the KDC stops issuing tickets and decryption becomes impossible without touching any client. The design maps well to real-world enterprise deployments where a regulatory authority could operate the KDC and issue tickets only after verifying that each FL round is legitimate. Kerberos is also an IETF standard under RFC 4120, meaning the protocol basis is battle-tested and immediately understood by security professionals.</w:t>
      </w:r>
    </w:p>
    <w:p w14:paraId="58E24218" w14:textId="77777777" w:rsidR="006B704F" w:rsidRPr="006B704F" w:rsidRDefault="006B704F" w:rsidP="006B704F">
      <w:proofErr w:type="gramStart"/>
      <w:r w:rsidRPr="006B704F">
        <w:t>However</w:t>
      </w:r>
      <w:proofErr w:type="gramEnd"/>
      <w:r w:rsidRPr="006B704F">
        <w:t xml:space="preserve"> the fundamental trust problem is still not solved — only better managed. The KDC still holds the full secret key. Compromising the KDC compromises everything. The distinction between the basic KDC and the Kerberos-style KDC is the difference between a policy guarantee and a cryptographic guarantee. The Kerberos version says no single entity should decrypt alone. Threshold secret sharing, which is discussed next, says no single entity can decrypt alone. For a research context, can versus should is the critical difference. Additionally, implementing this from scratch requires building TGT generation, ticket scoping, session key negotiation, ticket expiry, replay attack prevention, and a secure channel between the server and the KDC. None of these components exist in the current stack. The implementation complexity is very high and the additional security benefit over threshold secret sharing is marginal from a cryptographic standpoint.</w:t>
      </w:r>
    </w:p>
    <w:p w14:paraId="7B0E82F5" w14:textId="77777777" w:rsidR="006B704F" w:rsidRPr="006B704F" w:rsidRDefault="006B704F" w:rsidP="006B704F">
      <w:pPr>
        <w:rPr>
          <w:b/>
          <w:bCs/>
        </w:rPr>
      </w:pPr>
      <w:r w:rsidRPr="006B704F">
        <w:rPr>
          <w:b/>
          <w:bCs/>
        </w:rPr>
        <w:t>Choice 3: Differential Privacy</w:t>
      </w:r>
    </w:p>
    <w:p w14:paraId="76C2F4F3" w14:textId="77777777" w:rsidR="006B704F" w:rsidRPr="006B704F" w:rsidRDefault="006B704F" w:rsidP="006B704F">
      <w:r w:rsidRPr="006B704F">
        <w:t>Differential privacy adds calibrated Gaussian noise to each client's gradient before encryption. The idea is that even if the server could somehow read the gradients, the noise prevents it from inferring anything about individual training samples.</w:t>
      </w:r>
    </w:p>
    <w:p w14:paraId="303C0989" w14:textId="77777777" w:rsidR="006B704F" w:rsidRPr="006B704F" w:rsidRDefault="006B704F" w:rsidP="006B704F">
      <w:r w:rsidRPr="006B704F">
        <w:lastRenderedPageBreak/>
        <w:t>This was rejected for two distinct reasons.</w:t>
      </w:r>
    </w:p>
    <w:p w14:paraId="0A469EF8" w14:textId="77777777" w:rsidR="006B704F" w:rsidRPr="006B704F" w:rsidRDefault="006B704F" w:rsidP="006B704F">
      <w:r w:rsidRPr="006B704F">
        <w:t xml:space="preserve">The first reason is that differential privacy directly breaks RECESS detection. RECESS measures the direction of a client's gradient via cosine similarity between the test gradient and the response gradient. Differential privacy noise is isotropic — it adds random deviation in all directions equally. This affects benign clients just as much as malicious ones. A benign client whose gradient receives a large noise injection will have their cosine similarity drop below the threshold and get incorrectly flagged as malicious. At meaningful privacy budgets where epsilon is small and sigma is </w:t>
      </w:r>
      <w:proofErr w:type="gramStart"/>
      <w:r w:rsidRPr="006B704F">
        <w:t>large,</w:t>
      </w:r>
      <w:proofErr w:type="gramEnd"/>
      <w:r w:rsidRPr="006B704F">
        <w:t xml:space="preserve"> the noise magnitude can exceed the legitimate gradient signal. The system can no longer distinguish between a benign client with high DP noise and a malicious client with a poisoned gradient. RECESS becomes unreliable as a detection mechanism.</w:t>
      </w:r>
    </w:p>
    <w:p w14:paraId="524D4D89" w14:textId="77777777" w:rsidR="006B704F" w:rsidRPr="006B704F" w:rsidRDefault="006B704F" w:rsidP="006B704F">
      <w:r w:rsidRPr="006B704F">
        <w:t xml:space="preserve">The second reason is that differential privacy is redundant with </w:t>
      </w:r>
      <w:proofErr w:type="spellStart"/>
      <w:r w:rsidRPr="006B704F">
        <w:t>FedRecovery</w:t>
      </w:r>
      <w:proofErr w:type="spellEnd"/>
      <w:r w:rsidRPr="006B704F">
        <w:t xml:space="preserve">. </w:t>
      </w:r>
      <w:proofErr w:type="spellStart"/>
      <w:r w:rsidRPr="006B704F">
        <w:t>FedRecovery</w:t>
      </w:r>
      <w:proofErr w:type="spellEnd"/>
      <w:r w:rsidRPr="006B704F">
        <w:t xml:space="preserve"> already incorporates differential privacy internally. Algorithm 2 of the </w:t>
      </w:r>
      <w:proofErr w:type="spellStart"/>
      <w:r w:rsidRPr="006B704F">
        <w:t>FedRecovery</w:t>
      </w:r>
      <w:proofErr w:type="spellEnd"/>
      <w:r w:rsidRPr="006B704F">
        <w:t xml:space="preserve"> paper explicitly includes Gaussian noise injection as its final step — this is the mechanism that provides the unlearning's own DP guarantee. If DP noise is applied to individual gradients before archiving, the gradient residual computation that </w:t>
      </w:r>
      <w:proofErr w:type="spellStart"/>
      <w:r w:rsidRPr="006B704F">
        <w:t>FedRecovery</w:t>
      </w:r>
      <w:proofErr w:type="spellEnd"/>
      <w:r w:rsidRPr="006B704F">
        <w:t xml:space="preserve"> depends on becomes corrupted. The residual formula is </w:t>
      </w:r>
      <w:proofErr w:type="spellStart"/>
      <w:r w:rsidRPr="006B704F">
        <w:t>delta_i</w:t>
      </w:r>
      <w:proofErr w:type="spellEnd"/>
      <w:r w:rsidRPr="006B704F">
        <w:t xml:space="preserve"> = (eta divided by n) multiplied by the quantity (1 divided by n minus 1) times the sum of gradients from all non-flagged clients, minus the flagged client's gradient. If archived gradients already contain noise, the residuals are inaccurate and the unlearning is imprecise. Applying DP at the gradient level and then again at the </w:t>
      </w:r>
      <w:proofErr w:type="spellStart"/>
      <w:r w:rsidRPr="006B704F">
        <w:t>FedRecovery</w:t>
      </w:r>
      <w:proofErr w:type="spellEnd"/>
      <w:r w:rsidRPr="006B704F">
        <w:t xml:space="preserve"> output level stacks noise twice, degrading model utility with no additional security benefit. If DP is desired, the correct placement is at the aggregated output level after </w:t>
      </w:r>
      <w:proofErr w:type="spellStart"/>
      <w:r w:rsidRPr="006B704F">
        <w:t>FedRecovery</w:t>
      </w:r>
      <w:proofErr w:type="spellEnd"/>
      <w:r w:rsidRPr="006B704F">
        <w:t xml:space="preserve"> completes — never at the individual gradient level before RECESS runs.</w:t>
      </w:r>
    </w:p>
    <w:p w14:paraId="7AA45882" w14:textId="77777777" w:rsidR="006B704F" w:rsidRPr="006B704F" w:rsidRDefault="006B704F" w:rsidP="006B704F">
      <w:pPr>
        <w:rPr>
          <w:b/>
          <w:bCs/>
        </w:rPr>
      </w:pPr>
      <w:r w:rsidRPr="006B704F">
        <w:rPr>
          <w:b/>
          <w:bCs/>
        </w:rPr>
        <w:t>Choice 4: Threshold Secret Sharing (Chosen)</w:t>
      </w:r>
    </w:p>
    <w:p w14:paraId="0DE467F8" w14:textId="77777777" w:rsidR="006B704F" w:rsidRPr="006B704F" w:rsidRDefault="006B704F" w:rsidP="006B704F">
      <w:r w:rsidRPr="006B704F">
        <w:t>Threshold secret sharing distributes the secret key itself across the clients using additive arithmetic. No trusted third party is needed. No single party ever holds the complete key after the initial setup.</w:t>
      </w:r>
    </w:p>
    <w:p w14:paraId="0E754893" w14:textId="77777777" w:rsidR="006B704F" w:rsidRPr="006B704F" w:rsidRDefault="006B704F" w:rsidP="006B704F">
      <w:r w:rsidRPr="006B704F">
        <w:t xml:space="preserve">This was chosen because it is the only option that eliminates rather than manages the trust assumption, it has direct citation support in the </w:t>
      </w:r>
      <w:proofErr w:type="spellStart"/>
      <w:r w:rsidRPr="006B704F">
        <w:t>FedPHE</w:t>
      </w:r>
      <w:proofErr w:type="spellEnd"/>
      <w:r w:rsidRPr="006B704F">
        <w:t xml:space="preserve"> paper's future work section, and its security guarantee is mathematical rather than institutional.</w:t>
      </w:r>
    </w:p>
    <w:p w14:paraId="446DDAB6" w14:textId="77777777" w:rsidR="006B704F" w:rsidRPr="006B704F" w:rsidRDefault="006B704F" w:rsidP="006B704F">
      <w:r w:rsidRPr="006B704F">
        <w:pict w14:anchorId="15B18535">
          <v:rect id="_x0000_i1070" style="width:0;height:1.5pt" o:hralign="center" o:hrstd="t" o:hr="t" fillcolor="#a0a0a0" stroked="f"/>
        </w:pict>
      </w:r>
    </w:p>
    <w:p w14:paraId="456C5182" w14:textId="77777777" w:rsidR="006B704F" w:rsidRPr="006B704F" w:rsidRDefault="006B704F" w:rsidP="006B704F">
      <w:pPr>
        <w:rPr>
          <w:b/>
          <w:bCs/>
        </w:rPr>
      </w:pPr>
      <w:r w:rsidRPr="006B704F">
        <w:rPr>
          <w:b/>
          <w:bCs/>
        </w:rPr>
        <w:t>4. What We Chose and Why — Threshold Secret Sharing in Detail</w:t>
      </w:r>
    </w:p>
    <w:p w14:paraId="677FB673" w14:textId="77777777" w:rsidR="006B704F" w:rsidRPr="006B704F" w:rsidRDefault="006B704F" w:rsidP="006B704F">
      <w:pPr>
        <w:rPr>
          <w:b/>
          <w:bCs/>
        </w:rPr>
      </w:pPr>
      <w:r w:rsidRPr="006B704F">
        <w:rPr>
          <w:b/>
          <w:bCs/>
        </w:rPr>
        <w:t>The Mathematical Foundation</w:t>
      </w:r>
    </w:p>
    <w:p w14:paraId="29874BE5" w14:textId="77777777" w:rsidR="006B704F" w:rsidRPr="006B704F" w:rsidRDefault="006B704F" w:rsidP="006B704F">
      <w:r w:rsidRPr="006B704F">
        <w:t>The secret key in CKKS is a polynomial that, after serialization, becomes a byte array of approximately 1.97 MB. Each byte is an integer between 0 and 255. The splitting and reconstruction operate independently at each byte position using modular arithmetic over the integers mod 256.</w:t>
      </w:r>
    </w:p>
    <w:p w14:paraId="46775C2B" w14:textId="77777777" w:rsidR="006B704F" w:rsidRPr="006B704F" w:rsidRDefault="006B704F" w:rsidP="006B704F">
      <w:r w:rsidRPr="006B704F">
        <w:t xml:space="preserve">For a single byte position with secret value S, the split works as follows. Two random values A and B are chosen uniformly from the range 0 to 255. These are the shares of </w:t>
      </w:r>
      <w:proofErr w:type="spellStart"/>
      <w:r w:rsidRPr="006B704F">
        <w:t>Bank_A</w:t>
      </w:r>
      <w:proofErr w:type="spellEnd"/>
      <w:r w:rsidRPr="006B704F">
        <w:t xml:space="preserve"> and </w:t>
      </w:r>
      <w:proofErr w:type="spellStart"/>
      <w:r w:rsidRPr="006B704F">
        <w:t>Bank_B</w:t>
      </w:r>
      <w:proofErr w:type="spellEnd"/>
      <w:r w:rsidRPr="006B704F">
        <w:t xml:space="preserve">. The share of </w:t>
      </w:r>
      <w:proofErr w:type="spellStart"/>
      <w:r w:rsidRPr="006B704F">
        <w:t>Bank_C</w:t>
      </w:r>
      <w:proofErr w:type="spellEnd"/>
      <w:r w:rsidRPr="006B704F">
        <w:t xml:space="preserve"> is computed as C equals S minus A minus B, taken mod 256. The mathematical guarantee is that A plus B plus C equals S, modulo 256. This holds perfectly at every byte position across the entire 1.97 MB key.</w:t>
      </w:r>
    </w:p>
    <w:p w14:paraId="6C17BE80" w14:textId="77777777" w:rsidR="006B704F" w:rsidRPr="006B704F" w:rsidRDefault="006B704F" w:rsidP="006B704F">
      <w:r w:rsidRPr="006B704F">
        <w:t xml:space="preserve">The security property is information-theoretic. </w:t>
      </w:r>
      <w:proofErr w:type="spellStart"/>
      <w:r w:rsidRPr="006B704F">
        <w:t>Bank_A</w:t>
      </w:r>
      <w:proofErr w:type="spellEnd"/>
      <w:r w:rsidRPr="006B704F">
        <w:t xml:space="preserve"> holds a uniformly random byte array. For any possible secret value S, there exists a valid pair of shares B and C such that A plus B plus C equals S mod 256. This means </w:t>
      </w:r>
      <w:proofErr w:type="spellStart"/>
      <w:r w:rsidRPr="006B704F">
        <w:t>Bank_A's</w:t>
      </w:r>
      <w:proofErr w:type="spellEnd"/>
      <w:r w:rsidRPr="006B704F">
        <w:t xml:space="preserve"> share is equally consistent with every possible secret value. The same argument holds for </w:t>
      </w:r>
      <w:proofErr w:type="spellStart"/>
      <w:r w:rsidRPr="006B704F">
        <w:t>Bank_B</w:t>
      </w:r>
      <w:proofErr w:type="spellEnd"/>
      <w:r w:rsidRPr="006B704F">
        <w:t xml:space="preserve"> and </w:t>
      </w:r>
      <w:proofErr w:type="spellStart"/>
      <w:r w:rsidRPr="006B704F">
        <w:t>Bank_C</w:t>
      </w:r>
      <w:proofErr w:type="spellEnd"/>
      <w:r w:rsidRPr="006B704F">
        <w:t xml:space="preserve"> individually. Even two shares together reveal nothing — </w:t>
      </w:r>
      <w:r w:rsidRPr="006B704F">
        <w:lastRenderedPageBreak/>
        <w:t>knowing A and B gives A plus B, but since C is unknown and could be any value, S is still uniformly distributed across all 256 possibilities. All three shares are required to reconstruct the key.</w:t>
      </w:r>
    </w:p>
    <w:p w14:paraId="65F42F61" w14:textId="77777777" w:rsidR="006B704F" w:rsidRPr="006B704F" w:rsidRDefault="006B704F" w:rsidP="006B704F">
      <w:r w:rsidRPr="006B704F">
        <w:t>Why int32 is used in the code rather than uint8 or int16: intermediate subtraction can produce negative numbers. For example, 200 minus 173 minus 89 equals negative 62. A uint8 cannot represent negative 62 and would overflow to an incorrect value. int32 can represent values up to approximately 2.1 billion, which is more than sufficient for all intermediate sums. The mod 256 operation at the end brings the result back into the 0 to 255 range.</w:t>
      </w:r>
    </w:p>
    <w:p w14:paraId="63CA983E" w14:textId="77777777" w:rsidR="006B704F" w:rsidRPr="006B704F" w:rsidRDefault="006B704F" w:rsidP="006B704F">
      <w:pPr>
        <w:rPr>
          <w:b/>
          <w:bCs/>
        </w:rPr>
      </w:pPr>
      <w:r w:rsidRPr="006B704F">
        <w:rPr>
          <w:b/>
          <w:bCs/>
        </w:rPr>
        <w:t>The Lifecycle of the Secret Key</w:t>
      </w:r>
    </w:p>
    <w:p w14:paraId="6E3F73F6" w14:textId="77777777" w:rsidR="006B704F" w:rsidRPr="006B704F" w:rsidRDefault="006B704F" w:rsidP="006B704F">
      <w:r w:rsidRPr="006B704F">
        <w:t xml:space="preserve">The secret key has a very specific and controlled lifecycle. It is generated once during Phase 0 setup. It is immediately serialized to bytes, split into three shares using the additive formula described above, and then deleted from memory. After setup, the complete secret key does not exist anywhere in the system. </w:t>
      </w:r>
      <w:proofErr w:type="spellStart"/>
      <w:r w:rsidRPr="006B704F">
        <w:t>Bank_A</w:t>
      </w:r>
      <w:proofErr w:type="spellEnd"/>
      <w:r w:rsidRPr="006B704F">
        <w:t xml:space="preserve"> holds only </w:t>
      </w:r>
      <w:proofErr w:type="spellStart"/>
      <w:r w:rsidRPr="006B704F">
        <w:t>share_A</w:t>
      </w:r>
      <w:proofErr w:type="spellEnd"/>
      <w:r w:rsidRPr="006B704F">
        <w:t xml:space="preserve">, </w:t>
      </w:r>
      <w:proofErr w:type="spellStart"/>
      <w:r w:rsidRPr="006B704F">
        <w:t>Bank_B</w:t>
      </w:r>
      <w:proofErr w:type="spellEnd"/>
      <w:r w:rsidRPr="006B704F">
        <w:t xml:space="preserve"> holds only </w:t>
      </w:r>
      <w:proofErr w:type="spellStart"/>
      <w:r w:rsidRPr="006B704F">
        <w:t>share_B</w:t>
      </w:r>
      <w:proofErr w:type="spellEnd"/>
      <w:r w:rsidRPr="006B704F">
        <w:t xml:space="preserve">, and </w:t>
      </w:r>
      <w:proofErr w:type="spellStart"/>
      <w:r w:rsidRPr="006B704F">
        <w:t>Bank_C</w:t>
      </w:r>
      <w:proofErr w:type="spellEnd"/>
      <w:r w:rsidRPr="006B704F">
        <w:t xml:space="preserve"> holds only </w:t>
      </w:r>
      <w:proofErr w:type="spellStart"/>
      <w:r w:rsidRPr="006B704F">
        <w:t>share_C</w:t>
      </w:r>
      <w:proofErr w:type="spellEnd"/>
      <w:r w:rsidRPr="006B704F">
        <w:t>. The Parameter Server holds only the public context — the public key only, with zero key material.</w:t>
      </w:r>
    </w:p>
    <w:p w14:paraId="1350A4B9" w14:textId="77777777" w:rsidR="006B704F" w:rsidRPr="006B704F" w:rsidRDefault="006B704F" w:rsidP="006B704F">
      <w:r w:rsidRPr="006B704F">
        <w:t xml:space="preserve">When decryption is needed — either for normal training round aggregation or for RECESS detection — all three clients contribute their shares. The shares are summed in int32 arithmetic at every byte position and taken mod 256. The result is the original key bytes, byte-perfect. This is deserialized into a temporary </w:t>
      </w:r>
      <w:proofErr w:type="spellStart"/>
      <w:r w:rsidRPr="006B704F">
        <w:t>TenSEAL</w:t>
      </w:r>
      <w:proofErr w:type="spellEnd"/>
      <w:r w:rsidRPr="006B704F">
        <w:t xml:space="preserve"> CKKS context object that holds the full secret key. Decryption runs. The temporary context and the reconstructed key bytes are immediately deleted from memory and the garbage collector is called explicitly. The key existed in memory for only the duration of the decryption call — measured in milliseconds. Between decryption events, the key does not exist in any complete form anywhere in the system.</w:t>
      </w:r>
    </w:p>
    <w:p w14:paraId="17CC0688" w14:textId="77777777" w:rsidR="006B704F" w:rsidRPr="006B704F" w:rsidRDefault="006B704F" w:rsidP="006B704F">
      <w:pPr>
        <w:rPr>
          <w:b/>
          <w:bCs/>
        </w:rPr>
      </w:pPr>
      <w:r w:rsidRPr="006B704F">
        <w:rPr>
          <w:b/>
          <w:bCs/>
        </w:rPr>
        <w:t>Why This Is More Defensible Than KDC</w:t>
      </w:r>
    </w:p>
    <w:p w14:paraId="0923412A" w14:textId="77777777" w:rsidR="006B704F" w:rsidRPr="006B704F" w:rsidRDefault="006B704F" w:rsidP="006B704F">
      <w:r w:rsidRPr="006B704F">
        <w:t>With the KDC approach, the security argument is: we assume the KDC is honest. With threshold secret sharing, the security argument is: no entity can decrypt alone because no entity holds sufficient information to do so. The first argument is an assumption. The second argument is a provable mathematical property of the additive sharing construction. For a research context where a guide will ask probing questions, a mathematical guarantee is always more defensible than an institutional assumption.</w:t>
      </w:r>
    </w:p>
    <w:p w14:paraId="28878CC0" w14:textId="77777777" w:rsidR="006B704F" w:rsidRPr="006B704F" w:rsidRDefault="006B704F" w:rsidP="006B704F">
      <w:r w:rsidRPr="006B704F">
        <w:t xml:space="preserve">The threshold secret sharing approach also directly addresses the open problem that the </w:t>
      </w:r>
      <w:proofErr w:type="spellStart"/>
      <w:r w:rsidRPr="006B704F">
        <w:t>FedPHE</w:t>
      </w:r>
      <w:proofErr w:type="spellEnd"/>
      <w:r w:rsidRPr="006B704F">
        <w:t xml:space="preserve"> authors identified. The </w:t>
      </w:r>
      <w:proofErr w:type="spellStart"/>
      <w:r w:rsidRPr="006B704F">
        <w:t>FedPHE</w:t>
      </w:r>
      <w:proofErr w:type="spellEnd"/>
      <w:r w:rsidRPr="006B704F">
        <w:t xml:space="preserve"> paper's future work section notes that eliminating the trusted key holder is a desirable extension. Our implementation of additive secret sharing is a direct response to that open problem. This gives the design choice a citation-backed justification.</w:t>
      </w:r>
    </w:p>
    <w:p w14:paraId="732F66D5" w14:textId="77777777" w:rsidR="006B704F" w:rsidRPr="006B704F" w:rsidRDefault="006B704F" w:rsidP="006B704F">
      <w:r w:rsidRPr="006B704F">
        <w:t xml:space="preserve">The acknowledged limitation is that the additive splitting scheme requires all three shares for reconstruction, making it effectively a 3-of-3 scheme. A true 2-of-3 threshold — where any two of the three clients can reconstruct without the third — would require Shamir's Secret Sharing over a finite field. </w:t>
      </w:r>
      <w:proofErr w:type="spellStart"/>
      <w:r w:rsidRPr="006B704F">
        <w:t>TenSEAL</w:t>
      </w:r>
      <w:proofErr w:type="spellEnd"/>
      <w:r w:rsidRPr="006B704F">
        <w:t xml:space="preserve"> does not natively expose CKKS polynomial key material in a form that supports Shamir's scheme directly. Implementing Shamir's SS over the raw byte representation is technically possible but introduces additional complexity. This is explicitly noted as future work in the implementation. For the current prototype with three clients in a controlled research environment, the 3-of-3 requirement is an acceptable constraint.</w:t>
      </w:r>
    </w:p>
    <w:p w14:paraId="7C88E559" w14:textId="77777777" w:rsidR="006B704F" w:rsidRPr="006B704F" w:rsidRDefault="006B704F" w:rsidP="006B704F">
      <w:r w:rsidRPr="006B704F">
        <w:pict w14:anchorId="56500C82">
          <v:rect id="_x0000_i1071" style="width:0;height:1.5pt" o:hralign="center" o:hrstd="t" o:hr="t" fillcolor="#a0a0a0" stroked="f"/>
        </w:pict>
      </w:r>
    </w:p>
    <w:p w14:paraId="2AD37DCC" w14:textId="77777777" w:rsidR="006B704F" w:rsidRPr="006B704F" w:rsidRDefault="006B704F" w:rsidP="006B704F">
      <w:pPr>
        <w:rPr>
          <w:b/>
          <w:bCs/>
        </w:rPr>
      </w:pPr>
      <w:r w:rsidRPr="006B704F">
        <w:rPr>
          <w:b/>
          <w:bCs/>
        </w:rPr>
        <w:lastRenderedPageBreak/>
        <w:t>5. How RECESS Detection Works in the Implementation</w:t>
      </w:r>
    </w:p>
    <w:p w14:paraId="0E8DB555" w14:textId="77777777" w:rsidR="006B704F" w:rsidRPr="006B704F" w:rsidRDefault="006B704F" w:rsidP="006B704F">
      <w:r w:rsidRPr="006B704F">
        <w:t>RECESS runs every 5 training rounds. On a detection round, normal training and aggregation are skipped entirely. The model is frozen and the detection logic runs instead.</w:t>
      </w:r>
    </w:p>
    <w:p w14:paraId="6D723686" w14:textId="77777777" w:rsidR="006B704F" w:rsidRPr="006B704F" w:rsidRDefault="006B704F" w:rsidP="006B704F">
      <w:r w:rsidRPr="006B704F">
        <w:t>The server takes the plaintext aggregated gradient from the previous training round — this is already available at the server because the threshold decryption during normal aggregation produces it. The server normalizes this to unit length and adds small perturbations to the first 10 percent of dimensions, iterating until the cosine similarity between the original and perturbed versions is at least 0.9510, which corresponds to an angular deviation of 18 degrees. This perturbed gradient is the test gradient for each client.</w:t>
      </w:r>
    </w:p>
    <w:p w14:paraId="51A298CE" w14:textId="77777777" w:rsidR="006B704F" w:rsidRPr="006B704F" w:rsidRDefault="006B704F" w:rsidP="006B704F">
      <w:r w:rsidRPr="006B704F">
        <w:t>Each client receives the test gradient and applies it as a small update to their local copy of the global model. They then train for one batch on their local private data. The gradient produced by this one-batch training is their response gradient. This response represents how their local data objective directs the model after receiving the test signal.</w:t>
      </w:r>
    </w:p>
    <w:p w14:paraId="65CD06DA" w14:textId="77777777" w:rsidR="006B704F" w:rsidRPr="006B704F" w:rsidRDefault="006B704F" w:rsidP="006B704F">
      <w:r w:rsidRPr="006B704F">
        <w:t>The server receives the response gradient from each client and computes two measurements. The cosine similarity between the test gradient and the response gradient measures directional alignment. A benign client whose local data is consistent with the global objective will produce a response that points in roughly the same direction as the test gradient. A malicious client optimizing toward an attack objective will produce a response that points in a different direction. The L2 norm of the response gradient measures magnitude. Malicious clients often amplify their gradients to overpower honest clients, producing responses with abnormally large magnitudes.</w:t>
      </w:r>
    </w:p>
    <w:p w14:paraId="058CC83E" w14:textId="77777777" w:rsidR="006B704F" w:rsidRPr="006B704F" w:rsidRDefault="006B704F" w:rsidP="006B704F">
      <w:r w:rsidRPr="006B704F">
        <w:t>Both vectors — the test gradient and the response gradient — are formed by flattening and concatenating all SELECTED_LAYERS tensors (</w:t>
      </w:r>
      <w:proofErr w:type="gramStart"/>
      <w:r w:rsidRPr="006B704F">
        <w:t>lstm.weight</w:t>
      </w:r>
      <w:proofErr w:type="gramEnd"/>
      <w:r w:rsidRPr="006B704F">
        <w:t xml:space="preserve">_ih_l0, </w:t>
      </w:r>
      <w:proofErr w:type="gramStart"/>
      <w:r w:rsidRPr="006B704F">
        <w:t>lstm.weight</w:t>
      </w:r>
      <w:proofErr w:type="gramEnd"/>
      <w:r w:rsidRPr="006B704F">
        <w:t xml:space="preserve">_hh_l0, </w:t>
      </w:r>
      <w:proofErr w:type="spellStart"/>
      <w:proofErr w:type="gramStart"/>
      <w:r w:rsidRPr="006B704F">
        <w:t>fc.weight</w:t>
      </w:r>
      <w:proofErr w:type="spellEnd"/>
      <w:proofErr w:type="gramEnd"/>
      <w:r w:rsidRPr="006B704F">
        <w:t xml:space="preserve">, </w:t>
      </w:r>
      <w:proofErr w:type="spellStart"/>
      <w:proofErr w:type="gramStart"/>
      <w:r w:rsidRPr="006B704F">
        <w:t>fc.bias</w:t>
      </w:r>
      <w:proofErr w:type="spellEnd"/>
      <w:proofErr w:type="gramEnd"/>
      <w:r w:rsidRPr="006B704F">
        <w:t>) into a single long vector. The cosine similarity is computed on these full-model vectors, not layer by layer.</w:t>
      </w:r>
    </w:p>
    <w:p w14:paraId="04EAAD59" w14:textId="77777777" w:rsidR="006B704F" w:rsidRPr="006B704F" w:rsidRDefault="006B704F" w:rsidP="006B704F">
      <w:r w:rsidRPr="006B704F">
        <w:t xml:space="preserve">The combined abnormality score is 0.5 times the direction score (which is 1 minus cosine similarity) plus 0.5 times the normalized magnitude score. The server maintains a running trust score for each client using exponential decay weighting across all detection rounds — more recent rounds are weighted more heavily than older ones. If a client's trust score drops below 0.3, they are flagged as potentially malicious, removed from the active training client list, and their encrypted gradient archive is marked for </w:t>
      </w:r>
      <w:proofErr w:type="spellStart"/>
      <w:r w:rsidRPr="006B704F">
        <w:t>FedRecovery</w:t>
      </w:r>
      <w:proofErr w:type="spellEnd"/>
      <w:r w:rsidRPr="006B704F">
        <w:t xml:space="preserve"> processing.</w:t>
      </w:r>
    </w:p>
    <w:p w14:paraId="3A08D300" w14:textId="77777777" w:rsidR="006B704F" w:rsidRPr="006B704F" w:rsidRDefault="006B704F" w:rsidP="006B704F">
      <w:r w:rsidRPr="006B704F">
        <w:pict w14:anchorId="57FCB14A">
          <v:rect id="_x0000_i1072" style="width:0;height:1.5pt" o:hralign="center" o:hrstd="t" o:hr="t" fillcolor="#a0a0a0" stroked="f"/>
        </w:pict>
      </w:r>
    </w:p>
    <w:p w14:paraId="7F936C28" w14:textId="77777777" w:rsidR="006B704F" w:rsidRPr="006B704F" w:rsidRDefault="006B704F" w:rsidP="006B704F">
      <w:pPr>
        <w:rPr>
          <w:b/>
          <w:bCs/>
        </w:rPr>
      </w:pPr>
      <w:r w:rsidRPr="006B704F">
        <w:rPr>
          <w:b/>
          <w:bCs/>
        </w:rPr>
        <w:t>6. How the Three Papers Connect</w:t>
      </w:r>
    </w:p>
    <w:p w14:paraId="55A92D78" w14:textId="77777777" w:rsidR="006B704F" w:rsidRPr="006B704F" w:rsidRDefault="006B704F" w:rsidP="006B704F">
      <w:r w:rsidRPr="006B704F">
        <w:t>The three papers form a layered system addressing three distinct problems.</w:t>
      </w:r>
    </w:p>
    <w:p w14:paraId="56424702" w14:textId="77777777" w:rsidR="006B704F" w:rsidRPr="006B704F" w:rsidRDefault="006B704F" w:rsidP="006B704F">
      <w:proofErr w:type="spellStart"/>
      <w:r w:rsidRPr="006B704F">
        <w:t>FedPHE</w:t>
      </w:r>
      <w:proofErr w:type="spellEnd"/>
      <w:r w:rsidRPr="006B704F">
        <w:t xml:space="preserve"> addresses the privacy problem. Clients should not have to trust the server with their raw gradient data. CKKS encryption ensures the server only ever touches ciphertexts during aggregation.</w:t>
      </w:r>
    </w:p>
    <w:p w14:paraId="47AAFF94" w14:textId="77777777" w:rsidR="006B704F" w:rsidRPr="006B704F" w:rsidRDefault="006B704F" w:rsidP="006B704F">
      <w:r w:rsidRPr="006B704F">
        <w:t xml:space="preserve">RECESS addresses the poisoning detection problem. Even with privacy guarantees in place, a malicious client can send encrypted but deliberately crafted gradients. RECESS identifies these clients proactively before their updates corrupt the model, using </w:t>
      </w:r>
      <w:proofErr w:type="spellStart"/>
      <w:r w:rsidRPr="006B704F">
        <w:t>behavioral</w:t>
      </w:r>
      <w:proofErr w:type="spellEnd"/>
      <w:r w:rsidRPr="006B704F">
        <w:t xml:space="preserve"> analysis of how clients respond to test gradients.</w:t>
      </w:r>
    </w:p>
    <w:p w14:paraId="061BA12B" w14:textId="77777777" w:rsidR="006B704F" w:rsidRPr="006B704F" w:rsidRDefault="006B704F" w:rsidP="006B704F">
      <w:proofErr w:type="spellStart"/>
      <w:r w:rsidRPr="006B704F">
        <w:t>FedRecovery</w:t>
      </w:r>
      <w:proofErr w:type="spellEnd"/>
      <w:r w:rsidRPr="006B704F">
        <w:t xml:space="preserve"> addresses the remediation problem. Once a malicious client is identified, their historical contribution to the model must be removed. </w:t>
      </w:r>
      <w:proofErr w:type="spellStart"/>
      <w:r w:rsidRPr="006B704F">
        <w:t>FedRecovery</w:t>
      </w:r>
      <w:proofErr w:type="spellEnd"/>
      <w:r w:rsidRPr="006B704F">
        <w:t xml:space="preserve"> computes gradient residuals to </w:t>
      </w:r>
      <w:r w:rsidRPr="006B704F">
        <w:lastRenderedPageBreak/>
        <w:t>mathematically subtract the flagged client's influence and applies its own built-in differential privacy noise to the unlearned model.</w:t>
      </w:r>
    </w:p>
    <w:p w14:paraId="6D029E46" w14:textId="77777777" w:rsidR="006B704F" w:rsidRPr="006B704F" w:rsidRDefault="006B704F" w:rsidP="006B704F">
      <w:r w:rsidRPr="006B704F">
        <w:t xml:space="preserve">Threshold secret sharing is the bridge that connects all three. It allows RECESS to receive the plaintext gradients it needs for detection, and </w:t>
      </w:r>
      <w:proofErr w:type="spellStart"/>
      <w:r w:rsidRPr="006B704F">
        <w:t>FedRecovery</w:t>
      </w:r>
      <w:proofErr w:type="spellEnd"/>
      <w:r w:rsidRPr="006B704F">
        <w:t xml:space="preserve"> to access the archived gradient history it needs for unlearning, without violating </w:t>
      </w:r>
      <w:proofErr w:type="spellStart"/>
      <w:r w:rsidRPr="006B704F">
        <w:t>FedPHE's</w:t>
      </w:r>
      <w:proofErr w:type="spellEnd"/>
      <w:r w:rsidRPr="006B704F">
        <w:t xml:space="preserve"> guarantee that no single party holds decryption capability. The decryption is a cooperative act that requires all active clients, triggered only when legitimately needed and immediately destroyed afterward.</w:t>
      </w:r>
    </w:p>
    <w:p w14:paraId="187ED15A" w14:textId="77777777" w:rsidR="006B704F" w:rsidRPr="006B704F" w:rsidRDefault="006B704F" w:rsidP="006B704F">
      <w:r w:rsidRPr="006B704F">
        <w:pict w14:anchorId="142A4A76">
          <v:rect id="_x0000_i1073" style="width:0;height:1.5pt" o:hralign="center" o:hrstd="t" o:hr="t" fillcolor="#a0a0a0" stroked="f"/>
        </w:pict>
      </w:r>
    </w:p>
    <w:p w14:paraId="54322F27" w14:textId="77777777" w:rsidR="006B704F" w:rsidRPr="006B704F" w:rsidRDefault="006B704F" w:rsidP="006B704F">
      <w:pPr>
        <w:rPr>
          <w:b/>
          <w:bCs/>
        </w:rPr>
      </w:pPr>
      <w:r w:rsidRPr="006B704F">
        <w:rPr>
          <w:b/>
          <w:bCs/>
        </w:rPr>
        <w:t>7. Current Implementation Status</w:t>
      </w:r>
    </w:p>
    <w:p w14:paraId="2447D39F" w14:textId="77777777" w:rsidR="006B704F" w:rsidRPr="006B704F" w:rsidRDefault="006B704F" w:rsidP="006B704F">
      <w:r w:rsidRPr="006B704F">
        <w:t>The following components are implemented and tested in the notebook.</w:t>
      </w:r>
    </w:p>
    <w:p w14:paraId="728E362D" w14:textId="77777777" w:rsidR="006B704F" w:rsidRPr="006B704F" w:rsidRDefault="006B704F" w:rsidP="006B704F">
      <w:r w:rsidRPr="006B704F">
        <w:t>Phase 0 setup with threshold key generation, additive share splitting, verification, and public context distribution is complete. The CKKS context serializes to approximately 1.97 MB and the share splitting and reconstruction verification passes correctly.</w:t>
      </w:r>
    </w:p>
    <w:p w14:paraId="54C15E1F" w14:textId="77777777" w:rsidR="006B704F" w:rsidRPr="006B704F" w:rsidRDefault="006B704F" w:rsidP="006B704F">
      <w:r w:rsidRPr="006B704F">
        <w:t xml:space="preserve">Normal </w:t>
      </w:r>
      <w:proofErr w:type="spellStart"/>
      <w:r w:rsidRPr="006B704F">
        <w:t>FedPHE</w:t>
      </w:r>
      <w:proofErr w:type="spellEnd"/>
      <w:r w:rsidRPr="006B704F">
        <w:t xml:space="preserve"> training rounds using threshold decryption for aggregation are complete. The training loop runs 25 rounds with trust-score-weighted homomorphic aggregation and gradient archiving for all three clients.</w:t>
      </w:r>
    </w:p>
    <w:p w14:paraId="1944BC2E" w14:textId="77777777" w:rsidR="006B704F" w:rsidRPr="006B704F" w:rsidRDefault="006B704F" w:rsidP="006B704F">
      <w:r w:rsidRPr="006B704F">
        <w:t>RECESS detection rounds triggering every 5 rounds are implemented. The test gradient construction, client response simulation, cosine similarity and L2 norm computation, trust score update with exponential decay, and flagging mechanism are all in place.</w:t>
      </w:r>
    </w:p>
    <w:p w14:paraId="7CF40048" w14:textId="77777777" w:rsidR="006B704F" w:rsidRPr="006B704F" w:rsidRDefault="006B704F" w:rsidP="006B704F">
      <w:r w:rsidRPr="006B704F">
        <w:t xml:space="preserve">The gradient archive populated during every training round is ready for </w:t>
      </w:r>
      <w:proofErr w:type="spellStart"/>
      <w:r w:rsidRPr="006B704F">
        <w:t>FedRecovery</w:t>
      </w:r>
      <w:proofErr w:type="spellEnd"/>
      <w:r w:rsidRPr="006B704F">
        <w:t xml:space="preserve">. </w:t>
      </w:r>
      <w:proofErr w:type="spellStart"/>
      <w:r w:rsidRPr="006B704F">
        <w:t>FedRecovery</w:t>
      </w:r>
      <w:proofErr w:type="spellEnd"/>
      <w:r w:rsidRPr="006B704F">
        <w:t xml:space="preserve"> itself — the gradient residual computation, weighted subtraction, and Gaussian noise injection — is the next implementation phase.</w:t>
      </w:r>
    </w:p>
    <w:p w14:paraId="438B48E5" w14:textId="77777777" w:rsidR="000A7F1B" w:rsidRDefault="000A7F1B"/>
    <w:sectPr w:rsidR="000A7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704F"/>
    <w:rsid w:val="000A7F1B"/>
    <w:rsid w:val="0042346C"/>
    <w:rsid w:val="004B5D16"/>
    <w:rsid w:val="006B704F"/>
    <w:rsid w:val="008E1FF3"/>
    <w:rsid w:val="00E8011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737E2"/>
  <w15:chartTrackingRefBased/>
  <w15:docId w15:val="{1FCBC9F4-90F4-42AC-9E41-EE55E212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04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B704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B704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B70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0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04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B704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B704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B70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0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04F"/>
    <w:rPr>
      <w:rFonts w:eastAsiaTheme="majorEastAsia" w:cstheme="majorBidi"/>
      <w:color w:val="272727" w:themeColor="text1" w:themeTint="D8"/>
    </w:rPr>
  </w:style>
  <w:style w:type="paragraph" w:styleId="Title">
    <w:name w:val="Title"/>
    <w:basedOn w:val="Normal"/>
    <w:next w:val="Normal"/>
    <w:link w:val="TitleChar"/>
    <w:uiPriority w:val="10"/>
    <w:qFormat/>
    <w:rsid w:val="006B704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70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70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70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704F"/>
    <w:pPr>
      <w:spacing w:before="160"/>
      <w:jc w:val="center"/>
    </w:pPr>
    <w:rPr>
      <w:i/>
      <w:iCs/>
      <w:color w:val="404040" w:themeColor="text1" w:themeTint="BF"/>
    </w:rPr>
  </w:style>
  <w:style w:type="character" w:customStyle="1" w:styleId="QuoteChar">
    <w:name w:val="Quote Char"/>
    <w:basedOn w:val="DefaultParagraphFont"/>
    <w:link w:val="Quote"/>
    <w:uiPriority w:val="29"/>
    <w:rsid w:val="006B704F"/>
    <w:rPr>
      <w:i/>
      <w:iCs/>
      <w:color w:val="404040" w:themeColor="text1" w:themeTint="BF"/>
    </w:rPr>
  </w:style>
  <w:style w:type="paragraph" w:styleId="ListParagraph">
    <w:name w:val="List Paragraph"/>
    <w:basedOn w:val="Normal"/>
    <w:uiPriority w:val="34"/>
    <w:qFormat/>
    <w:rsid w:val="006B704F"/>
    <w:pPr>
      <w:ind w:left="720"/>
      <w:contextualSpacing/>
    </w:pPr>
  </w:style>
  <w:style w:type="character" w:styleId="IntenseEmphasis">
    <w:name w:val="Intense Emphasis"/>
    <w:basedOn w:val="DefaultParagraphFont"/>
    <w:uiPriority w:val="21"/>
    <w:qFormat/>
    <w:rsid w:val="006B704F"/>
    <w:rPr>
      <w:i/>
      <w:iCs/>
      <w:color w:val="2F5496" w:themeColor="accent1" w:themeShade="BF"/>
    </w:rPr>
  </w:style>
  <w:style w:type="paragraph" w:styleId="IntenseQuote">
    <w:name w:val="Intense Quote"/>
    <w:basedOn w:val="Normal"/>
    <w:next w:val="Normal"/>
    <w:link w:val="IntenseQuoteChar"/>
    <w:uiPriority w:val="30"/>
    <w:qFormat/>
    <w:rsid w:val="006B70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04F"/>
    <w:rPr>
      <w:i/>
      <w:iCs/>
      <w:color w:val="2F5496" w:themeColor="accent1" w:themeShade="BF"/>
    </w:rPr>
  </w:style>
  <w:style w:type="character" w:styleId="IntenseReference">
    <w:name w:val="Intense Reference"/>
    <w:basedOn w:val="DefaultParagraphFont"/>
    <w:uiPriority w:val="32"/>
    <w:qFormat/>
    <w:rsid w:val="006B70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2814</Words>
  <Characters>16046</Characters>
  <Application>Microsoft Office Word</Application>
  <DocSecurity>0</DocSecurity>
  <Lines>133</Lines>
  <Paragraphs>37</Paragraphs>
  <ScaleCrop>false</ScaleCrop>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M S</dc:creator>
  <cp:keywords/>
  <dc:description/>
  <cp:lastModifiedBy>LOGESH M S</cp:lastModifiedBy>
  <cp:revision>1</cp:revision>
  <dcterms:created xsi:type="dcterms:W3CDTF">2026-03-08T12:47:00Z</dcterms:created>
  <dcterms:modified xsi:type="dcterms:W3CDTF">2026-03-08T12:47:00Z</dcterms:modified>
</cp:coreProperties>
</file>