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68E5B" w14:textId="143F0B28" w:rsidR="00BB7664" w:rsidRPr="00B80431" w:rsidRDefault="00B80431" w:rsidP="00B80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431">
        <w:rPr>
          <w:rFonts w:ascii="Times New Roman" w:hAnsi="Times New Roman" w:cs="Times New Roman"/>
          <w:sz w:val="24"/>
          <w:szCs w:val="24"/>
        </w:rPr>
        <w:t>Nama:  SYFA AULIA</w:t>
      </w:r>
    </w:p>
    <w:p w14:paraId="5B55BD3E" w14:textId="59475A53" w:rsidR="00B80431" w:rsidRPr="00B80431" w:rsidRDefault="00B80431" w:rsidP="00B80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043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80431">
        <w:rPr>
          <w:rFonts w:ascii="Times New Roman" w:hAnsi="Times New Roman" w:cs="Times New Roman"/>
          <w:sz w:val="24"/>
          <w:szCs w:val="24"/>
        </w:rPr>
        <w:t>: TK 2A</w:t>
      </w:r>
    </w:p>
    <w:p w14:paraId="23425355" w14:textId="4FB0DB37" w:rsidR="00B80431" w:rsidRPr="00B80431" w:rsidRDefault="00B80431" w:rsidP="00B80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0431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B80431">
        <w:rPr>
          <w:rFonts w:ascii="Times New Roman" w:hAnsi="Times New Roman" w:cs="Times New Roman"/>
          <w:sz w:val="24"/>
          <w:szCs w:val="24"/>
        </w:rPr>
        <w:t>: Microservice</w:t>
      </w:r>
    </w:p>
    <w:p w14:paraId="1B859B11" w14:textId="77777777" w:rsidR="00B80431" w:rsidRPr="00B80431" w:rsidRDefault="00B80431" w:rsidP="00B80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E6B4D2" w14:textId="7D5D26EB" w:rsidR="00B80431" w:rsidRPr="00B80431" w:rsidRDefault="00B80431" w:rsidP="00D3201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0431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B80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43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80431">
        <w:rPr>
          <w:rFonts w:ascii="Times New Roman" w:hAnsi="Times New Roman" w:cs="Times New Roman"/>
          <w:sz w:val="24"/>
          <w:szCs w:val="24"/>
        </w:rPr>
        <w:t xml:space="preserve"> Server</w:t>
      </w:r>
      <w:r w:rsidRPr="00B80431">
        <w:rPr>
          <w:rFonts w:ascii="Times New Roman" w:hAnsi="Times New Roman" w:cs="Times New Roman"/>
          <w:sz w:val="24"/>
          <w:szCs w:val="24"/>
        </w:rPr>
        <w:t>-</w:t>
      </w:r>
      <w:r w:rsidRPr="00B80431">
        <w:rPr>
          <w:rFonts w:ascii="Times New Roman" w:hAnsi="Times New Roman" w:cs="Times New Roman"/>
          <w:sz w:val="24"/>
          <w:szCs w:val="24"/>
        </w:rPr>
        <w:t xml:space="preserve">side Discovery </w:t>
      </w:r>
    </w:p>
    <w:p w14:paraId="1A378541" w14:textId="77777777" w:rsidR="00B80431" w:rsidRPr="00B80431" w:rsidRDefault="00B80431" w:rsidP="00D32013">
      <w:pPr>
        <w:pStyle w:val="ListParagraph"/>
        <w:spacing w:after="0" w:line="360" w:lineRule="auto"/>
        <w:ind w:left="780" w:firstLine="6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Server-side discovery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service discovery di mana client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mencari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lokasi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dibutuhkan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mengandalkan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Load Balancer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Service Registry yang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sisi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server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menangani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permintaan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meneruskannya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instance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sesuai.</w:t>
      </w:r>
      <w:proofErr w:type="spellEnd"/>
    </w:p>
    <w:p w14:paraId="4DC62D7E" w14:textId="77777777" w:rsidR="00B80431" w:rsidRPr="00B80431" w:rsidRDefault="00B80431" w:rsidP="00D3201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            </w:t>
      </w:r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Cara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Kerja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188FD26F" w14:textId="77777777" w:rsidR="00B80431" w:rsidRPr="00B80431" w:rsidRDefault="00B80431" w:rsidP="00D32013">
      <w:pPr>
        <w:pStyle w:val="ListParagraph"/>
        <w:numPr>
          <w:ilvl w:val="0"/>
          <w:numId w:val="5"/>
        </w:numPr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Service instances (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mikro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arsitektur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microservices)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mendaftarkan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diri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Service Registry.</w:t>
      </w:r>
    </w:p>
    <w:p w14:paraId="698547E0" w14:textId="77777777" w:rsidR="00B80431" w:rsidRPr="00B80431" w:rsidRDefault="00B80431" w:rsidP="00D32013">
      <w:pPr>
        <w:pStyle w:val="ListParagraph"/>
        <w:numPr>
          <w:ilvl w:val="0"/>
          <w:numId w:val="5"/>
        </w:numPr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Saat client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mengakses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permintaan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dikirim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Load Balancer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Service Discovery Server.</w:t>
      </w:r>
    </w:p>
    <w:p w14:paraId="5F9F0FA5" w14:textId="661FB590" w:rsidR="00B80431" w:rsidRPr="00B80431" w:rsidRDefault="00B80431" w:rsidP="00D32013">
      <w:pPr>
        <w:pStyle w:val="ListParagraph"/>
        <w:numPr>
          <w:ilvl w:val="0"/>
          <w:numId w:val="5"/>
        </w:numPr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Server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mencari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Service Registry dan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meneruskan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permintaan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instance yang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CCFA880" w14:textId="77777777" w:rsidR="00B80431" w:rsidRPr="00B80431" w:rsidRDefault="00B80431" w:rsidP="00D32013">
      <w:pPr>
        <w:pStyle w:val="ListParagraph"/>
        <w:spacing w:after="0" w:line="360" w:lineRule="auto"/>
        <w:ind w:left="284" w:firstLine="6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Teknologi:</w:t>
      </w:r>
      <w:proofErr w:type="spellEnd"/>
    </w:p>
    <w:p w14:paraId="1A3713FC" w14:textId="77777777" w:rsidR="00B80431" w:rsidRPr="00B80431" w:rsidRDefault="00B80431" w:rsidP="00D32013">
      <w:pPr>
        <w:pStyle w:val="ListParagraph"/>
        <w:numPr>
          <w:ilvl w:val="0"/>
          <w:numId w:val="6"/>
        </w:numPr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Netflix Eureka (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Ribbon)</w:t>
      </w:r>
    </w:p>
    <w:p w14:paraId="4FD7F2BE" w14:textId="77777777" w:rsidR="00B80431" w:rsidRPr="00B80431" w:rsidRDefault="00B80431" w:rsidP="00D32013">
      <w:pPr>
        <w:pStyle w:val="ListParagraph"/>
        <w:numPr>
          <w:ilvl w:val="0"/>
          <w:numId w:val="6"/>
        </w:numPr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Consul</w:t>
      </w:r>
    </w:p>
    <w:p w14:paraId="6357340F" w14:textId="77777777" w:rsidR="00B80431" w:rsidRPr="00B80431" w:rsidRDefault="00B80431" w:rsidP="00D32013">
      <w:pPr>
        <w:pStyle w:val="ListParagraph"/>
        <w:numPr>
          <w:ilvl w:val="0"/>
          <w:numId w:val="6"/>
        </w:numPr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AWS Elastic Load Balancing (ELB)</w:t>
      </w:r>
    </w:p>
    <w:p w14:paraId="24A3DFB4" w14:textId="2C841CF2" w:rsidR="00B80431" w:rsidRPr="00B80431" w:rsidRDefault="00B80431" w:rsidP="00D32013">
      <w:pPr>
        <w:pStyle w:val="ListParagraph"/>
        <w:numPr>
          <w:ilvl w:val="0"/>
          <w:numId w:val="6"/>
        </w:numPr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Kubernetes Service (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ClusterIP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LoadBalancer</w:t>
      </w:r>
      <w:proofErr w:type="spellEnd"/>
      <w:r w:rsidRPr="00B804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</w:t>
      </w:r>
    </w:p>
    <w:p w14:paraId="5DB3C616" w14:textId="47B5D25D" w:rsidR="00B80431" w:rsidRDefault="00B80431" w:rsidP="00D320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2013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Cleint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 xml:space="preserve"> side Discovery </w:t>
      </w:r>
    </w:p>
    <w:p w14:paraId="5B07FA21" w14:textId="77777777" w:rsidR="00D32013" w:rsidRPr="00D32013" w:rsidRDefault="00D32013" w:rsidP="00D32013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r w:rsidRPr="00D32013">
        <w:rPr>
          <w:rFonts w:ascii="Times New Roman" w:hAnsi="Times New Roman" w:cs="Times New Roman"/>
          <w:sz w:val="24"/>
          <w:szCs w:val="24"/>
        </w:rPr>
        <w:t xml:space="preserve">Client-side discovery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 xml:space="preserve"> di mana client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 xml:space="preserve">. Client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 xml:space="preserve"> Service Registry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 xml:space="preserve"> daftar instance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>.</w:t>
      </w:r>
    </w:p>
    <w:p w14:paraId="5C13BA60" w14:textId="77777777" w:rsidR="00D32013" w:rsidRPr="00D32013" w:rsidRDefault="00D32013" w:rsidP="00D32013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D32013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>:</w:t>
      </w:r>
    </w:p>
    <w:p w14:paraId="0262CB68" w14:textId="77777777" w:rsidR="00D32013" w:rsidRDefault="00D32013" w:rsidP="00D32013">
      <w:pPr>
        <w:pStyle w:val="ListParagraph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32013">
        <w:rPr>
          <w:rFonts w:ascii="Times New Roman" w:hAnsi="Times New Roman" w:cs="Times New Roman"/>
          <w:sz w:val="24"/>
          <w:szCs w:val="24"/>
        </w:rPr>
        <w:t xml:space="preserve">Service instances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 xml:space="preserve"> Service Registry.</w:t>
      </w:r>
    </w:p>
    <w:p w14:paraId="419D941D" w14:textId="77777777" w:rsidR="00D32013" w:rsidRDefault="00D32013" w:rsidP="00D32013">
      <w:pPr>
        <w:pStyle w:val="ListParagraph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32013">
        <w:rPr>
          <w:rFonts w:ascii="Times New Roman" w:hAnsi="Times New Roman" w:cs="Times New Roman"/>
          <w:sz w:val="24"/>
          <w:szCs w:val="24"/>
        </w:rPr>
        <w:t xml:space="preserve">Client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 xml:space="preserve"> Service Registry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aktif.</w:t>
      </w:r>
      <w:proofErr w:type="spellEnd"/>
    </w:p>
    <w:p w14:paraId="642C4E25" w14:textId="675BA388" w:rsidR="00D32013" w:rsidRPr="00D32013" w:rsidRDefault="00D32013" w:rsidP="00D32013">
      <w:pPr>
        <w:pStyle w:val="ListParagraph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32013">
        <w:rPr>
          <w:rFonts w:ascii="Times New Roman" w:hAnsi="Times New Roman" w:cs="Times New Roman"/>
          <w:sz w:val="24"/>
          <w:szCs w:val="24"/>
        </w:rPr>
        <w:t xml:space="preserve">Client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 xml:space="preserve"> round-robin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 xml:space="preserve"> load balancing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>.</w:t>
      </w:r>
    </w:p>
    <w:p w14:paraId="12BEBC1C" w14:textId="77777777" w:rsidR="00D32013" w:rsidRPr="00D32013" w:rsidRDefault="00D32013" w:rsidP="00D32013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2013"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>:</w:t>
      </w:r>
    </w:p>
    <w:p w14:paraId="74A7BE52" w14:textId="77777777" w:rsidR="00D32013" w:rsidRDefault="00D32013" w:rsidP="00D32013">
      <w:pPr>
        <w:pStyle w:val="ListParagraph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32013">
        <w:rPr>
          <w:rFonts w:ascii="Times New Roman" w:hAnsi="Times New Roman" w:cs="Times New Roman"/>
          <w:sz w:val="24"/>
          <w:szCs w:val="24"/>
        </w:rPr>
        <w:t>Netflix Eureka</w:t>
      </w:r>
    </w:p>
    <w:p w14:paraId="68340012" w14:textId="77777777" w:rsidR="00D32013" w:rsidRDefault="00D32013" w:rsidP="00D32013">
      <w:pPr>
        <w:pStyle w:val="ListParagraph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32013">
        <w:rPr>
          <w:rFonts w:ascii="Times New Roman" w:hAnsi="Times New Roman" w:cs="Times New Roman"/>
          <w:sz w:val="24"/>
          <w:szCs w:val="24"/>
        </w:rPr>
        <w:t>Consul</w:t>
      </w:r>
    </w:p>
    <w:p w14:paraId="1134E5C7" w14:textId="77777777" w:rsidR="00D32013" w:rsidRDefault="00D32013" w:rsidP="00D32013">
      <w:pPr>
        <w:pStyle w:val="ListParagraph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2013">
        <w:rPr>
          <w:rFonts w:ascii="Times New Roman" w:hAnsi="Times New Roman" w:cs="Times New Roman"/>
          <w:sz w:val="24"/>
          <w:szCs w:val="24"/>
        </w:rPr>
        <w:t>ZooKeeper</w:t>
      </w:r>
      <w:proofErr w:type="spellEnd"/>
    </w:p>
    <w:p w14:paraId="1010E322" w14:textId="4DC5D4B8" w:rsidR="00D32013" w:rsidRPr="00D32013" w:rsidRDefault="00D32013" w:rsidP="00D32013">
      <w:pPr>
        <w:pStyle w:val="ListParagraph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32013">
        <w:rPr>
          <w:rFonts w:ascii="Times New Roman" w:hAnsi="Times New Roman" w:cs="Times New Roman"/>
          <w:sz w:val="24"/>
          <w:szCs w:val="24"/>
        </w:rPr>
        <w:t>Kubernetes DNS-based Service Discovery</w:t>
      </w:r>
    </w:p>
    <w:p w14:paraId="54C3261D" w14:textId="4E58E250" w:rsidR="00B80431" w:rsidRDefault="00B80431" w:rsidP="00D320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2013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2013">
        <w:rPr>
          <w:rFonts w:ascii="Times New Roman" w:hAnsi="Times New Roman" w:cs="Times New Roman"/>
          <w:sz w:val="24"/>
          <w:szCs w:val="24"/>
        </w:rPr>
        <w:t xml:space="preserve"> no 1 \dan 2 </w:t>
      </w:r>
      <w:proofErr w:type="spellStart"/>
      <w:r w:rsidRPr="00D32013"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2701"/>
        <w:gridCol w:w="2762"/>
        <w:gridCol w:w="2773"/>
      </w:tblGrid>
      <w:tr w:rsidR="00D32013" w14:paraId="624EA19F" w14:textId="77777777" w:rsidTr="00D32013">
        <w:tc>
          <w:tcPr>
            <w:tcW w:w="2820" w:type="dxa"/>
            <w:shd w:val="clear" w:color="auto" w:fill="4472C4" w:themeFill="accent1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9"/>
            </w:tblGrid>
            <w:tr w:rsidR="00D32013" w:rsidRPr="00454FA9" w14:paraId="3B90520C" w14:textId="77777777" w:rsidTr="001B5E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FBA906" w14:textId="20D8DD66" w:rsidR="00D32013" w:rsidRPr="00454FA9" w:rsidRDefault="00D32013" w:rsidP="00D32013">
                  <w:pPr>
                    <w:spacing w:after="0" w:line="36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Strong"/>
                    </w:rPr>
                    <w:t xml:space="preserve">                 </w:t>
                  </w:r>
                  <w:r w:rsidRPr="00454FA9">
                    <w:rPr>
                      <w:rStyle w:val="Strong"/>
                    </w:rPr>
                    <w:t>Metode</w:t>
                  </w:r>
                </w:p>
              </w:tc>
            </w:tr>
          </w:tbl>
          <w:p w14:paraId="48CE6D62" w14:textId="77777777" w:rsidR="00D32013" w:rsidRDefault="00D32013" w:rsidP="00D320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1" w:type="dxa"/>
            <w:shd w:val="clear" w:color="auto" w:fill="4472C4" w:themeFill="accent1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5"/>
            </w:tblGrid>
            <w:tr w:rsidR="00D32013" w:rsidRPr="00454FA9" w14:paraId="17C60A28" w14:textId="77777777" w:rsidTr="001B5E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A85B5F" w14:textId="146777F5" w:rsidR="00D32013" w:rsidRPr="00454FA9" w:rsidRDefault="00D32013" w:rsidP="00D32013">
                  <w:pPr>
                    <w:spacing w:after="0" w:line="36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Strong"/>
                    </w:rPr>
                    <w:t xml:space="preserve">               </w:t>
                  </w:r>
                  <w:proofErr w:type="spellStart"/>
                  <w:r>
                    <w:rPr>
                      <w:rStyle w:val="Strong"/>
                    </w:rPr>
                    <w:t>Kelebihan</w:t>
                  </w:r>
                  <w:proofErr w:type="spellEnd"/>
                </w:p>
              </w:tc>
            </w:tr>
          </w:tbl>
          <w:p w14:paraId="3247364C" w14:textId="77777777" w:rsidR="00D32013" w:rsidRDefault="00D32013" w:rsidP="00D320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1" w:type="dxa"/>
            <w:shd w:val="clear" w:color="auto" w:fill="4472C4" w:themeFill="accent1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1"/>
            </w:tblGrid>
            <w:tr w:rsidR="00D32013" w:rsidRPr="00454FA9" w14:paraId="0C492C3B" w14:textId="77777777" w:rsidTr="001B5E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804E51" w14:textId="5B282143" w:rsidR="00D32013" w:rsidRPr="00454FA9" w:rsidRDefault="00D32013" w:rsidP="00D32013">
                  <w:pPr>
                    <w:spacing w:after="0" w:line="36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Strong"/>
                    </w:rPr>
                    <w:t xml:space="preserve">          </w:t>
                  </w:r>
                  <w:proofErr w:type="spellStart"/>
                  <w:r>
                    <w:rPr>
                      <w:rStyle w:val="Strong"/>
                    </w:rPr>
                    <w:t>Kekeurangan</w:t>
                  </w:r>
                  <w:proofErr w:type="spellEnd"/>
                </w:p>
              </w:tc>
            </w:tr>
          </w:tbl>
          <w:p w14:paraId="70FAD873" w14:textId="77777777" w:rsidR="00D32013" w:rsidRDefault="00D32013" w:rsidP="00D320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013" w14:paraId="408F7E5C" w14:textId="77777777" w:rsidTr="00D32013">
        <w:tc>
          <w:tcPr>
            <w:tcW w:w="2820" w:type="dxa"/>
          </w:tcPr>
          <w:p w14:paraId="281CADC1" w14:textId="77777777" w:rsidR="00D32013" w:rsidRDefault="00D32013" w:rsidP="00D3201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CE2261" w14:textId="77777777" w:rsidR="00D32013" w:rsidRDefault="00D32013" w:rsidP="00D3201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EF2B32" w14:textId="77777777" w:rsidR="00D32013" w:rsidRDefault="00D32013" w:rsidP="00D3201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8D441B" w14:textId="77777777" w:rsidR="00D32013" w:rsidRDefault="00D32013" w:rsidP="00D3201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5C7BDB" w14:textId="77777777" w:rsidR="00D32013" w:rsidRDefault="00D32013" w:rsidP="00D3201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9B35B0" w14:textId="2C0850CF" w:rsidR="00D32013" w:rsidRDefault="00D32013" w:rsidP="00D3201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Server-Side Discovery</w:t>
            </w:r>
          </w:p>
        </w:tc>
        <w:tc>
          <w:tcPr>
            <w:tcW w:w="2821" w:type="dxa"/>
          </w:tcPr>
          <w:p w14:paraId="41484DA2" w14:textId="77777777" w:rsidR="00D32013" w:rsidRPr="00D32013" w:rsidRDefault="00D32013" w:rsidP="00D3201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9"/>
              <w:rPr>
                <w:rFonts w:ascii="Times New Roman" w:hAnsi="Times New Roman" w:cs="Times New Roman"/>
                <w:sz w:val="24"/>
                <w:szCs w:val="24"/>
              </w:rPr>
            </w:pPr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Beban load balancing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ditangani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oleh server/service registry,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client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21AB809" w14:textId="77777777" w:rsidR="00D32013" w:rsidRPr="00D32013" w:rsidRDefault="00D32013" w:rsidP="00D3201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9"/>
              <w:rPr>
                <w:rFonts w:ascii="Times New Roman" w:hAnsi="Times New Roman" w:cs="Times New Roman"/>
                <w:sz w:val="24"/>
                <w:szCs w:val="24"/>
              </w:rPr>
            </w:pPr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arsitektur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API Gateway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load balancer. </w:t>
            </w:r>
          </w:p>
          <w:p w14:paraId="4667947A" w14:textId="7229A137" w:rsidR="00D32013" w:rsidRPr="00D32013" w:rsidRDefault="00D32013" w:rsidP="00D3201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9"/>
              <w:rPr>
                <w:rFonts w:ascii="Times New Roman" w:hAnsi="Times New Roman" w:cs="Times New Roman"/>
                <w:sz w:val="24"/>
                <w:szCs w:val="24"/>
              </w:rPr>
            </w:pPr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Client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21" w:type="dxa"/>
          </w:tcPr>
          <w:p w14:paraId="22C7A256" w14:textId="77777777" w:rsidR="00D32013" w:rsidRPr="00D32013" w:rsidRDefault="00D32013" w:rsidP="00D3201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infrastruktur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(load balancer/service discovery server). </w:t>
            </w:r>
          </w:p>
          <w:p w14:paraId="0EB7E9C2" w14:textId="5438D170" w:rsidR="00D32013" w:rsidRDefault="00D32013" w:rsidP="00D3201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Bisa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single point of failure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replikasi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32013" w14:paraId="76ACB078" w14:textId="77777777" w:rsidTr="00D32013">
        <w:tc>
          <w:tcPr>
            <w:tcW w:w="2820" w:type="dxa"/>
          </w:tcPr>
          <w:p w14:paraId="2C9DDC1D" w14:textId="77777777" w:rsidR="00D32013" w:rsidRDefault="00D32013" w:rsidP="00D3201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85D627" w14:textId="77777777" w:rsidR="00D32013" w:rsidRDefault="00D32013" w:rsidP="00D3201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857A5F" w14:textId="77777777" w:rsidR="00D32013" w:rsidRDefault="00D32013" w:rsidP="00D3201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4576B3" w14:textId="77777777" w:rsidR="00D32013" w:rsidRDefault="00D32013" w:rsidP="00D3201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E142AB" w14:textId="77777777" w:rsidR="00D32013" w:rsidRDefault="00D32013" w:rsidP="00D3201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5151B6" w14:textId="2F9B203B" w:rsidR="00D32013" w:rsidRDefault="006B36C6" w:rsidP="00D3201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36C6">
              <w:rPr>
                <w:rFonts w:ascii="Times New Roman" w:hAnsi="Times New Roman" w:cs="Times New Roman"/>
                <w:sz w:val="24"/>
                <w:szCs w:val="24"/>
              </w:rPr>
              <w:t>Client-Side Discovery</w:t>
            </w:r>
          </w:p>
          <w:p w14:paraId="5BEF62D1" w14:textId="77777777" w:rsidR="00D32013" w:rsidRDefault="00D32013" w:rsidP="00D3201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1" w:type="dxa"/>
          </w:tcPr>
          <w:p w14:paraId="6663405F" w14:textId="77777777" w:rsidR="00D32013" w:rsidRDefault="00D32013" w:rsidP="00D3201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9"/>
              <w:rPr>
                <w:rFonts w:ascii="Times New Roman" w:hAnsi="Times New Roman" w:cs="Times New Roman"/>
                <w:sz w:val="24"/>
                <w:szCs w:val="24"/>
              </w:rPr>
            </w:pPr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Tidak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memerlukan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load balancer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client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berkomunikasi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service instance.</w:t>
            </w:r>
          </w:p>
          <w:p w14:paraId="3F524BED" w14:textId="77777777" w:rsidR="00D32013" w:rsidRDefault="00D32013" w:rsidP="00D3201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latensi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perantara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AECC23" w14:textId="7ADE5AE7" w:rsidR="00D32013" w:rsidRDefault="00D32013" w:rsidP="00D3201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Skalabilitas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client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distribusi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trafik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21" w:type="dxa"/>
          </w:tcPr>
          <w:p w14:paraId="12E42020" w14:textId="77777777" w:rsidR="00D32013" w:rsidRDefault="00D32013" w:rsidP="00D3201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84"/>
              <w:rPr>
                <w:rFonts w:ascii="Times New Roman" w:hAnsi="Times New Roman" w:cs="Times New Roman"/>
                <w:sz w:val="24"/>
                <w:szCs w:val="24"/>
              </w:rPr>
            </w:pPr>
            <w:r w:rsidRPr="00D320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Client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kompleks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mekanisme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load balancing dan service discovery. </w:t>
            </w:r>
          </w:p>
          <w:p w14:paraId="11DA16E3" w14:textId="7CD8593B" w:rsidR="00D32013" w:rsidRDefault="00D32013" w:rsidP="00D3201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84"/>
              <w:rPr>
                <w:rFonts w:ascii="Times New Roman" w:hAnsi="Times New Roman" w:cs="Times New Roman"/>
                <w:sz w:val="24"/>
                <w:szCs w:val="24"/>
              </w:rPr>
            </w:pPr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Bisa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thundering herd problem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client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service registry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bersamaan</w:t>
            </w:r>
            <w:proofErr w:type="spellEnd"/>
            <w:r w:rsidRPr="00D320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0A47FE2" w14:textId="77777777" w:rsidR="006B36C6" w:rsidRDefault="006B36C6" w:rsidP="006B36C6">
      <w:pPr>
        <w:pStyle w:val="ListParagraph"/>
        <w:spacing w:line="360" w:lineRule="auto"/>
        <w:ind w:left="780"/>
        <w:rPr>
          <w:rFonts w:ascii="Times New Roman" w:hAnsi="Times New Roman" w:cs="Times New Roman"/>
          <w:sz w:val="24"/>
          <w:szCs w:val="24"/>
        </w:rPr>
      </w:pPr>
    </w:p>
    <w:p w14:paraId="1AA108D7" w14:textId="30FBA2E2" w:rsidR="00B80431" w:rsidRDefault="00B80431" w:rsidP="006B36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36C6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Service Registry</w:t>
      </w:r>
    </w:p>
    <w:p w14:paraId="23A1C967" w14:textId="77777777" w:rsidR="006B36C6" w:rsidRPr="006B36C6" w:rsidRDefault="006B36C6" w:rsidP="006B36C6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r w:rsidRPr="006B36C6">
        <w:rPr>
          <w:rFonts w:ascii="Times New Roman" w:hAnsi="Times New Roman" w:cs="Times New Roman"/>
          <w:sz w:val="24"/>
          <w:szCs w:val="24"/>
        </w:rPr>
        <w:t xml:space="preserve">Service Registry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microservices yang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Service Registry,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service discovery (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client-side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server-side)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>.</w:t>
      </w:r>
    </w:p>
    <w:p w14:paraId="10B8408C" w14:textId="77777777" w:rsidR="006B36C6" w:rsidRPr="006B36C6" w:rsidRDefault="006B36C6" w:rsidP="006B36C6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6B36C6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>:</w:t>
      </w:r>
    </w:p>
    <w:p w14:paraId="33DAEB18" w14:textId="77777777" w:rsidR="006B36C6" w:rsidRPr="006B36C6" w:rsidRDefault="006B36C6" w:rsidP="006B36C6">
      <w:pPr>
        <w:pStyle w:val="ListParagraph"/>
        <w:numPr>
          <w:ilvl w:val="0"/>
          <w:numId w:val="14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6B36C6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Service Registry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IP dan port-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nya.</w:t>
      </w:r>
      <w:proofErr w:type="spellEnd"/>
    </w:p>
    <w:p w14:paraId="4E5E781D" w14:textId="77777777" w:rsidR="006B36C6" w:rsidRPr="006B36C6" w:rsidRDefault="006B36C6" w:rsidP="006B36C6">
      <w:pPr>
        <w:pStyle w:val="ListParagraph"/>
        <w:numPr>
          <w:ilvl w:val="0"/>
          <w:numId w:val="14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6B36C6">
        <w:rPr>
          <w:rFonts w:ascii="Times New Roman" w:hAnsi="Times New Roman" w:cs="Times New Roman"/>
          <w:sz w:val="24"/>
          <w:szCs w:val="24"/>
        </w:rPr>
        <w:t xml:space="preserve">Service Registry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dan instance-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nya.</w:t>
      </w:r>
      <w:proofErr w:type="spellEnd"/>
    </w:p>
    <w:p w14:paraId="151D0EBF" w14:textId="77777777" w:rsidR="006B36C6" w:rsidRPr="006B36C6" w:rsidRDefault="006B36C6" w:rsidP="006B36C6">
      <w:pPr>
        <w:pStyle w:val="ListParagraph"/>
        <w:numPr>
          <w:ilvl w:val="0"/>
          <w:numId w:val="14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6B36C6">
        <w:rPr>
          <w:rFonts w:ascii="Times New Roman" w:hAnsi="Times New Roman" w:cs="Times New Roman"/>
          <w:sz w:val="24"/>
          <w:szCs w:val="24"/>
        </w:rPr>
        <w:t xml:space="preserve">Saat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Service Registry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tersedia.</w:t>
      </w:r>
      <w:proofErr w:type="spellEnd"/>
    </w:p>
    <w:p w14:paraId="4A8ECC0E" w14:textId="64330A3F" w:rsidR="006B36C6" w:rsidRPr="006B36C6" w:rsidRDefault="006B36C6" w:rsidP="006B36C6">
      <w:pPr>
        <w:pStyle w:val="ListParagraph"/>
        <w:numPr>
          <w:ilvl w:val="0"/>
          <w:numId w:val="14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6B36C6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, Service Registry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menghapusnya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daftar.</w:t>
      </w:r>
    </w:p>
    <w:p w14:paraId="63370C3A" w14:textId="77777777" w:rsidR="006B36C6" w:rsidRPr="006B36C6" w:rsidRDefault="006B36C6" w:rsidP="006B36C6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36C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Service Registry:</w:t>
      </w:r>
    </w:p>
    <w:p w14:paraId="2ABA87F7" w14:textId="77777777" w:rsidR="006B36C6" w:rsidRPr="006B36C6" w:rsidRDefault="006B36C6" w:rsidP="006B36C6">
      <w:pPr>
        <w:pStyle w:val="ListParagraph"/>
        <w:numPr>
          <w:ilvl w:val="0"/>
          <w:numId w:val="1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6B36C6">
        <w:rPr>
          <w:rFonts w:ascii="Times New Roman" w:hAnsi="Times New Roman" w:cs="Times New Roman"/>
          <w:sz w:val="24"/>
          <w:szCs w:val="24"/>
        </w:rPr>
        <w:t>Netflix Eureka</w:t>
      </w:r>
    </w:p>
    <w:p w14:paraId="70C79978" w14:textId="77777777" w:rsidR="006B36C6" w:rsidRPr="006B36C6" w:rsidRDefault="006B36C6" w:rsidP="006B36C6">
      <w:pPr>
        <w:pStyle w:val="ListParagraph"/>
        <w:numPr>
          <w:ilvl w:val="0"/>
          <w:numId w:val="1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36C6">
        <w:rPr>
          <w:rFonts w:ascii="Times New Roman" w:hAnsi="Times New Roman" w:cs="Times New Roman"/>
          <w:sz w:val="24"/>
          <w:szCs w:val="24"/>
        </w:rPr>
        <w:t>HashiCorp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Consul</w:t>
      </w:r>
    </w:p>
    <w:p w14:paraId="7E2FBF52" w14:textId="77777777" w:rsidR="006B36C6" w:rsidRPr="006B36C6" w:rsidRDefault="006B36C6" w:rsidP="006B36C6">
      <w:pPr>
        <w:pStyle w:val="ListParagraph"/>
        <w:numPr>
          <w:ilvl w:val="0"/>
          <w:numId w:val="1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6B36C6">
        <w:rPr>
          <w:rFonts w:ascii="Times New Roman" w:hAnsi="Times New Roman" w:cs="Times New Roman"/>
          <w:sz w:val="24"/>
          <w:szCs w:val="24"/>
        </w:rPr>
        <w:t xml:space="preserve">Apache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ZooKeeper</w:t>
      </w:r>
      <w:proofErr w:type="spellEnd"/>
    </w:p>
    <w:p w14:paraId="64CA8FE6" w14:textId="557ED7F5" w:rsidR="006B36C6" w:rsidRPr="006B36C6" w:rsidRDefault="006B36C6" w:rsidP="006B36C6">
      <w:pPr>
        <w:pStyle w:val="ListParagraph"/>
        <w:numPr>
          <w:ilvl w:val="0"/>
          <w:numId w:val="1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36C6">
        <w:rPr>
          <w:rFonts w:ascii="Times New Roman" w:hAnsi="Times New Roman" w:cs="Times New Roman"/>
          <w:sz w:val="24"/>
          <w:szCs w:val="24"/>
        </w:rPr>
        <w:t>Etcd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Kubernetes)</w:t>
      </w:r>
    </w:p>
    <w:p w14:paraId="49FF69C8" w14:textId="77777777" w:rsidR="006B36C6" w:rsidRPr="006B36C6" w:rsidRDefault="006B36C6" w:rsidP="006B36C6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6B36C6">
        <w:rPr>
          <w:rFonts w:ascii="Times New Roman" w:hAnsi="Times New Roman" w:cs="Times New Roman"/>
          <w:sz w:val="24"/>
          <w:szCs w:val="24"/>
        </w:rPr>
        <w:t xml:space="preserve">Service Registry sangat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microservices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6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36C6">
        <w:rPr>
          <w:rFonts w:ascii="Times New Roman" w:hAnsi="Times New Roman" w:cs="Times New Roman"/>
          <w:sz w:val="24"/>
          <w:szCs w:val="24"/>
        </w:rPr>
        <w:t xml:space="preserve"> load balancing, failover handling, dan service discovery.</w:t>
      </w:r>
    </w:p>
    <w:p w14:paraId="5E4F6072" w14:textId="77777777" w:rsidR="006B36C6" w:rsidRPr="006B36C6" w:rsidRDefault="006B36C6" w:rsidP="006B36C6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14:paraId="4F918869" w14:textId="77777777" w:rsidR="00B80431" w:rsidRDefault="00B80431" w:rsidP="00B80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CC7D32" w14:textId="77777777" w:rsidR="006B36C6" w:rsidRPr="006B36C6" w:rsidRDefault="006B36C6" w:rsidP="006B36C6">
      <w:pPr>
        <w:rPr>
          <w:rFonts w:ascii="Times New Roman" w:hAnsi="Times New Roman" w:cs="Times New Roman"/>
          <w:sz w:val="24"/>
          <w:szCs w:val="24"/>
        </w:rPr>
      </w:pPr>
    </w:p>
    <w:p w14:paraId="124B11C4" w14:textId="77777777" w:rsidR="006B36C6" w:rsidRPr="006B36C6" w:rsidRDefault="006B36C6" w:rsidP="006B36C6">
      <w:pPr>
        <w:rPr>
          <w:rFonts w:ascii="Times New Roman" w:hAnsi="Times New Roman" w:cs="Times New Roman"/>
          <w:sz w:val="24"/>
          <w:szCs w:val="24"/>
        </w:rPr>
      </w:pPr>
    </w:p>
    <w:p w14:paraId="2FA7273D" w14:textId="77777777" w:rsidR="006B36C6" w:rsidRPr="006B36C6" w:rsidRDefault="006B36C6" w:rsidP="006B36C6">
      <w:pPr>
        <w:rPr>
          <w:rFonts w:ascii="Times New Roman" w:hAnsi="Times New Roman" w:cs="Times New Roman"/>
          <w:sz w:val="24"/>
          <w:szCs w:val="24"/>
        </w:rPr>
      </w:pPr>
    </w:p>
    <w:p w14:paraId="1D9EFB04" w14:textId="77777777" w:rsidR="006B36C6" w:rsidRDefault="006B36C6" w:rsidP="006B36C6">
      <w:pPr>
        <w:rPr>
          <w:rFonts w:ascii="Times New Roman" w:hAnsi="Times New Roman" w:cs="Times New Roman"/>
          <w:sz w:val="24"/>
          <w:szCs w:val="24"/>
        </w:rPr>
      </w:pPr>
    </w:p>
    <w:p w14:paraId="4F6EFF9F" w14:textId="70516115" w:rsidR="006B36C6" w:rsidRPr="006B36C6" w:rsidRDefault="006B36C6" w:rsidP="006B36C6">
      <w:pPr>
        <w:tabs>
          <w:tab w:val="left" w:pos="5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6B36C6" w:rsidRPr="006B3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E36EF"/>
    <w:multiLevelType w:val="hybridMultilevel"/>
    <w:tmpl w:val="766448F8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DC27E04"/>
    <w:multiLevelType w:val="hybridMultilevel"/>
    <w:tmpl w:val="4A7845F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6322A3"/>
    <w:multiLevelType w:val="multilevel"/>
    <w:tmpl w:val="0590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564C3"/>
    <w:multiLevelType w:val="hybridMultilevel"/>
    <w:tmpl w:val="C4B039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352C9"/>
    <w:multiLevelType w:val="hybridMultilevel"/>
    <w:tmpl w:val="56DA60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043235"/>
    <w:multiLevelType w:val="multilevel"/>
    <w:tmpl w:val="9FDA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C1741"/>
    <w:multiLevelType w:val="hybridMultilevel"/>
    <w:tmpl w:val="88B6553A"/>
    <w:lvl w:ilvl="0" w:tplc="3809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7" w15:restartNumberingAfterBreak="0">
    <w:nsid w:val="2F4472A8"/>
    <w:multiLevelType w:val="multilevel"/>
    <w:tmpl w:val="B6C06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E6436A"/>
    <w:multiLevelType w:val="hybridMultilevel"/>
    <w:tmpl w:val="EC5289C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9C152A"/>
    <w:multiLevelType w:val="multilevel"/>
    <w:tmpl w:val="395E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031035"/>
    <w:multiLevelType w:val="hybridMultilevel"/>
    <w:tmpl w:val="1284C9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67E72"/>
    <w:multiLevelType w:val="hybridMultilevel"/>
    <w:tmpl w:val="8552255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3B3D7E"/>
    <w:multiLevelType w:val="multilevel"/>
    <w:tmpl w:val="AFEC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9A2647"/>
    <w:multiLevelType w:val="hybridMultilevel"/>
    <w:tmpl w:val="5F384390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8DA0C96"/>
    <w:multiLevelType w:val="multilevel"/>
    <w:tmpl w:val="35EC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5117958">
    <w:abstractNumId w:val="0"/>
  </w:num>
  <w:num w:numId="2" w16cid:durableId="43481854">
    <w:abstractNumId w:val="14"/>
  </w:num>
  <w:num w:numId="3" w16cid:durableId="1136213953">
    <w:abstractNumId w:val="5"/>
  </w:num>
  <w:num w:numId="4" w16cid:durableId="1765105716">
    <w:abstractNumId w:val="13"/>
  </w:num>
  <w:num w:numId="5" w16cid:durableId="1036278687">
    <w:abstractNumId w:val="3"/>
  </w:num>
  <w:num w:numId="6" w16cid:durableId="1286307832">
    <w:abstractNumId w:val="6"/>
  </w:num>
  <w:num w:numId="7" w16cid:durableId="352272015">
    <w:abstractNumId w:val="12"/>
  </w:num>
  <w:num w:numId="8" w16cid:durableId="1352877038">
    <w:abstractNumId w:val="9"/>
  </w:num>
  <w:num w:numId="9" w16cid:durableId="648286693">
    <w:abstractNumId w:val="4"/>
  </w:num>
  <w:num w:numId="10" w16cid:durableId="1103258872">
    <w:abstractNumId w:val="11"/>
  </w:num>
  <w:num w:numId="11" w16cid:durableId="1741174682">
    <w:abstractNumId w:val="10"/>
  </w:num>
  <w:num w:numId="12" w16cid:durableId="920017742">
    <w:abstractNumId w:val="7"/>
  </w:num>
  <w:num w:numId="13" w16cid:durableId="492255436">
    <w:abstractNumId w:val="2"/>
  </w:num>
  <w:num w:numId="14" w16cid:durableId="537619707">
    <w:abstractNumId w:val="8"/>
  </w:num>
  <w:num w:numId="15" w16cid:durableId="1591620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31"/>
    <w:rsid w:val="0065041F"/>
    <w:rsid w:val="006B36C6"/>
    <w:rsid w:val="00867C85"/>
    <w:rsid w:val="00B80431"/>
    <w:rsid w:val="00BB7664"/>
    <w:rsid w:val="00D32013"/>
    <w:rsid w:val="00E8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FDDF7"/>
  <w15:chartTrackingRefBased/>
  <w15:docId w15:val="{EAFF5489-5D60-44A2-B9FC-3CAA46D73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4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4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4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4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04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4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4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4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4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4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43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80431"/>
    <w:rPr>
      <w:b/>
      <w:bCs/>
    </w:rPr>
  </w:style>
  <w:style w:type="table" w:styleId="TableGrid">
    <w:name w:val="Table Grid"/>
    <w:basedOn w:val="TableNormal"/>
    <w:uiPriority w:val="39"/>
    <w:rsid w:val="00D32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syfaa3832@gmail.com</dc:creator>
  <cp:keywords/>
  <dc:description/>
  <cp:lastModifiedBy>syfaa3832@gmail.com</cp:lastModifiedBy>
  <cp:revision>1</cp:revision>
  <dcterms:created xsi:type="dcterms:W3CDTF">2025-03-25T06:23:00Z</dcterms:created>
  <dcterms:modified xsi:type="dcterms:W3CDTF">2025-03-25T06:47:00Z</dcterms:modified>
</cp:coreProperties>
</file>