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Intellectual Giftedness as a Detection Architecture:</w:t>
      </w:r>
    </w:p>
    <w:p>
      <w:pPr>
        <w:pStyle w:val="BodyText"/>
      </w:pPr>
      <w:r>
        <w:rPr>
          <w:iCs/>
          <w:i/>
        </w:rPr>
        <w:t xml:space="preserve">Tier Structure, Angular Gyrus Propagation, ACh/NE Sub-Threshold</w:t>
      </w:r>
      <w:r>
        <w:rPr>
          <w:iCs/>
          <w:i/>
        </w:rPr>
        <w:t xml:space="preserve"> </w:t>
      </w:r>
      <w:r>
        <w:rPr>
          <w:iCs/>
          <w:i/>
        </w:rPr>
        <w:t xml:space="preserve">Traversal, and the Neurobiology of Cross-Domain Synthesis</w:t>
      </w:r>
    </w:p>
    <w:p>
      <w:pPr>
        <w:pStyle w:val="BodyText"/>
      </w:pPr>
      <w:r>
        <w:t xml:space="preserve">M. Finnegan</w:t>
      </w:r>
    </w:p>
    <w:p>
      <w:pPr>
        <w:pStyle w:val="BodyText"/>
      </w:pPr>
      <w:r>
        <w:rPr>
          <w:iCs/>
          <w:i/>
        </w:rPr>
        <w:t xml:space="preserve">Correspondence: [contact redacted for review]</w:t>
      </w:r>
    </w:p>
    <w:p>
      <w:pPr>
        <w:pStyle w:val="BodyText"/>
      </w:pPr>
      <w:r>
        <w:t xml:space="preserve">Preprint · v0.9 · March 2026 · Not peer-reviewed</w:t>
      </w:r>
    </w:p>
    <w:p>
      <w:pPr>
        <w:pStyle w:val="BlockText"/>
      </w:pPr>
      <w:r>
        <w:rPr>
          <w:iCs/>
          <w:i/>
        </w:rPr>
        <w:t xml:space="preserve">Simulation Design Notice: This paper emerged from the development of</w:t>
      </w:r>
      <w:r>
        <w:rPr>
          <w:iCs/>
          <w:i/>
        </w:rPr>
        <w:t xml:space="preserve"> </w:t>
      </w:r>
      <w:r>
        <w:rPr>
          <w:iCs/>
          <w:i/>
        </w:rPr>
        <w:t xml:space="preserve">a biologically-grounded computational brain and body simulation. The</w:t>
      </w:r>
      <w:r>
        <w:rPr>
          <w:iCs/>
          <w:i/>
        </w:rPr>
        <w:t xml:space="preserve"> </w:t>
      </w:r>
      <w:r>
        <w:rPr>
          <w:iCs/>
          <w:i/>
        </w:rPr>
        <w:t xml:space="preserve">five-operation framework and all derived predictions are tools for</w:t>
      </w:r>
      <w:r>
        <w:rPr>
          <w:iCs/>
          <w:i/>
        </w:rPr>
        <w:t xml:space="preserve"> </w:t>
      </w:r>
      <w:r>
        <w:rPr>
          <w:iCs/>
          <w:i/>
        </w:rPr>
        <w:t xml:space="preserve">simulation architecture verification, not clinical guidelines. Nothing</w:t>
      </w:r>
      <w:r>
        <w:rPr>
          <w:iCs/>
          <w:i/>
        </w:rPr>
        <w:t xml:space="preserve"> </w:t>
      </w:r>
      <w:r>
        <w:rPr>
          <w:iCs/>
          <w:i/>
        </w:rPr>
        <w:t xml:space="preserve">in this paper constitutes medical advice, diagnosis, or treatment</w:t>
      </w:r>
      <w:r>
        <w:rPr>
          <w:iCs/>
          <w:i/>
        </w:rPr>
        <w:t xml:space="preserve"> </w:t>
      </w:r>
      <w:r>
        <w:rPr>
          <w:iCs/>
          <w:i/>
        </w:rPr>
        <w:t xml:space="preserve">recommendation. All biological claims are mechanistic hypotheses</w:t>
      </w:r>
      <w:r>
        <w:rPr>
          <w:iCs/>
          <w:i/>
        </w:rPr>
        <w:t xml:space="preserve"> </w:t>
      </w:r>
      <w:r>
        <w:rPr>
          <w:iCs/>
          <w:i/>
        </w:rPr>
        <w:t xml:space="preserve">stated precisely enough to be tested and falsified by qualified</w:t>
      </w:r>
      <w:r>
        <w:rPr>
          <w:iCs/>
          <w:i/>
        </w:rPr>
        <w:t xml:space="preserve"> </w:t>
      </w:r>
      <w:r>
        <w:rPr>
          <w:iCs/>
          <w:i/>
        </w:rPr>
        <w:t xml:space="preserve">researchers.</w:t>
      </w:r>
    </w:p>
    <w:p>
      <w:pPr>
        <w:pStyle w:val="BlockText"/>
      </w:pPr>
      <w:r>
        <w:rPr>
          <w:iCs/>
          <w:i/>
        </w:rPr>
        <w:t xml:space="preserve">Dependency notice: This paper is one component of a larger reference</w:t>
      </w:r>
      <w:r>
        <w:rPr>
          <w:iCs/>
          <w:i/>
        </w:rPr>
        <w:t xml:space="preserve"> </w:t>
      </w:r>
      <w:r>
        <w:rPr>
          <w:iCs/>
          <w:i/>
        </w:rPr>
        <w:t xml:space="preserve">stack. The five-operation framework and neurochemical parameter</w:t>
      </w:r>
      <w:r>
        <w:rPr>
          <w:iCs/>
          <w:i/>
        </w:rPr>
        <w:t xml:space="preserve"> </w:t>
      </w:r>
      <w:r>
        <w:rPr>
          <w:iCs/>
          <w:i/>
        </w:rPr>
        <w:t xml:space="preserve">mappings are developed in the companion documents BrainBody Unified</w:t>
      </w:r>
      <w:r>
        <w:rPr>
          <w:iCs/>
          <w:i/>
        </w:rPr>
        <w:t xml:space="preserve"> </w:t>
      </w:r>
      <w:r>
        <w:rPr>
          <w:iCs/>
          <w:i/>
        </w:rPr>
        <w:t xml:space="preserve">Reference and NeurochemFormula Correspondence, which exist in the</w:t>
      </w:r>
      <w:r>
        <w:rPr>
          <w:iCs/>
          <w:i/>
        </w:rPr>
        <w:t xml:space="preserve"> </w:t>
      </w:r>
      <w:r>
        <w:rPr>
          <w:iCs/>
          <w:i/>
        </w:rPr>
        <w:t xml:space="preserve">same repository. Those documents are treated here as upstream modeling</w:t>
      </w:r>
      <w:r>
        <w:rPr>
          <w:iCs/>
          <w:i/>
        </w:rPr>
        <w:t xml:space="preserve"> </w:t>
      </w:r>
      <w:r>
        <w:rPr>
          <w:iCs/>
          <w:i/>
        </w:rPr>
        <w:t xml:space="preserve">assumptions, not as independently re-proven within this paper. Readers</w:t>
      </w:r>
      <w:r>
        <w:rPr>
          <w:iCs/>
          <w:i/>
        </w:rPr>
        <w:t xml:space="preserve"> </w:t>
      </w:r>
      <w:r>
        <w:rPr>
          <w:iCs/>
          <w:i/>
        </w:rPr>
        <w:t xml:space="preserve">should consult those documents to evaluate the evidentiary weight of</w:t>
      </w:r>
      <w:r>
        <w:rPr>
          <w:iCs/>
          <w:i/>
        </w:rPr>
        <w:t xml:space="preserve"> </w:t>
      </w:r>
      <w:r>
        <w:rPr>
          <w:iCs/>
          <w:i/>
        </w:rPr>
        <w:t xml:space="preserve">the shared framework. The existence of companion documents does not</w:t>
      </w:r>
      <w:r>
        <w:rPr>
          <w:iCs/>
          <w:i/>
        </w:rPr>
        <w:t xml:space="preserve"> </w:t>
      </w:r>
      <w:r>
        <w:rPr>
          <w:iCs/>
          <w:i/>
        </w:rPr>
        <w:t xml:space="preserve">upgrade model-supported claims to established findings; the dependency</w:t>
      </w:r>
      <w:r>
        <w:rPr>
          <w:iCs/>
          <w:i/>
        </w:rPr>
        <w:t xml:space="preserve"> </w:t>
      </w:r>
      <w:r>
        <w:rPr>
          <w:iCs/>
          <w:i/>
        </w:rPr>
        <w:t xml:space="preserve">chain is made explicit so that the confidence level of each layer can</w:t>
      </w:r>
      <w:r>
        <w:rPr>
          <w:iCs/>
          <w:i/>
        </w:rPr>
        <w:t xml:space="preserve"> </w:t>
      </w:r>
      <w:r>
        <w:rPr>
          <w:iCs/>
          <w:i/>
        </w:rPr>
        <w:t xml:space="preserve">be assessed separately.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The experience of intellectual giftedness is widely described as a gift</w:t>
      </w:r>
      <w:r>
        <w:t xml:space="preserve"> </w:t>
      </w:r>
      <w:r>
        <w:t xml:space="preserve">and a curse. The gift: rapid learning, cross-domain synthesis, the</w:t>
      </w:r>
      <w:r>
        <w:t xml:space="preserve"> </w:t>
      </w:r>
      <w:r>
        <w:t xml:space="preserve">ability to see what others miss. The curse: the answer arrives without a</w:t>
      </w:r>
      <w:r>
        <w:t xml:space="preserve"> </w:t>
      </w:r>
      <w:r>
        <w:t xml:space="preserve">retrievable path, which nobody believes; the environment runs out of</w:t>
      </w:r>
      <w:r>
        <w:t xml:space="preserve"> </w:t>
      </w:r>
      <w:r>
        <w:t xml:space="preserve">problems that clear the filter; the architecture that enables exceptional</w:t>
      </w:r>
      <w:r>
        <w:t xml:space="preserve"> </w:t>
      </w:r>
      <w:r>
        <w:t xml:space="preserve">function in matched conditions produces something that looks like</w:t>
      </w:r>
      <w:r>
        <w:t xml:space="preserve"> </w:t>
      </w:r>
      <w:r>
        <w:t xml:space="preserve">dysfunction in mismatched ones. These descriptions are accurate. What</w:t>
      </w:r>
      <w:r>
        <w:t xml:space="preserve"> </w:t>
      </w:r>
      <w:r>
        <w:t xml:space="preserve">has been missing is the mechanistic account underneath them — a</w:t>
      </w:r>
      <w:r>
        <w:t xml:space="preserve"> </w:t>
      </w:r>
      <w:r>
        <w:t xml:space="preserve">precise explanation of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the gift and the curse are the same</w:t>
      </w:r>
      <w:r>
        <w:t xml:space="preserve"> </w:t>
      </w:r>
      <w:r>
        <w:t xml:space="preserve">architecture, not two separate things.</w:t>
      </w:r>
    </w:p>
    <w:p>
      <w:pPr>
        <w:pStyle w:val="BodyText"/>
      </w:pPr>
      <w:r>
        <w:t xml:space="preserve">The existing literature on intellectual giftedness documents observable</w:t>
      </w:r>
      <w:r>
        <w:t xml:space="preserve"> </w:t>
      </w:r>
      <w:r>
        <w:t xml:space="preserve">phenomena accurately: behavioral profiles, processing speed</w:t>
      </w:r>
      <w:r>
        <w:t xml:space="preserve"> </w:t>
      </w:r>
      <w:r>
        <w:t xml:space="preserve">differentials, IQ distributions, and misdiagnosis rates. What is almost</w:t>
      </w:r>
      <w:r>
        <w:t xml:space="preserve"> </w:t>
      </w:r>
      <w:r>
        <w:t xml:space="preserve">entirely absent is an account of the positive cognitive mechanism — a</w:t>
      </w:r>
      <w:r>
        <w:t xml:space="preserve"> </w:t>
      </w:r>
      <w:r>
        <w:t xml:space="preserve">precise description of what higher-tier cognition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differently,</w:t>
      </w:r>
      <w:r>
        <w:t xml:space="preserve"> </w:t>
      </w:r>
      <w:r>
        <w:t xml:space="preserve">not merely where it fails when environments are wrong.</w:t>
      </w:r>
    </w:p>
    <w:p>
      <w:pPr>
        <w:pStyle w:val="BodyText"/>
      </w:pPr>
      <w:r>
        <w:t xml:space="preserve">This paper provides that account using a five-operation decomposition</w:t>
      </w:r>
      <w:r>
        <w:t xml:space="preserve"> </w:t>
      </w:r>
      <w:r>
        <w:t xml:space="preserve">framework (Propagation, Gating, Detection, Accumulation, Refinement)</w:t>
      </w:r>
      <w:r>
        <w:t xml:space="preserve"> </w:t>
      </w:r>
      <w:r>
        <w:t xml:space="preserve">developed in the context of biologically-grounded computational brain</w:t>
      </w:r>
      <w:r>
        <w:t xml:space="preserve"> </w:t>
      </w:r>
      <w:r>
        <w:t xml:space="preserve">and body simulation. The framework was reverse-engineered from a</w:t>
      </w:r>
      <w:r>
        <w:t xml:space="preserve"> </w:t>
      </w:r>
      <w:r>
        <w:t xml:space="preserve">functioning system and validated against neurochemical formula</w:t>
      </w:r>
      <w:r>
        <w:t xml:space="preserve"> </w:t>
      </w:r>
      <w:r>
        <w:t xml:space="preserve">structure, where exactly five operation types appeared across every</w:t>
      </w:r>
      <w:r>
        <w:t xml:space="preserve"> </w:t>
      </w:r>
      <w:r>
        <w:t xml:space="preserve">biological system examined without remainder. The specific system is not</w:t>
      </w:r>
      <w:r>
        <w:t xml:space="preserve"> </w:t>
      </w:r>
      <w:r>
        <w:t xml:space="preserve">described here; the operations are.</w:t>
      </w:r>
    </w:p>
    <w:p>
      <w:pPr>
        <w:pStyle w:val="BodyText"/>
      </w:pPr>
      <w:r>
        <w:t xml:space="preserve">The central capability finding is that profoundly gifted cognition</w:t>
      </w:r>
      <w:r>
        <w:t xml:space="preserve"> </w:t>
      </w:r>
      <w:r>
        <w:t xml:space="preserve">operates through three mechanisms that are qualitatively, not</w:t>
      </w:r>
      <w:r>
        <w:t xml:space="preserve"> </w:t>
      </w:r>
      <w:r>
        <w:t xml:space="preserve">quantitatively, distinct from standard profiles: (1)</w:t>
      </w:r>
      <w:r>
        <w:t xml:space="preserve"> </w:t>
      </w:r>
      <w:r>
        <w:rPr>
          <w:iCs/>
          <w:i/>
        </w:rPr>
        <w:t xml:space="preserve">analogical</w:t>
      </w:r>
      <w:r>
        <w:rPr>
          <w:iCs/>
          <w:i/>
        </w:rPr>
        <w:t xml:space="preserve"> </w:t>
      </w:r>
      <w:r>
        <w:rPr>
          <w:iCs/>
          <w:i/>
        </w:rPr>
        <w:t xml:space="preserve">reading</w:t>
      </w:r>
      <w:r>
        <w:t xml:space="preserve"> </w:t>
      </w:r>
      <w:r>
        <w:t xml:space="preserve">— structural isomorphism detection at the</w:t>
      </w:r>
      <w:r>
        <w:t xml:space="preserve"> </w:t>
      </w:r>
      <w:r>
        <w:t xml:space="preserve">schematic/relational layer (the level of abstract relational structure,</w:t>
      </w:r>
      <w:r>
        <w:t xml:space="preserve"> </w:t>
      </w:r>
      <w:r>
        <w:t xml:space="preserve">independent of domain-specific content, as distinct from episodic or</w:t>
      </w:r>
      <w:r>
        <w:t xml:space="preserve"> </w:t>
      </w:r>
      <w:r>
        <w:t xml:space="preserve">semantic surface detail) as the native read operation, not a constructed</w:t>
      </w:r>
      <w:r>
        <w:t xml:space="preserve"> </w:t>
      </w:r>
      <w:r>
        <w:t xml:space="preserve">rhetorical tool; (2)</w:t>
      </w:r>
      <w:r>
        <w:t xml:space="preserve"> </w:t>
      </w:r>
      <w:r>
        <w:rPr>
          <w:iCs/>
          <w:i/>
        </w:rPr>
        <w:t xml:space="preserve">sub-threshold associative traversal</w:t>
      </w:r>
      <w:r>
        <w:t xml:space="preserve"> </w:t>
      </w:r>
      <w:r>
        <w:t xml:space="preserve">—</w:t>
      </w:r>
      <w:r>
        <w:t xml:space="preserve"> </w:t>
      </w:r>
      <w:r>
        <w:t xml:space="preserve">ACh-weighted spreading activation through structural-layer cortex that</w:t>
      </w:r>
      <w:r>
        <w:t xml:space="preserve"> </w:t>
      </w:r>
      <w:r>
        <w:t xml:space="preserve">reaches a result state before the full traversal path achieves</w:t>
      </w:r>
      <w:r>
        <w:t xml:space="preserve"> </w:t>
      </w:r>
      <w:r>
        <w:t xml:space="preserve">thalamo-cortical broadcast, producing correct predictions without</w:t>
      </w:r>
      <w:r>
        <w:t xml:space="preserve"> </w:t>
      </w:r>
      <w:r>
        <w:t xml:space="preserve">retrievable reasoning paths; and (3)</w:t>
      </w:r>
      <w:r>
        <w:t xml:space="preserve"> </w:t>
      </w:r>
      <w:r>
        <w:rPr>
          <w:iCs/>
          <w:i/>
        </w:rPr>
        <w:t xml:space="preserve">abstraction layer access</w:t>
      </w:r>
      <w:r>
        <w:t xml:space="preserve"> </w:t>
      </w:r>
      <w:r>
        <w:t xml:space="preserve">—</w:t>
      </w:r>
      <w:r>
        <w:t xml:space="preserve"> </w:t>
      </w:r>
      <w:r>
        <w:t xml:space="preserve">defaulting to the structural and primitive layers of a knowledge domain,</w:t>
      </w:r>
      <w:r>
        <w:t xml:space="preserve"> </w:t>
      </w:r>
      <w:r>
        <w:t xml:space="preserve">with content-layer detail retrieved on demand. These three mechanisms</w:t>
      </w:r>
      <w:r>
        <w:t xml:space="preserve"> </w:t>
      </w:r>
      <w:r>
        <w:t xml:space="preserve">together generate testable predictions about domain acquisition rate</w:t>
      </w:r>
      <w:r>
        <w:t xml:space="preserve"> </w:t>
      </w:r>
      <w:r>
        <w:t xml:space="preserve">(predicted to scale with structural distance rather than content</w:t>
      </w:r>
      <w:r>
        <w:t xml:space="preserve"> </w:t>
      </w:r>
      <w:r>
        <w:t xml:space="preserve">volume), cross-domain synthesis (predicted to occur spontaneously as a</w:t>
      </w:r>
      <w:r>
        <w:t xml:space="preserve"> </w:t>
      </w:r>
      <w:r>
        <w:t xml:space="preserve">default rather than as a deliberate act), and the systematic</w:t>
      </w:r>
      <w:r>
        <w:t xml:space="preserve"> </w:t>
      </w:r>
      <w:r>
        <w:t xml:space="preserve">underestimation of predictive accuracy in higher-tier profiles.</w:t>
      </w:r>
    </w:p>
    <w:p>
      <w:pPr>
        <w:pStyle w:val="BodyText"/>
      </w:pPr>
      <w:r>
        <w:t xml:space="preserve">The secondary finding is the tier structure: intellectual tier</w:t>
      </w:r>
      <w:r>
        <w:t xml:space="preserve"> </w:t>
      </w:r>
      <w:r>
        <w:t xml:space="preserve">corresponds to the abstraction layer at which the Detection operation</w:t>
      </w:r>
      <w:r>
        <w:t xml:space="preserve"> </w:t>
      </w:r>
      <w:r>
        <w:t xml:space="preserve">fires as its primary target, producing qualitatively distinct cognitive</w:t>
      </w:r>
      <w:r>
        <w:t xml:space="preserve"> </w:t>
      </w:r>
      <w:r>
        <w:t xml:space="preserve">modes rather than quantitatively scaled versions of the same mode. From</w:t>
      </w:r>
      <w:r>
        <w:t xml:space="preserve"> </w:t>
      </w:r>
      <w:r>
        <w:t xml:space="preserve">this architecture, the ADHD-giftedness structural identity, the</w:t>
      </w:r>
      <w:r>
        <w:t xml:space="preserve"> </w:t>
      </w:r>
      <w:r>
        <w:t xml:space="preserve">environmental mismatch cascade, and the brain-body HPA consequences all</w:t>
      </w:r>
      <w:r>
        <w:t xml:space="preserve"> </w:t>
      </w:r>
      <w:r>
        <w:t xml:space="preserve">follow as logical derivations. A backward derivation produces seventeen</w:t>
      </w:r>
      <w:r>
        <w:t xml:space="preserve"> </w:t>
      </w:r>
      <w:r>
        <w:t xml:space="preserve">testable biological predictions.</w:t>
      </w:r>
    </w:p>
    <w:p>
      <w:pPr>
        <w:pStyle w:val="BodyText"/>
      </w:pPr>
      <w:r>
        <w:rPr>
          <w:iCs/>
          <w:i/>
        </w:rPr>
        <w:t xml:space="preserve">Keywords: intellectual giftedness, analogical reasoning, causal</w:t>
      </w:r>
      <w:r>
        <w:rPr>
          <w:iCs/>
          <w:i/>
        </w:rPr>
        <w:t xml:space="preserve"> </w:t>
      </w:r>
      <w:r>
        <w:rPr>
          <w:iCs/>
          <w:i/>
        </w:rPr>
        <w:t xml:space="preserve">inference, abstraction layers, cross-domain transfer, ADHD, detection</w:t>
      </w:r>
      <w:r>
        <w:rPr>
          <w:iCs/>
          <w:i/>
        </w:rPr>
        <w:t xml:space="preserve"> </w:t>
      </w:r>
      <w:r>
        <w:rPr>
          <w:iCs/>
          <w:i/>
        </w:rPr>
        <w:t xml:space="preserve">architecture, environmental mismatch, HPA axis, neuroimaging</w: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If you study giftedness, you know the narrative from the literature. If</w:t>
      </w:r>
      <w:r>
        <w:t xml:space="preserve"> </w:t>
      </w:r>
      <w:r>
        <w:t xml:space="preserve">you live it, you know it from the inside. Either way, the shape is</w:t>
      </w:r>
      <w:r>
        <w:t xml:space="preserve"> </w:t>
      </w:r>
      <w:r>
        <w:t xml:space="preserve">familiar: Giftedness</w:t>
      </w:r>
      <w:r>
        <w:t xml:space="preserve"> </w:t>
      </w:r>
      <w:r>
        <w:t xml:space="preserve">is a gift and a curse. The rapid learning, the pattern recognition across</w:t>
      </w:r>
      <w:r>
        <w:t xml:space="preserve"> </w:t>
      </w:r>
      <w:r>
        <w:t xml:space="preserve">domains, the ability to reach conclusions that turn out to be correct —</w:t>
      </w:r>
      <w:r>
        <w:t xml:space="preserve"> </w:t>
      </w:r>
      <w:r>
        <w:t xml:space="preserve">and alongside it, the frustration of being unable to explain how you got</w:t>
      </w:r>
      <w:r>
        <w:t xml:space="preserve"> </w:t>
      </w:r>
      <w:r>
        <w:t xml:space="preserve">there, the exhaustion of environments that stop providing problems worth</w:t>
      </w:r>
      <w:r>
        <w:t xml:space="preserve"> </w:t>
      </w:r>
      <w:r>
        <w:t xml:space="preserve">solving, the specific social difficulty of operating at a layer of</w:t>
      </w:r>
      <w:r>
        <w:t xml:space="preserve"> </w:t>
      </w:r>
      <w:r>
        <w:t xml:space="preserve">abstraction that the people around you are not engaged with. The</w:t>
      </w:r>
      <w:r>
        <w:t xml:space="preserve"> </w:t>
      </w:r>
      <w:r>
        <w:t xml:space="preserve">“</w:t>
      </w:r>
      <w:r>
        <w:t xml:space="preserve">Cassandra problem</w:t>
      </w:r>
      <w:r>
        <w:t xml:space="preserve">”</w:t>
      </w:r>
      <w:r>
        <w:t xml:space="preserve">: predictions are accurate, nobody believes them,</w:t>
      </w:r>
      <w:r>
        <w:t xml:space="preserve"> </w:t>
      </w:r>
      <w:r>
        <w:t xml:space="preserve">because the path is not visible. The wall: not a ceiling, not decline,</w:t>
      </w:r>
      <w:r>
        <w:t xml:space="preserve"> </w:t>
      </w:r>
      <w:r>
        <w:t xml:space="preserve">but a filter that increasingly catches everything. The ADHD overlap: the</w:t>
      </w:r>
      <w:r>
        <w:t xml:space="preserve"> </w:t>
      </w:r>
      <w:r>
        <w:t xml:space="preserve">same profile that cannot sustain attention in a content-depleted room</w:t>
      </w:r>
      <w:r>
        <w:t xml:space="preserve"> </w:t>
      </w:r>
      <w:r>
        <w:t xml:space="preserve">achieves hyperfocus for hours on a structurally novel problem.</w:t>
      </w:r>
    </w:p>
    <w:p>
      <w:pPr>
        <w:pStyle w:val="BodyText"/>
      </w:pPr>
      <w:r>
        <w:t xml:space="preserve">These descriptions are not wrong. The literature has documented them</w:t>
      </w:r>
      <w:r>
        <w:t xml:space="preserve"> </w:t>
      </w:r>
      <w:r>
        <w:t xml:space="preserve">accurately for decades. What it has not provided is the mechanistic</w:t>
      </w:r>
      <w:r>
        <w:t xml:space="preserve"> </w:t>
      </w:r>
      <w:r>
        <w:t xml:space="preserve">account underneath — the precise specification of what the architecture</w:t>
      </w:r>
      <w:r>
        <w:t xml:space="preserve"> </w:t>
      </w:r>
      <w:r>
        <w:t xml:space="preserve">is actually doing that makes the gift and the curse the same system.</w:t>
      </w:r>
      <w:r>
        <w:t xml:space="preserve"> </w:t>
      </w:r>
      <w:r>
        <w:t xml:space="preserve">That account is what this paper provides. The goal is not to reframe</w:t>
      </w:r>
      <w:r>
        <w:t xml:space="preserve"> </w:t>
      </w:r>
      <w:r>
        <w:t xml:space="preserve">the experience. It is to explain it at the level where it can be</w:t>
      </w:r>
      <w:r>
        <w:t xml:space="preserve"> </w:t>
      </w:r>
      <w:r>
        <w:t xml:space="preserve">understood, predicted, and where the specific environmental conditions</w:t>
      </w:r>
      <w:r>
        <w:t xml:space="preserve"> </w:t>
      </w:r>
      <w:r>
        <w:t xml:space="preserve">that sustain versus degrade the architecture can be specified exactly.</w:t>
      </w:r>
    </w:p>
    <w:p>
      <w:pPr>
        <w:pStyle w:val="BodyText"/>
      </w:pPr>
      <w:r>
        <w:t xml:space="preserve">Decades of giftedness research have produced a well-characterized</w:t>
      </w:r>
      <w:r>
        <w:t xml:space="preserve"> </w:t>
      </w:r>
      <w:r>
        <w:t xml:space="preserve">behavioral picture. Intellectually gifted individuals show accelerated</w:t>
      </w:r>
      <w:r>
        <w:t xml:space="preserve"> </w:t>
      </w:r>
      <w:r>
        <w:t xml:space="preserve">vocabulary acquisition, heightened pattern recognition, elevated</w:t>
      </w:r>
      <w:r>
        <w:t xml:space="preserve"> </w:t>
      </w:r>
      <w:r>
        <w:t xml:space="preserve">processing speed, and stronger working memory capacity. The literature</w:t>
      </w:r>
      <w:r>
        <w:t xml:space="preserve"> </w:t>
      </w:r>
      <w:r>
        <w:t xml:space="preserve">has been most productive when documenting problems: misdiagnosis,</w:t>
      </w:r>
      <w:r>
        <w:t xml:space="preserve"> </w:t>
      </w:r>
      <w:r>
        <w:t xml:space="preserve">environmental mismatch, social isolation, and the ceiling or wall</w:t>
      </w:r>
      <w:r>
        <w:t xml:space="preserve"> </w:t>
      </w:r>
      <w:r>
        <w:t xml:space="preserve">phenomenon. What it has not produced is a mechanistic account of the</w:t>
      </w:r>
      <w:r>
        <w:t xml:space="preserve"> </w:t>
      </w:r>
      <w:r>
        <w:t xml:space="preserve">positive capability — a precise description of what higher-tier</w:t>
      </w:r>
      <w:r>
        <w:t xml:space="preserve"> </w:t>
      </w:r>
      <w:r>
        <w:t xml:space="preserve">cognition actually does that generates the outputs the literature</w:t>
      </w:r>
      <w:r>
        <w:t xml:space="preserve"> </w:t>
      </w:r>
      <w:r>
        <w:t xml:space="preserve">observes.</w:t>
      </w:r>
    </w:p>
    <w:p>
      <w:pPr>
        <w:pStyle w:val="BodyText"/>
      </w:pPr>
      <w:r>
        <w:t xml:space="preserve">The gap matters because the positive account precedes the mismatch</w:t>
      </w:r>
      <w:r>
        <w:t xml:space="preserve"> </w:t>
      </w:r>
      <w:r>
        <w:t xml:space="preserve">account. You cannot explain why a mismatched environment produces the</w:t>
      </w:r>
      <w:r>
        <w:t xml:space="preserve"> </w:t>
      </w:r>
      <w:r>
        <w:t xml:space="preserve">specific failure modes it does without first establishing what the</w:t>
      </w:r>
      <w:r>
        <w:t xml:space="preserve"> </w:t>
      </w:r>
      <w:r>
        <w:t xml:space="preserve">architecture is doing when it is running correctly. A system that is</w:t>
      </w:r>
      <w:r>
        <w:t xml:space="preserve"> </w:t>
      </w:r>
      <w:r>
        <w:t xml:space="preserve">frustrating to diagnose, difficult to educate, and prone to specific</w:t>
      </w:r>
      <w:r>
        <w:t xml:space="preserve"> </w:t>
      </w:r>
      <w:r>
        <w:t xml:space="preserve">cascades when mismatched is a system whose native operation has been</w:t>
      </w:r>
      <w:r>
        <w:t xml:space="preserve"> </w:t>
      </w:r>
      <w:r>
        <w:t xml:space="preserve">left unspecified.</w:t>
      </w:r>
    </w:p>
    <w:p>
      <w:pPr>
        <w:pStyle w:val="BodyText"/>
      </w:pPr>
      <w:r>
        <w:t xml:space="preserve">This paper provides that specification. The core claim is that three</w:t>
      </w:r>
      <w:r>
        <w:t xml:space="preserve"> </w:t>
      </w:r>
      <w:r>
        <w:t xml:space="preserve">cognitive operations distinguish profoundly gifted cognition at the</w:t>
      </w:r>
      <w:r>
        <w:t xml:space="preserve"> </w:t>
      </w:r>
      <w:r>
        <w:t xml:space="preserve">mechanistic level: analogical read, sub-threshold associative traversal,</w:t>
      </w:r>
      <w:r>
        <w:t xml:space="preserve"> </w:t>
      </w:r>
      <w:r>
        <w:t xml:space="preserve">and abstraction layer access. These are not enhanced versions of</w:t>
      </w:r>
      <w:r>
        <w:t xml:space="preserve"> </w:t>
      </w:r>
      <w:r>
        <w:t xml:space="preserve">operations standard profiles perform. They are structurally distinct</w:t>
      </w:r>
      <w:r>
        <w:t xml:space="preserve"> </w:t>
      </w:r>
      <w:r>
        <w:t xml:space="preserve">operations that operate on a different part of the knowledge</w:t>
      </w:r>
      <w:r>
        <w:t xml:space="preserve"> </w:t>
      </w:r>
      <w:r>
        <w:t xml:space="preserve">representation, at a different level of abstraction, and produce a</w:t>
      </w:r>
      <w:r>
        <w:t xml:space="preserve"> </w:t>
      </w:r>
      <w:r>
        <w:t xml:space="preserve">qualitatively different kind of output.</w:t>
      </w:r>
    </w:p>
    <w:p>
      <w:pPr>
        <w:pStyle w:val="BodyText"/>
      </w:pPr>
      <w:r>
        <w:t xml:space="preserve">The paper is organized as follows. Section 2 introduces the</w:t>
      </w:r>
      <w:r>
        <w:t xml:space="preserve"> </w:t>
      </w:r>
      <w:r>
        <w:t xml:space="preserve">five-operation decomposition framework. Section 3 describes the three</w:t>
      </w:r>
      <w:r>
        <w:t xml:space="preserve"> </w:t>
      </w:r>
      <w:r>
        <w:t xml:space="preserve">positive mechanisms in detail — this is the section most absent from</w:t>
      </w:r>
      <w:r>
        <w:t xml:space="preserve"> </w:t>
      </w:r>
      <w:r>
        <w:t xml:space="preserve">existing literature. Section 4 applies the framework to produce the tier</w:t>
      </w:r>
      <w:r>
        <w:t xml:space="preserve"> </w:t>
      </w:r>
      <w:r>
        <w:t xml:space="preserve">structure as a detection layer structure. Section 5 derives the</w:t>
      </w:r>
      <w:r>
        <w:t xml:space="preserve"> </w:t>
      </w:r>
      <w:r>
        <w:t xml:space="preserve">ADHD-giftedness structural identity. Section 6 explains the</w:t>
      </w:r>
      <w:r>
        <w:t xml:space="preserve"> </w:t>
      </w:r>
      <w:r>
        <w:t xml:space="preserve">environmental mismatch cascade and the wall phenomenon. Section 7</w:t>
      </w:r>
      <w:r>
        <w:t xml:space="preserve"> </w:t>
      </w:r>
      <w:r>
        <w:t xml:space="preserve">extends the analysis to brain-body consequences. Section 8 presents</w:t>
      </w:r>
      <w:r>
        <w:t xml:space="preserve"> </w:t>
      </w:r>
      <w:r>
        <w:t xml:space="preserve">backward-derived biological predictions. Section 9 validates against</w:t>
      </w:r>
      <w:r>
        <w:t xml:space="preserve"> </w:t>
      </w:r>
      <w:r>
        <w:t xml:space="preserve">existing neuroimaging literature. Section 10 discusses clinical and</w:t>
      </w:r>
      <w:r>
        <w:t xml:space="preserve"> </w:t>
      </w:r>
      <w:r>
        <w:t xml:space="preserve">educational implications.</w:t>
      </w:r>
    </w:p>
    <w:p>
      <w:pPr>
        <w:pStyle w:val="BodyText"/>
      </w:pPr>
      <w:r>
        <w:t xml:space="preserve">Throughout, the framing is mechanistic and falsifiable. Every major</w:t>
      </w:r>
      <w:r>
        <w:t xml:space="preserve"> </w:t>
      </w:r>
      <w:r>
        <w:t xml:space="preserve">assertion is either a direct logical consequence of documented</w:t>
      </w:r>
      <w:r>
        <w:t xml:space="preserve"> </w:t>
      </w:r>
      <w:r>
        <w:t xml:space="preserve">neurobiological structure or a prediction stated with sufficient</w:t>
      </w:r>
      <w:r>
        <w:t xml:space="preserve"> </w:t>
      </w:r>
      <w:r>
        <w:t xml:space="preserve">precision to be tested and falsified.</w:t>
      </w:r>
    </w:p>
    <w:bookmarkEnd w:id="21"/>
    <w:bookmarkStart w:id="24" w:name="X87aaf995b5af365bf7b69862e73ced92345085b"/>
    <w:p>
      <w:pPr>
        <w:pStyle w:val="Heading2"/>
      </w:pPr>
      <w:r>
        <w:t xml:space="preserve">2. Theoretical Framework: The Five-Operation Decomposition</w:t>
      </w:r>
    </w:p>
    <w:p>
      <w:pPr>
        <w:pStyle w:val="FirstParagraph"/>
      </w:pPr>
      <w:r>
        <w:t xml:space="preserve">The analysis that follows applies a framework derived from systematic</w:t>
      </w:r>
      <w:r>
        <w:t xml:space="preserve"> </w:t>
      </w:r>
      <w:r>
        <w:t xml:space="preserve">verification of neurobiological formulas against a five-operation</w:t>
      </w:r>
      <w:r>
        <w:t xml:space="preserve"> </w:t>
      </w:r>
      <w:r>
        <w:t xml:space="preserve">decomposition developed in the context of biologically-grounded</w:t>
      </w:r>
      <w:r>
        <w:t xml:space="preserve"> </w:t>
      </w:r>
      <w:r>
        <w:t xml:space="preserve">computational brain and body simulation design. When a broad set of</w:t>
      </w:r>
      <w:r>
        <w:t xml:space="preserve"> </w:t>
      </w:r>
      <w:r>
        <w:t xml:space="preserve">canonical neuroscience formulas was decomposed into constituent</w:t>
      </w:r>
      <w:r>
        <w:t xml:space="preserve"> </w:t>
      </w:r>
      <w:r>
        <w:t xml:space="preserve">operation types, exactly five operation types appeared across every</w:t>
      </w:r>
      <w:r>
        <w:t xml:space="preserve"> </w:t>
      </w:r>
      <w:r>
        <w:t xml:space="preserve">system examined without needing a sixth: Propagation, Gating, Detection,</w:t>
      </w:r>
      <w:r>
        <w:t xml:space="preserve"> </w:t>
      </w:r>
      <w:r>
        <w:t xml:space="preserve">Accumulation, and Refinement.</w:t>
      </w:r>
    </w:p>
    <w:p>
      <w:pPr>
        <w:pStyle w:val="BodyText"/>
      </w:pPr>
      <w:r>
        <w:t xml:space="preserve">The same five operations appeared when core computational mathematics</w:t>
      </w:r>
      <w:r>
        <w:t xml:space="preserve"> </w:t>
      </w:r>
      <w:r>
        <w:t xml:space="preserve">algorithms were independently decomposed by operation type. Neither</w:t>
      </w:r>
      <w:r>
        <w:t xml:space="preserve"> </w:t>
      </w:r>
      <w:r>
        <w:t xml:space="preserve">derivation had access to the other. The convergence motivates rather</w:t>
      </w:r>
      <w:r>
        <w:t xml:space="preserve"> </w:t>
      </w:r>
      <w:r>
        <w:t xml:space="preserve">than proves the universality of the framework; it is offered here as a</w:t>
      </w:r>
      <w:r>
        <w:t xml:space="preserve"> </w:t>
      </w:r>
      <w:r>
        <w:t xml:space="preserve">productive organizing vocabulary, not as a claim of universal empirical</w:t>
      </w:r>
      <w:r>
        <w:t xml:space="preserve"> </w:t>
      </w:r>
      <w:r>
        <w:t xml:space="preserve">validation. The decomposition is an internal derivation from simulation</w:t>
      </w:r>
      <w:r>
        <w:t xml:space="preserve"> </w:t>
      </w:r>
      <w:r>
        <w:t xml:space="preserve">architecture work (Finnegan, in preparation); it is not an independently</w:t>
      </w:r>
      <w:r>
        <w:t xml:space="preserve"> </w:t>
      </w:r>
      <w:r>
        <w:t xml:space="preserve">published empirical result.</w:t>
      </w:r>
    </w:p>
    <w:bookmarkStart w:id="22" w:name="the-five-operations"/>
    <w:p>
      <w:pPr>
        <w:pStyle w:val="Heading3"/>
      </w:pPr>
      <w:r>
        <w:t xml:space="preserve">2.1 The Five Operations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926"/>
        <w:gridCol w:w="1926"/>
        <w:gridCol w:w="1926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substrate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Failure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FQ1 · Propagation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Combines,</w:t>
            </w:r>
            <w:r>
              <w:t xml:space="preserve"> </w:t>
            </w:r>
            <w:r>
              <w:t xml:space="preserve">spreads,</w:t>
            </w:r>
            <w:r>
              <w:t xml:space="preserve"> </w:t>
            </w:r>
            <w:r>
              <w:t xml:space="preserve">transmits signal</w:t>
            </w:r>
            <w:r>
              <w:t xml:space="preserve"> </w:t>
            </w:r>
            <w:r>
              <w:t xml:space="preserve">across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Glutamatergic</w:t>
            </w:r>
            <w:r>
              <w:t xml:space="preserve"> </w:t>
            </w:r>
            <w:r>
              <w:t xml:space="preserve">spreading</w:t>
            </w:r>
            <w:r>
              <w:t xml:space="preserve"> </w:t>
            </w:r>
            <w:r>
              <w:t xml:space="preserve">activation; white</w:t>
            </w:r>
            <w:r>
              <w:t xml:space="preserve"> </w:t>
            </w:r>
            <w:r>
              <w:t xml:space="preserve">matter</w:t>
            </w:r>
            <w:r>
              <w:t xml:space="preserve"> </w:t>
            </w:r>
            <w:r>
              <w:t xml:space="preserve">conduction;</w:t>
            </w:r>
            <w:r>
              <w:t xml:space="preserve"> </w:t>
            </w:r>
            <w:r>
              <w:t xml:space="preserve">angular gyrus</w:t>
            </w:r>
            <w:r>
              <w:t xml:space="preserve"> </w:t>
            </w:r>
            <w:r>
              <w:t xml:space="preserve">cross-domain</w:t>
            </w:r>
            <w:r>
              <w:t xml:space="preserve"> </w:t>
            </w: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fails to</w:t>
            </w:r>
            <w:r>
              <w:t xml:space="preserve"> </w:t>
            </w:r>
            <w:r>
              <w:t xml:space="preserve">reach relevant</w:t>
            </w:r>
            <w:r>
              <w:t xml:space="preserve"> </w:t>
            </w:r>
            <w:r>
              <w:t xml:space="preserve">territories;</w:t>
            </w:r>
            <w:r>
              <w:t xml:space="preserve"> </w:t>
            </w:r>
            <w:r>
              <w:t xml:space="preserve">isolated</w:t>
            </w:r>
            <w:r>
              <w:t xml:space="preserve"> </w:t>
            </w:r>
            <w:r>
              <w:t xml:space="preserve">knowledge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FQ2 · Gating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passage;</w:t>
            </w:r>
            <w:r>
              <w:t xml:space="preserve"> </w:t>
            </w:r>
            <w:r>
              <w:t xml:space="preserve">sets threshold;</w:t>
            </w:r>
            <w:r>
              <w:t xml:space="preserve"> </w:t>
            </w:r>
            <w:r>
              <w:t xml:space="preserve">determines what</w:t>
            </w:r>
            <w:r>
              <w:t xml:space="preserve"> </w:t>
            </w:r>
            <w:r>
              <w:t xml:space="preserve">reaches</w:t>
            </w:r>
            <w:r>
              <w:t xml:space="preserve"> </w:t>
            </w:r>
            <w:r>
              <w:t xml:space="preserve">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Thalamic</w:t>
            </w:r>
            <w:r>
              <w:t xml:space="preserve"> </w:t>
            </w:r>
            <w:r>
              <w:t xml:space="preserve">reticular</w:t>
            </w:r>
            <w:r>
              <w:t xml:space="preserve"> </w:t>
            </w:r>
            <w:r>
              <w:t xml:space="preserve">nucleus;</w:t>
            </w:r>
            <w:r>
              <w:t xml:space="preserve"> </w:t>
            </w:r>
            <w:r>
              <w:t xml:space="preserve">prefrontal D1/D2</w:t>
            </w:r>
            <w:r>
              <w:t xml:space="preserve"> </w:t>
            </w:r>
            <w:r>
              <w:t xml:space="preserve">dopamine gate;</w:t>
            </w:r>
            <w:r>
              <w:t xml:space="preserve"> </w:t>
            </w:r>
            <w:r>
              <w:t xml:space="preserve">parvalbumin</w:t>
            </w:r>
            <w:r>
              <w:t xml:space="preserve"> </w:t>
            </w:r>
            <w:r>
              <w:t xml:space="preserve">interneuron</w:t>
            </w:r>
            <w:r>
              <w:t xml:space="preserve"> </w:t>
            </w:r>
            <w:r>
              <w:t xml:space="preserve">lateral</w:t>
            </w:r>
            <w:r>
              <w:t xml:space="preserve"> </w:t>
            </w:r>
            <w:r>
              <w:t xml:space="preserve">inhibition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inverted</w:t>
            </w:r>
            <w:r>
              <w:t xml:space="preserve"> </w:t>
            </w:r>
            <w:r>
              <w:t xml:space="preserve">(novelty</w:t>
            </w:r>
            <w:r>
              <w:t xml:space="preserve"> </w:t>
            </w:r>
            <w:r>
              <w:t xml:space="preserve">amplified) or</w:t>
            </w:r>
            <w:r>
              <w:t xml:space="preserve"> </w:t>
            </w:r>
            <w:r>
              <w:t xml:space="preserve">gate stuck</w:t>
            </w:r>
            <w:r>
              <w:t xml:space="preserve"> </w:t>
            </w:r>
            <w:r>
              <w:t xml:space="preserve">(nothing passes)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FQ3 ·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</w:t>
            </w:r>
            <w:r>
              <w:t xml:space="preserve"> </w:t>
            </w:r>
            <w:r>
              <w:t xml:space="preserve">deviation from</w:t>
            </w:r>
            <w:r>
              <w:t xml:space="preserve"> </w:t>
            </w:r>
            <w:r>
              <w:t xml:space="preserve">expected;</w:t>
            </w:r>
            <w:r>
              <w:t xml:space="preserve"> </w:t>
            </w:r>
            <w:r>
              <w:t xml:space="preserve">generates error</w:t>
            </w:r>
            <w:r>
              <w:t xml:space="preserve"> </w:t>
            </w: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Anterior</w:t>
            </w:r>
            <w:r>
              <w:t xml:space="preserve"> </w:t>
            </w:r>
            <w:r>
              <w:t xml:space="preserve">cingulate cortex</w:t>
            </w:r>
            <w:r>
              <w:t xml:space="preserve"> </w:t>
            </w:r>
            <w:r>
              <w:t xml:space="preserve">(ACC); lateral</w:t>
            </w:r>
            <w:r>
              <w:t xml:space="preserve"> </w:t>
            </w:r>
            <w:r>
              <w:t xml:space="preserve">habenula; locus</w:t>
            </w:r>
            <w:r>
              <w:t xml:space="preserve"> </w:t>
            </w:r>
            <w:r>
              <w:t xml:space="preserve">coeruleus NE</w:t>
            </w:r>
            <w:r>
              <w:t xml:space="preserve"> </w:t>
            </w:r>
            <w:r>
              <w:t xml:space="preserve">phasic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 at wrong</w:t>
            </w:r>
            <w:r>
              <w:t xml:space="preserve"> </w:t>
            </w:r>
            <w:r>
              <w:t xml:space="preserve">abstraction</w:t>
            </w:r>
            <w:r>
              <w:t xml:space="preserve"> </w:t>
            </w:r>
            <w:r>
              <w:t xml:space="preserve">layer; chronic</w:t>
            </w:r>
            <w:r>
              <w:t xml:space="preserve"> </w:t>
            </w:r>
            <w:r>
              <w:t xml:space="preserve">silence in wrong</w:t>
            </w:r>
            <w:r>
              <w:t xml:space="preserve"> </w:t>
            </w:r>
            <w:r>
              <w:t xml:space="preserve">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FQ4 ·</w:t>
            </w:r>
            <w:r>
              <w:t xml:space="preserve"> </w:t>
            </w:r>
            <w:r>
              <w:t xml:space="preserve">Accumulation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Integrates over</w:t>
            </w:r>
            <w:r>
              <w:t xml:space="preserve"> </w:t>
            </w:r>
            <w:r>
              <w:t xml:space="preserve">time; carries</w:t>
            </w:r>
            <w:r>
              <w:t xml:space="preserve"> </w:t>
            </w:r>
            <w:r>
              <w:t xml:space="preserve">history; builds</w:t>
            </w:r>
            <w:r>
              <w:t xml:space="preserve"> </w:t>
            </w: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Hippocampal</w:t>
            </w:r>
            <w:r>
              <w:t xml:space="preserve"> </w:t>
            </w:r>
            <w:r>
              <w:t xml:space="preserve">pattern</w:t>
            </w:r>
            <w:r>
              <w:t xml:space="preserve"> </w:t>
            </w:r>
            <w:r>
              <w:t xml:space="preserve">completion;</w:t>
            </w:r>
            <w:r>
              <w:t xml:space="preserve"> </w:t>
            </w:r>
            <w:r>
              <w:t xml:space="preserve">cortical</w:t>
            </w:r>
            <w:r>
              <w:t xml:space="preserve"> </w:t>
            </w:r>
            <w:r>
              <w:t xml:space="preserve">slow-wave</w:t>
            </w:r>
            <w:r>
              <w:t xml:space="preserve"> </w:t>
            </w:r>
            <w:r>
              <w:t xml:space="preserve">consolidation;</w:t>
            </w:r>
            <w:r>
              <w:t xml:space="preserve"> </w:t>
            </w:r>
            <w:r>
              <w:t xml:space="preserve">serotonin tonic</w:t>
            </w:r>
            <w:r>
              <w:t xml:space="preserve"> </w:t>
            </w: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Cortisol</w:t>
            </w:r>
            <w:r>
              <w:t xml:space="preserve"> </w:t>
            </w:r>
            <w:r>
              <w:t xml:space="preserve">accumulation</w:t>
            </w:r>
            <w:r>
              <w:t xml:space="preserve"> </w:t>
            </w:r>
            <w:r>
              <w:t xml:space="preserve">under chronic</w:t>
            </w:r>
            <w:r>
              <w:t xml:space="preserve"> </w:t>
            </w:r>
            <w:r>
              <w:t xml:space="preserve">low-signal</w:t>
            </w:r>
            <w:r>
              <w:t xml:space="preserve"> </w:t>
            </w:r>
            <w:r>
              <w:t xml:space="preserve">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FQ5 · Refinement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 the</w:t>
            </w:r>
            <w:r>
              <w:t xml:space="preserve"> </w:t>
            </w:r>
            <w:r>
              <w:t xml:space="preserve">structure itself;</w:t>
            </w:r>
            <w:r>
              <w:t xml:space="preserve"> </w:t>
            </w:r>
            <w:r>
              <w:t xml:space="preserve">permanent</w:t>
            </w:r>
            <w:r>
              <w:t xml:space="preserve"> </w:t>
            </w:r>
            <w:r>
              <w:t xml:space="preserve">learning; weight</w:t>
            </w:r>
            <w:r>
              <w:t xml:space="preserve"> </w:t>
            </w: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Hebbian</w:t>
            </w:r>
            <w:r>
              <w:t xml:space="preserve"> </w:t>
            </w:r>
            <w:r>
              <w:t xml:space="preserve">plasticity;</w:t>
            </w:r>
            <w:r>
              <w:t xml:space="preserve"> </w:t>
            </w:r>
            <w:r>
              <w:t xml:space="preserve">myelination; ACh</w:t>
            </w:r>
            <w:r>
              <w:t xml:space="preserve"> </w:t>
            </w:r>
            <w:r>
              <w:t xml:space="preserve">× NE coincidence</w:t>
            </w:r>
            <w:r>
              <w:t xml:space="preserve"> </w:t>
            </w:r>
            <w:r>
              <w:t xml:space="preserve">gate for 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Encoding gate</w:t>
            </w:r>
            <w:r>
              <w:t xml:space="preserve"> </w:t>
            </w:r>
            <w:r>
              <w:t xml:space="preserve">fails to open</w:t>
            </w:r>
            <w:r>
              <w:t xml:space="preserve"> </w:t>
            </w:r>
            <w:r>
              <w:t xml:space="preserve">without WHY-chain</w:t>
            </w:r>
            <w:r>
              <w:t xml:space="preserve"> </w:t>
            </w:r>
            <w:r>
              <w:t xml:space="preserve">depth (causal</w:t>
            </w:r>
            <w:r>
              <w:t xml:space="preserve"> </w:t>
            </w:r>
            <w:r>
              <w:t xml:space="preserve">depth: the</w:t>
            </w:r>
            <w:r>
              <w:t xml:space="preserve"> </w:t>
            </w:r>
            <w:r>
              <w:t xml:space="preserve">encoding gate</w:t>
            </w:r>
            <w:r>
              <w:t xml:space="preserve"> </w:t>
            </w:r>
            <w:r>
              <w:t xml:space="preserve">requires a</w:t>
            </w:r>
            <w:r>
              <w:t xml:space="preserve"> </w:t>
            </w:r>
            <w:r>
              <w:t xml:space="preserve">semantically</w:t>
            </w:r>
            <w:r>
              <w:t xml:space="preserve"> </w:t>
            </w:r>
            <w:r>
              <w:t xml:space="preserve">grounded causal</w:t>
            </w:r>
            <w:r>
              <w:t xml:space="preserve"> </w:t>
            </w:r>
            <w:r>
              <w:t xml:space="preserve">account of</w:t>
            </w:r>
            <w:r>
              <w:t xml:space="preserve"> </w:t>
            </w:r>
            <w:r>
              <w:rPr>
                <w:iCs/>
                <w:i/>
              </w:rPr>
              <w:t xml:space="preserve">why</w:t>
            </w:r>
            <w:r>
              <w:t xml:space="preserve"> </w:t>
            </w:r>
            <w:r>
              <w:t xml:space="preserve">the pattern</w:t>
            </w:r>
            <w:r>
              <w:t xml:space="preserve"> </w:t>
            </w:r>
            <w:r>
              <w:t xml:space="preserve">holds, not merely</w:t>
            </w:r>
            <w:r>
              <w:t xml:space="preserve"> </w:t>
            </w:r>
            <w:r>
              <w:t xml:space="preserve">surface exposure</w:t>
            </w:r>
            <w:r>
              <w:t xml:space="preserve"> </w:t>
            </w:r>
            <w:r>
              <w:t xml:space="preserve">to it)</w:t>
            </w:r>
          </w:p>
        </w:tc>
      </w:tr>
    </w:tbl>
    <w:bookmarkEnd w:id="22"/>
    <w:bookmarkStart w:id="23" w:name="X1fe2353abcd51622d88b6a523b553bdf8453a05"/>
    <w:p>
      <w:pPr>
        <w:pStyle w:val="Heading3"/>
      </w:pPr>
      <w:r>
        <w:t xml:space="preserve">2.2 FQ6 — Recursive Detection on the Sustaining Mechanism</w:t>
      </w:r>
    </w:p>
    <w:p>
      <w:pPr>
        <w:pStyle w:val="FirstParagraph"/>
      </w:pPr>
      <w:r>
        <w:t xml:space="preserve">A sixth operation is sometimes required: Detection applied recursively</w:t>
      </w:r>
      <w:r>
        <w:t xml:space="preserve"> </w:t>
      </w:r>
      <w:r>
        <w:t xml:space="preserve">to the question</w:t>
      </w:r>
      <w:r>
        <w:t xml:space="preserve"> </w:t>
      </w:r>
      <w:r>
        <w:t xml:space="preserve">‘</w:t>
      </w:r>
      <w:r>
        <w:t xml:space="preserve">what keeps this architecture running?</w:t>
      </w:r>
      <w:r>
        <w:t xml:space="preserve">’</w:t>
      </w:r>
      <w:r>
        <w:t xml:space="preserve"> </w:t>
      </w:r>
      <w:r>
        <w:t xml:space="preserve">This is not a</w:t>
      </w:r>
      <w:r>
        <w:t xml:space="preserve"> </w:t>
      </w:r>
      <w:r>
        <w:t xml:space="preserve">new operation — it is FQ3 with the sustaining mechanism as subject. In</w:t>
      </w:r>
      <w:r>
        <w:t xml:space="preserve"> </w:t>
      </w:r>
      <w:r>
        <w:t xml:space="preserve">clinical and educational contexts it produces the most actionable</w:t>
      </w:r>
      <w:r>
        <w:t xml:space="preserve"> </w:t>
      </w:r>
      <w:r>
        <w:t xml:space="preserve">outputs: identifying what input class provides the signal that prevents</w:t>
      </w:r>
      <w:r>
        <w:t xml:space="preserve"> </w:t>
      </w:r>
      <w:r>
        <w:t xml:space="preserve">FQ4 cortisol accumulation and maintains architectural function.</w:t>
      </w:r>
    </w:p>
    <w:p>
      <w:pPr>
        <w:pStyle w:val="BodyText"/>
      </w:pPr>
      <w:r>
        <w:t xml:space="preserve">For gifted profiles, FQ6 = Detection asking:</w:t>
      </w:r>
      <w:r>
        <w:t xml:space="preserve"> </w:t>
      </w:r>
      <w:r>
        <w:t xml:space="preserve">‘</w:t>
      </w:r>
      <w:r>
        <w:t xml:space="preserve">is structural novelty</w:t>
      </w:r>
      <w:r>
        <w:t xml:space="preserve"> </w:t>
      </w:r>
      <w:r>
        <w:t xml:space="preserve">present in the environment?</w:t>
      </w:r>
      <w:r>
        <w:t xml:space="preserve">’</w:t>
      </w:r>
      <w:r>
        <w:t xml:space="preserve"> </w:t>
      </w:r>
      <w:r>
        <w:t xml:space="preserve">The answer determines whether the</w:t>
      </w:r>
      <w:r>
        <w:t xml:space="preserve"> </w:t>
      </w:r>
      <w:r>
        <w:t xml:space="preserve">architecture is sustained or idles.</w:t>
      </w:r>
    </w:p>
    <w:bookmarkEnd w:id="23"/>
    <w:bookmarkEnd w:id="24"/>
    <w:bookmarkStart w:id="28" w:name="X38c9a8e37d0631195a8dbf015616f6c51826575"/>
    <w:p>
      <w:pPr>
        <w:pStyle w:val="Heading2"/>
      </w:pPr>
      <w:r>
        <w:t xml:space="preserve">3. The Positive Mechanism: What Higher-Tier Cognition Actually Computes</w:t>
      </w:r>
    </w:p>
    <w:p>
      <w:pPr>
        <w:pStyle w:val="FirstParagraph"/>
      </w:pPr>
      <w:r>
        <w:t xml:space="preserve">This section describes what the architecture does when it is operating</w:t>
      </w:r>
      <w:r>
        <w:t xml:space="preserve"> </w:t>
      </w:r>
      <w:r>
        <w:t xml:space="preserve">correctly. It is grounded in documented neurobiology at the structure</w:t>
      </w:r>
      <w:r>
        <w:t xml:space="preserve"> </w:t>
      </w:r>
      <w:r>
        <w:t xml:space="preserve">and neurotransmitter level. Each mechanism has a named biological</w:t>
      </w:r>
      <w:r>
        <w:t xml:space="preserve"> </w:t>
      </w:r>
      <w:r>
        <w:t xml:space="preserve">substrate, a named chemical carrier, and a named failure mode. The</w:t>
      </w:r>
      <w:r>
        <w:t xml:space="preserve"> </w:t>
      </w:r>
      <w:r>
        <w:t xml:space="preserve">descriptions below follow from the biology — they are not post-hoc</w:t>
      </w:r>
      <w:r>
        <w:t xml:space="preserve"> </w:t>
      </w:r>
      <w:r>
        <w:t xml:space="preserve">interpretations of behavioral data.</w:t>
      </w:r>
    </w:p>
    <w:bookmarkStart w:id="25" w:name="Xa952c1e2e0e29dcc060ae69f1649a157eb1c709"/>
    <w:p>
      <w:pPr>
        <w:pStyle w:val="Heading3"/>
      </w:pPr>
      <w:r>
        <w:t xml:space="preserve">3.1 Cross-Domain Propagation via the Angular Gyrus: The Analogical Read</w:t>
      </w:r>
    </w:p>
    <w:p>
      <w:pPr>
        <w:pStyle w:val="FirstParagraph"/>
      </w:pPr>
      <w:r>
        <w:t xml:space="preserve">The giftedness literature describes profoundly gifted individuals as</w:t>
      </w:r>
      <w:r>
        <w:t xml:space="preserve"> </w:t>
      </w:r>
      <w:r>
        <w:t xml:space="preserve">“</w:t>
      </w:r>
      <w:r>
        <w:t xml:space="preserve">analogy masters</w:t>
      </w:r>
      <w:r>
        <w:t xml:space="preserve">”</w:t>
      </w:r>
      <w:r>
        <w:t xml:space="preserve"> </w:t>
      </w:r>
      <w:r>
        <w:t xml:space="preserve">and notes their facility with analogical reasoning.</w:t>
      </w:r>
      <w:r>
        <w:t xml:space="preserve"> </w:t>
      </w:r>
      <w:r>
        <w:t xml:space="preserve">The framing inverts the actual mechanism. Analogical reasoning in this</w:t>
      </w:r>
      <w:r>
        <w:t xml:space="preserve"> </w:t>
      </w:r>
      <w:r>
        <w:t xml:space="preserve">literature refers to a deliberate rhetorical act — constructing a</w:t>
      </w:r>
      <w:r>
        <w:t xml:space="preserve"> </w:t>
      </w:r>
      <w:r>
        <w:t xml:space="preserve">comparison consciously, as a product of effort. What is documented in</w:t>
      </w:r>
      <w:r>
        <w:t xml:space="preserve"> </w:t>
      </w:r>
      <w:r>
        <w:t xml:space="preserve">the neurobiology of higher-tier cognition is something structurally</w:t>
      </w:r>
      <w:r>
        <w:t xml:space="preserve"> </w:t>
      </w:r>
      <w:r>
        <w:t xml:space="preserve">prior to that: automatic cross-domain propagation that runs before</w:t>
      </w:r>
      <w:r>
        <w:t xml:space="preserve"> </w:t>
      </w:r>
      <w:r>
        <w:t xml:space="preserve">deliberate reasoning begins.</w:t>
      </w:r>
    </w:p>
    <w:p>
      <w:pPr>
        <w:pStyle w:val="BodyText"/>
      </w:pPr>
      <w:r>
        <w:t xml:space="preserve">The angular gyrus (AG), at the temporoparietal junction, is the primary</w:t>
      </w:r>
      <w:r>
        <w:t xml:space="preserve"> </w:t>
      </w:r>
      <w:r>
        <w:t xml:space="preserve">cortical convergence zone for multimodal association. It receives</w:t>
      </w:r>
      <w:r>
        <w:t xml:space="preserve"> </w:t>
      </w:r>
      <w:r>
        <w:t xml:space="preserve">simultaneous input from visual, auditory, somatosensory, and language</w:t>
      </w:r>
      <w:r>
        <w:t xml:space="preserve"> </w:t>
      </w:r>
      <w:r>
        <w:t xml:space="preserve">cortices, and its core computational function is integration across</w:t>
      </w:r>
      <w:r>
        <w:t xml:space="preserve"> </w:t>
      </w:r>
      <w:r>
        <w:t xml:space="preserve">modalities and domains — detecting where activation from different</w:t>
      </w:r>
      <w:r>
        <w:t xml:space="preserve"> </w:t>
      </w:r>
      <w:r>
        <w:t xml:space="preserve">territorial sources shares structure. In standard cognition the AG</w:t>
      </w:r>
      <w:r>
        <w:t xml:space="preserve"> </w:t>
      </w:r>
      <w:r>
        <w:t xml:space="preserve">performs this function when explicitly directed to: the task</w:t>
      </w:r>
      <w:r>
        <w:t xml:space="preserve"> </w:t>
      </w:r>
      <w:r>
        <w:t xml:space="preserve">“</w:t>
      </w:r>
      <w:r>
        <w:t xml:space="preserve">find an</w:t>
      </w:r>
      <w:r>
        <w:t xml:space="preserve"> </w:t>
      </w:r>
      <w:r>
        <w:t xml:space="preserve">analogy</w:t>
      </w:r>
      <w:r>
        <w:t xml:space="preserve">”</w:t>
      </w:r>
      <w:r>
        <w:t xml:space="preserve"> </w:t>
      </w:r>
      <w:r>
        <w:t xml:space="preserve">activates it. Neuroimaging work in mathematically gifted</w:t>
      </w:r>
      <w:r>
        <w:t xml:space="preserve"> </w:t>
      </w:r>
      <w:r>
        <w:t xml:space="preserve">adolescents reports stronger and more bilateral activation in</w:t>
      </w:r>
      <w:r>
        <w:t xml:space="preserve"> </w:t>
      </w:r>
      <w:r>
        <w:t xml:space="preserve">fronto-parietal association areas, including parietal regions</w:t>
      </w:r>
      <w:r>
        <w:t xml:space="preserve"> </w:t>
      </w:r>
      <w:r>
        <w:t xml:space="preserve">encompassing the angular gyrus, even on tasks not explicitly framed as</w:t>
      </w:r>
      <w:r>
        <w:t xml:space="preserve"> </w:t>
      </w:r>
      <w:r>
        <w:t xml:space="preserve">analogical (O’Boyle et al., 2005; Prescott et al., 2010). This pattern</w:t>
      </w:r>
      <w:r>
        <w:t xml:space="preserve"> </w:t>
      </w:r>
      <w:r>
        <w:t xml:space="preserve">is consistent with cross-domain integration running as a default mode</w:t>
      </w:r>
      <w:r>
        <w:t xml:space="preserve"> </w:t>
      </w:r>
      <w:r>
        <w:t xml:space="preserve">rather than a task-specific one, though direct measures of continuous AG</w:t>
      </w:r>
      <w:r>
        <w:t xml:space="preserve"> </w:t>
      </w:r>
      <w:r>
        <w:t xml:space="preserve">activation across task types in IQ-stratified samples remain an open</w:t>
      </w:r>
      <w:r>
        <w:t xml:space="preserve"> </w:t>
      </w:r>
      <w:r>
        <w:t xml:space="preserve">empirical question. Importantly, the causal role of the angular</w:t>
      </w:r>
      <w:r>
        <w:t xml:space="preserve"> </w:t>
      </w:r>
      <w:r>
        <w:t xml:space="preserve">gyrus in insight-driven cross-domain integration has now been</w:t>
      </w:r>
      <w:r>
        <w:t xml:space="preserve"> </w:t>
      </w:r>
      <w:r>
        <w:t xml:space="preserve">established in the general population: Grob et al. (2024, eLife)</w:t>
      </w:r>
      <w:r>
        <w:t xml:space="preserve"> </w:t>
      </w:r>
      <w:r>
        <w:t xml:space="preserve">used continuous theta burst stimulation (cTBS) to inhibit the left</w:t>
      </w:r>
      <w:r>
        <w:t xml:space="preserve"> </w:t>
      </w:r>
      <w:r>
        <w:t xml:space="preserve">angular gyrus prior to narrative insight tasks and found that AG</w:t>
      </w:r>
      <w:r>
        <w:t xml:space="preserve"> </w:t>
      </w:r>
      <w:r>
        <w:t xml:space="preserve">inhibition specifically impaired memory integration for events linked</w:t>
      </w:r>
      <w:r>
        <w:t xml:space="preserve"> </w:t>
      </w:r>
      <w:r>
        <w:t xml:space="preserve">via imagination — precisely the reconfiguration mechanism the</w:t>
      </w:r>
      <w:r>
        <w:t xml:space="preserve"> </w:t>
      </w:r>
      <w:r>
        <w:t xml:space="preserve">analogical read predicts. The gifted-specific version of this finding</w:t>
      </w:r>
      <w:r>
        <w:t xml:space="preserve"> </w:t>
      </w:r>
      <w:r>
        <w:t xml:space="preserve">(Prediction F1: AG activation preceding domain-specific cortical</w:t>
      </w:r>
      <w:r>
        <w:t xml:space="preserve"> </w:t>
      </w:r>
      <w:r>
        <w:t xml:space="preserve">activation in structural isomorphism tasks) remains untested in</w:t>
      </w:r>
      <w:r>
        <w:t xml:space="preserve"> </w:t>
      </w:r>
      <w:r>
        <w:t xml:space="preserve">IQ-stratified samples, but the causal substrate is now confirmed.</w:t>
      </w:r>
    </w:p>
    <w:p>
      <w:pPr>
        <w:pStyle w:val="BodyText"/>
      </w:pPr>
      <w:r>
        <w:t xml:space="preserve">The chemical carrier is acetylcholine (ACh), which performs precision</w:t>
      </w:r>
      <w:r>
        <w:t xml:space="preserve"> </w:t>
      </w:r>
      <w:r>
        <w:t xml:space="preserve">weighting on active synaptic edges during FQ1 spreading activation</w:t>
      </w:r>
      <w:r>
        <w:t xml:space="preserve"> </w:t>
      </w:r>
      <w:r>
        <w:t xml:space="preserve">(Hasselmo and Giocomo, 2006). When a new domain’s signal propagates</w:t>
      </w:r>
      <w:r>
        <w:t xml:space="preserve"> </w:t>
      </w:r>
      <w:r>
        <w:t xml:space="preserve">through cortex and reaches associative territories, ACh-weighted edges</w:t>
      </w:r>
      <w:r>
        <w:t xml:space="preserve"> </w:t>
      </w:r>
      <w:r>
        <w:t xml:space="preserve">in the AG activate proportionally to the structural overlap between the</w:t>
      </w:r>
      <w:r>
        <w:t xml:space="preserve"> </w:t>
      </w:r>
      <w:r>
        <w:t xml:space="preserve">incoming signal and already-active domain territories. If an isomorphism</w:t>
      </w:r>
      <w:r>
        <w:t xml:space="preserve"> </w:t>
      </w:r>
      <w:r>
        <w:t xml:space="preserve">exists between the new domain and any held domain — shared relational</w:t>
      </w:r>
      <w:r>
        <w:t xml:space="preserve"> </w:t>
      </w:r>
      <w:r>
        <w:t xml:space="preserve">organization at the schematic level, independent of surface vocabulary</w:t>
      </w:r>
      <w:r>
        <w:t xml:space="preserve"> </w:t>
      </w:r>
      <w:r>
        <w:t xml:space="preserve">— the AG’s convergence function detects it and propagates it to</w:t>
      </w:r>
      <w:r>
        <w:t xml:space="preserve"> </w:t>
      </w:r>
      <w:r>
        <w:t xml:space="preserve">prefrontal cortex before the content layer of the new domain has been</w:t>
      </w:r>
      <w:r>
        <w:t xml:space="preserve"> </w:t>
      </w:r>
      <w:r>
        <w:t xml:space="preserve">fully processed.</w:t>
      </w:r>
    </w:p>
    <w:p>
      <w:pPr>
        <w:pStyle w:val="BodyText"/>
      </w:pPr>
      <w:r>
        <w:t xml:space="preserve">The operational consequence: the new domain is understood through its</w:t>
      </w:r>
      <w:r>
        <w:t xml:space="preserve"> </w:t>
      </w:r>
      <w:r>
        <w:t xml:space="preserve">structural relationship to held domains before its content is</w:t>
      </w:r>
      <w:r>
        <w:t xml:space="preserve"> </w:t>
      </w:r>
      <w:r>
        <w:t xml:space="preserve">sequentially processed. What appears from outside as an</w:t>
      </w:r>
      <w:r>
        <w:t xml:space="preserve"> </w:t>
      </w:r>
      <w:r>
        <w:t xml:space="preserve">“</w:t>
      </w:r>
      <w:r>
        <w:t xml:space="preserve">intuitive</w:t>
      </w:r>
      <w:r>
        <w:t xml:space="preserve"> </w:t>
      </w:r>
      <w:r>
        <w:t xml:space="preserve">grasp</w:t>
      </w:r>
      <w:r>
        <w:t xml:space="preserve">”</w:t>
      </w:r>
      <w:r>
        <w:t xml:space="preserve"> </w:t>
      </w:r>
      <w:r>
        <w:t xml:space="preserve">of a new field is the AG’s cross-domain convergence running at</w:t>
      </w:r>
      <w:r>
        <w:t xml:space="preserve"> </w:t>
      </w:r>
      <w:r>
        <w:t xml:space="preserve">higher activation levels than the task demands, triggered automatically</w:t>
      </w:r>
      <w:r>
        <w:t xml:space="preserve"> </w:t>
      </w:r>
      <w:r>
        <w:t xml:space="preserve">by structural pattern overlap. Domain acquisition via content-layer</w:t>
      </w:r>
      <w:r>
        <w:t xml:space="preserve"> </w:t>
      </w:r>
      <w:r>
        <w:t xml:space="preserve">learning is bounded by the volume of content to be processed. When</w:t>
      </w:r>
      <w:r>
        <w:t xml:space="preserve"> </w:t>
      </w:r>
      <w:r>
        <w:t xml:space="preserve">structural isomorphism exists, only the non-overlapping content needs to</w:t>
      </w:r>
      <w:r>
        <w:t xml:space="preserve"> </w:t>
      </w:r>
      <w:r>
        <w:t xml:space="preserve">be acquired — the relational scaffold is already held. This predicts</w:t>
      </w:r>
      <w:r>
        <w:t xml:space="preserve"> </w:t>
      </w:r>
      <w:r>
        <w:t xml:space="preserve">substantially reduced acquisition time for structurally adjacent domains</w:t>
      </w:r>
      <w:r>
        <w:t xml:space="preserve"> </w:t>
      </w:r>
      <w:r>
        <w:t xml:space="preserve">in higher-tier profiles, proportional to the degree of structural</w:t>
      </w:r>
      <w:r>
        <w:t xml:space="preserve"> </w:t>
      </w:r>
      <w:r>
        <w:t xml:space="preserve">overlap. This prediction has not been directly tested in controlled</w:t>
      </w:r>
      <w:r>
        <w:t xml:space="preserve"> </w:t>
      </w:r>
      <w:r>
        <w:t xml:space="preserve">acquisition studies with IQ-stratified adult samples.</w:t>
      </w:r>
    </w:p>
    <w:p>
      <w:pPr>
        <w:pStyle w:val="BodyText"/>
      </w:pPr>
      <w:r>
        <w:rPr>
          <w:bCs/>
          <w:b/>
        </w:rPr>
        <w:t xml:space="preserve">The neuroimaging prediction this generates:</w:t>
      </w:r>
      <w:r>
        <w:t xml:space="preserve"> </w:t>
      </w:r>
      <w:r>
        <w:t xml:space="preserve">In higher-tier gifted</w:t>
      </w:r>
      <w:r>
        <w:t xml:space="preserve"> </w:t>
      </w:r>
      <w:r>
        <w:t xml:space="preserve">subjects encountering a new domain for which a structural isomorphism</w:t>
      </w:r>
      <w:r>
        <w:t xml:space="preserve"> </w:t>
      </w:r>
      <w:r>
        <w:t xml:space="preserve">exists in prior knowledge, AG activation should precede domain-specific</w:t>
      </w:r>
      <w:r>
        <w:t xml:space="preserve"> </w:t>
      </w:r>
      <w:r>
        <w:t xml:space="preserve">cortical activation. In standard profiles, domain-specific activation</w:t>
      </w:r>
      <w:r>
        <w:t xml:space="preserve"> </w:t>
      </w:r>
      <w:r>
        <w:t xml:space="preserve">should precede or accompany AG activation. This is directly testable</w:t>
      </w:r>
      <w:r>
        <w:t xml:space="preserve"> </w:t>
      </w:r>
      <w:r>
        <w:t xml:space="preserve">with existing EEG or rapid fMRI paradigms. It has not been tested.</w:t>
      </w:r>
    </w:p>
    <w:bookmarkEnd w:id="25"/>
    <w:bookmarkStart w:id="26" w:name="X9c89094ef11ca7eb9916ea06c352cf99f9d0c5f"/>
    <w:p>
      <w:pPr>
        <w:pStyle w:val="Heading3"/>
      </w:pPr>
      <w:r>
        <w:t xml:space="preserve">3.2 Sub-Threshold Traversal and the ACh/NE Broadcast Gate: Why the Path Evaporates</w:t>
      </w:r>
    </w:p>
    <w:p>
      <w:pPr>
        <w:pStyle w:val="FirstParagraph"/>
      </w:pPr>
      <w:r>
        <w:t xml:space="preserve">The most consistent phenomenological report from profoundly gifted</w:t>
      </w:r>
      <w:r>
        <w:t xml:space="preserve"> </w:t>
      </w:r>
      <w:r>
        <w:t xml:space="preserve">individuals across qualitative studies is a specific dissociation: the</w:t>
      </w:r>
      <w:r>
        <w:t xml:space="preserve"> </w:t>
      </w:r>
      <w:r>
        <w:t xml:space="preserve">answer arrives, correctly, before a retrievable reasoning path exists.</w:t>
      </w:r>
      <w:r>
        <w:t xml:space="preserve"> </w:t>
      </w:r>
      <w:r>
        <w:t xml:space="preserve">This is not described as intuition in the loose sense — subjects</w:t>
      </w:r>
      <w:r>
        <w:t xml:space="preserve"> </w:t>
      </w:r>
      <w:r>
        <w:t xml:space="preserve">report high confidence in the answer and inability to reconstruct how it</w:t>
      </w:r>
      <w:r>
        <w:t xml:space="preserve"> </w:t>
      </w:r>
      <w:r>
        <w:t xml:space="preserve">was reached. The outside perception is that the reasoning was skipped or</w:t>
      </w:r>
      <w:r>
        <w:t xml:space="preserve"> </w:t>
      </w:r>
      <w:r>
        <w:t xml:space="preserve">fabricated post-hoc. The neurobiology gives a precise account of what</w:t>
      </w:r>
      <w:r>
        <w:t xml:space="preserve"> </w:t>
      </w:r>
      <w:r>
        <w:t xml:space="preserve">actually happened.</w:t>
      </w:r>
    </w:p>
    <w:p>
      <w:pPr>
        <w:pStyle w:val="BodyText"/>
      </w:pPr>
      <w:r>
        <w:t xml:space="preserve">The thalamo-cortical broadcast system operates as a global ignition</w:t>
      </w:r>
      <w:r>
        <w:t xml:space="preserve"> </w:t>
      </w:r>
      <w:r>
        <w:t xml:space="preserve">threshold: activation that exceeds the threshold reaches conscious</w:t>
      </w:r>
      <w:r>
        <w:t xml:space="preserve"> </w:t>
      </w:r>
      <w:r>
        <w:t xml:space="preserve">access and verbal production; activation that remains below it does not</w:t>
      </w:r>
      <w:r>
        <w:t xml:space="preserve"> </w:t>
      </w:r>
      <w:r>
        <w:t xml:space="preserve">(Dehaene et al., 2006; Mashour et al., 2020). Two neurotransmitter</w:t>
      </w:r>
      <w:r>
        <w:t xml:space="preserve"> </w:t>
      </w:r>
      <w:r>
        <w:t xml:space="preserve">systems govern the threshold jointly. Acetylcholine (ACh), released from</w:t>
      </w:r>
      <w:r>
        <w:t xml:space="preserve"> </w:t>
      </w:r>
      <w:r>
        <w:t xml:space="preserve">the basal forebrain, precision-weights active synaptic edges during</w:t>
      </w:r>
      <w:r>
        <w:t xml:space="preserve"> </w:t>
      </w:r>
      <w:r>
        <w:t xml:space="preserve">spreading activation — it tags which edges are participating in a</w:t>
      </w:r>
      <w:r>
        <w:t xml:space="preserve"> </w:t>
      </w:r>
      <w:r>
        <w:t xml:space="preserve">given traversal. Norepinephrine (NE), released from the locus coeruleus,</w:t>
      </w:r>
      <w:r>
        <w:t xml:space="preserve"> </w:t>
      </w:r>
      <w:r>
        <w:t xml:space="preserve">determines whether that tagged activation reaches broadcast threshold.</w:t>
      </w:r>
      <w:r>
        <w:t xml:space="preserve"> </w:t>
      </w:r>
      <w:r>
        <w:t xml:space="preserve">NE_tonic_baseline is itself a regulated state variable with six</w:t>
      </w:r>
      <w:r>
        <w:t xml:space="preserve"> </w:t>
      </w:r>
      <w:r>
        <w:t xml:space="preserve">independent inputs: E2 level, IL-1β, adenosine load (inverse), orexin</w:t>
      </w:r>
      <w:r>
        <w:t xml:space="preserve"> </w:t>
      </w:r>
      <w:r>
        <w:t xml:space="preserve">level, baroreceptor input, and NPY reserve. These inputs are distributed</w:t>
      </w:r>
      <w:r>
        <w:t xml:space="preserve"> </w:t>
      </w:r>
      <w:r>
        <w:t xml:space="preserve">across separate research literatures with minimal cross-citation —</w:t>
      </w:r>
      <w:r>
        <w:t xml:space="preserve"> </w:t>
      </w:r>
      <w:r>
        <w:t xml:space="preserve">each modulates the same LC parameter independently (Valentino and Van</w:t>
      </w:r>
      <w:r>
        <w:t xml:space="preserve"> </w:t>
      </w:r>
      <w:r>
        <w:t xml:space="preserve">Bockstaele, 2008, document the convergent regulation principle; the</w:t>
      </w:r>
      <w:r>
        <w:t xml:space="preserve"> </w:t>
      </w:r>
      <w:r>
        <w:t xml:space="preserve">specific six-input enumeration is a synthesis across neuroendocrine,</w:t>
      </w:r>
      <w:r>
        <w:t xml:space="preserve"> </w:t>
      </w:r>
      <w:r>
        <w:t xml:space="preserve">neuroimmune, and autonomic literatures rather than an established single</w:t>
      </w:r>
      <w:r>
        <w:t xml:space="preserve"> </w:t>
      </w:r>
      <w:r>
        <w:t xml:space="preserve">published set). This</w:t>
      </w:r>
      <w:r>
        <w:t xml:space="preserve"> </w:t>
      </w:r>
      <w:r>
        <w:t xml:space="preserve">matters for the HPA cascade: the adenosine feedback loop specifically</w:t>
      </w:r>
      <w:r>
        <w:t xml:space="preserve"> </w:t>
      </w:r>
      <w:r>
        <w:t xml:space="preserve">amplifies the mismatch cascade, because reduced phasic LC firing from</w:t>
      </w:r>
      <w:r>
        <w:t xml:space="preserve"> </w:t>
      </w:r>
      <w:r>
        <w:t xml:space="preserve">Detection silence reduces adenosine clearance, which in turn further</w:t>
      </w:r>
      <w:r>
        <w:t xml:space="preserve"> </w:t>
      </w:r>
      <w:r>
        <w:t xml:space="preserve">suppresses NE_tonic via the adenosine_load⁻¹ input — a self-reinforcing</w:t>
      </w:r>
      <w:r>
        <w:t xml:space="preserve"> </w:t>
      </w:r>
      <w:r>
        <w:t xml:space="preserve">mechanism once initiated. The standard sequence: ACh tags the edges; NE amplifies to broadcast;</w:t>
      </w:r>
      <w:r>
        <w:t xml:space="preserve"> </w:t>
      </w:r>
      <w:r>
        <w:t xml:space="preserve">the path reaches conscious access; the reasoning is retrievable.</w:t>
      </w:r>
    </w:p>
    <w:p>
      <w:pPr>
        <w:pStyle w:val="BodyText"/>
      </w:pPr>
      <w:r>
        <w:t xml:space="preserve">Sub-threshold traversal is a general feature of associative spreading</w:t>
      </w:r>
      <w:r>
        <w:t xml:space="preserve"> </w:t>
      </w:r>
      <w:r>
        <w:t xml:space="preserve">activation — it occurs across profiles. The specific characteristic</w:t>
      </w:r>
      <w:r>
        <w:t xml:space="preserve"> </w:t>
      </w:r>
      <w:r>
        <w:t xml:space="preserve">proposed for the profoundly gifted profile is that the traversal runs at</w:t>
      </w:r>
      <w:r>
        <w:t xml:space="preserve"> </w:t>
      </w:r>
      <w:r>
        <w:t xml:space="preserve">substantially higher branching factor through higher-density</w:t>
      </w:r>
      <w:r>
        <w:t xml:space="preserve"> </w:t>
      </w:r>
      <w:r>
        <w:t xml:space="preserve">cross-domain associative cortex, producing traversal depth that more</w:t>
      </w:r>
      <w:r>
        <w:t xml:space="preserve"> </w:t>
      </w:r>
      <w:r>
        <w:t xml:space="preserve">frequently outpaces NE broadcast amplification. This greater</w:t>
      </w:r>
      <w:r>
        <w:t xml:space="preserve"> </w:t>
      </w:r>
      <w:r>
        <w:t xml:space="preserve">depth-to-broadcast ratio is a proposed distinguishing parameter, not a</w:t>
      </w:r>
      <w:r>
        <w:t xml:space="preserve"> </w:t>
      </w:r>
      <w:r>
        <w:t xml:space="preserve">directly measured one. The traversal runs very deep. At each branching</w:t>
      </w:r>
      <w:r>
        <w:t xml:space="preserve"> </w:t>
      </w:r>
      <w:r>
        <w:t xml:space="preserve">point, ACh precision-weighting selects the structurally relevant edge.</w:t>
      </w:r>
      <w:r>
        <w:t xml:space="preserve"> </w:t>
      </w:r>
      <w:r>
        <w:t xml:space="preserve">NE broadcast threshold is a single gate applied to the entire traversal.</w:t>
      </w:r>
      <w:r>
        <w:t xml:space="preserve"> </w:t>
      </w:r>
      <w:r>
        <w:t xml:space="preserve">Deep traversals with high branching factor reach a result state — FQ3</w:t>
      </w:r>
      <w:r>
        <w:t xml:space="preserve"> </w:t>
      </w:r>
      <w:r>
        <w:t xml:space="preserve">Detection fires on the correct answer — before NE has amplified the</w:t>
      </w:r>
      <w:r>
        <w:t xml:space="preserve"> </w:t>
      </w:r>
      <w:r>
        <w:t xml:space="preserve">full traversal path to broadcast. The answer crosses the broadcast</w:t>
      </w:r>
      <w:r>
        <w:t xml:space="preserve"> </w:t>
      </w:r>
      <w:r>
        <w:t xml:space="preserve">threshold. The path does not.</w:t>
      </w:r>
    </w:p>
    <w:p>
      <w:pPr>
        <w:pStyle w:val="BodyText"/>
      </w:pPr>
      <w:r>
        <w:t xml:space="preserve">What is retrievable is the result. What is not retrievable is the</w:t>
      </w:r>
      <w:r>
        <w:t xml:space="preserve"> </w:t>
      </w:r>
      <w:r>
        <w:t xml:space="preserve">sequence of ACh-tagged edges that produced it. The traversal ran</w:t>
      </w:r>
      <w:r>
        <w:t xml:space="preserve"> </w:t>
      </w:r>
      <w:r>
        <w:t xml:space="preserve">correctly. The output is correct. The path evaporated because it never</w:t>
      </w:r>
      <w:r>
        <w:t xml:space="preserve"> </w:t>
      </w:r>
      <w:r>
        <w:t xml:space="preserve">reached global ignition. From outside: no visible reasoning. From</w:t>
      </w:r>
      <w:r>
        <w:t xml:space="preserve"> </w:t>
      </w:r>
      <w:r>
        <w:t xml:space="preserve">inside: correct answer with absent path. The phenomenological report is</w:t>
      </w:r>
      <w:r>
        <w:t xml:space="preserve"> </w:t>
      </w:r>
      <w:r>
        <w:t xml:space="preserve">accurate and the neurobiology explains it completely.</w:t>
      </w:r>
    </w:p>
    <w:p>
      <w:pPr>
        <w:pStyle w:val="BodyText"/>
      </w:pPr>
      <w:r>
        <w:t xml:space="preserve">This also explains why the statement</w:t>
      </w:r>
      <w:r>
        <w:t xml:space="preserve"> </w:t>
      </w:r>
      <w:r>
        <w:t xml:space="preserve">“</w:t>
      </w:r>
      <w:r>
        <w:t xml:space="preserve">that’s impossible — it’s never</w:t>
      </w:r>
      <w:r>
        <w:t xml:space="preserve"> </w:t>
      </w:r>
      <w:r>
        <w:t xml:space="preserve">been done</w:t>
      </w:r>
      <w:r>
        <w:t xml:space="preserve">”</w:t>
      </w:r>
      <w:r>
        <w:t xml:space="preserve"> </w:t>
      </w:r>
      <w:r>
        <w:t xml:space="preserve">functions as an ignition switch rather than a deterrent for</w:t>
      </w:r>
      <w:r>
        <w:t xml:space="preserve"> </w:t>
      </w:r>
      <w:r>
        <w:t xml:space="preserve">this profile. Pattern completion operates from co-occurrence statistics:</w:t>
      </w:r>
      <w:r>
        <w:t xml:space="preserve"> </w:t>
      </w:r>
      <w:r>
        <w:t xml:space="preserve">if the output has not been observed before, the weight on that path is</w:t>
      </w:r>
      <w:r>
        <w:t xml:space="preserve"> </w:t>
      </w:r>
      <w:r>
        <w:t xml:space="preserve">low. Associative spreading activation along structural edges operates</w:t>
      </w:r>
      <w:r>
        <w:t xml:space="preserve"> </w:t>
      </w:r>
      <w:r>
        <w:t xml:space="preserve">from structural adjacency: if the mechanism connects A to B through a</w:t>
      </w:r>
      <w:r>
        <w:t xml:space="preserve"> </w:t>
      </w:r>
      <w:r>
        <w:t xml:space="preserve">causal path, the absence of prior observation on that path does not</w:t>
      </w:r>
      <w:r>
        <w:t xml:space="preserve"> </w:t>
      </w:r>
      <w:r>
        <w:t xml:space="preserve">reduce edge weight. The traversal follows the mechanism, not the</w:t>
      </w:r>
      <w:r>
        <w:t xml:space="preserve"> </w:t>
      </w:r>
      <w:r>
        <w:t xml:space="preserve">precedent. Prediction accuracy is therefore not bounded by historical</w:t>
      </w:r>
      <w:r>
        <w:t xml:space="preserve"> </w:t>
      </w:r>
      <w:r>
        <w:t xml:space="preserve">observation — it is bounded by the completeness and structural</w:t>
      </w:r>
      <w:r>
        <w:t xml:space="preserve"> </w:t>
      </w:r>
      <w:r>
        <w:t xml:space="preserve">accuracy of the knowledge graph.</w:t>
      </w:r>
    </w:p>
    <w:p>
      <w:pPr>
        <w:pStyle w:val="BodyText"/>
      </w:pPr>
      <w:r>
        <w:rPr>
          <w:bCs/>
          <w:b/>
        </w:rPr>
        <w:t xml:space="preserve">The neuroimaging prediction:</w:t>
      </w:r>
      <w:r>
        <w:t xml:space="preserve"> </w:t>
      </w:r>
      <w:r>
        <w:t xml:space="preserve">In higher-tier gifted subjects on novel</w:t>
      </w:r>
      <w:r>
        <w:t xml:space="preserve"> </w:t>
      </w:r>
      <w:r>
        <w:t xml:space="preserve">problem-solving tasks, locus coeruleus BOLD signal should show lower</w:t>
      </w:r>
      <w:r>
        <w:t xml:space="preserve"> </w:t>
      </w:r>
      <w:r>
        <w:t xml:space="preserve">amplitude relative to ACC activation depth than in standard profiles.</w:t>
      </w:r>
      <w:r>
        <w:t xml:space="preserve"> </w:t>
      </w:r>
      <w:r>
        <w:t xml:space="preserve">The ratio of LC broadcast amplitude to AG/PFC traversal depth is the</w:t>
      </w:r>
      <w:r>
        <w:t xml:space="preserve"> </w:t>
      </w:r>
      <w:r>
        <w:t xml:space="preserve">sub-threshold gap made measurable. This requires concurrent LC and</w:t>
      </w:r>
      <w:r>
        <w:t xml:space="preserve"> </w:t>
      </w:r>
      <w:r>
        <w:t xml:space="preserve">cortical imaging — technically demanding but feasible with existing 7T</w:t>
      </w:r>
      <w:r>
        <w:t xml:space="preserve"> </w:t>
      </w:r>
      <w:r>
        <w:t xml:space="preserve">protocols.</w:t>
      </w:r>
    </w:p>
    <w:bookmarkEnd w:id="26"/>
    <w:bookmarkStart w:id="27" w:name="Xcb68b33d746bb9244ab0a67d6f7fca4a172d240"/>
    <w:p>
      <w:pPr>
        <w:pStyle w:val="Heading3"/>
      </w:pPr>
      <w:r>
        <w:t xml:space="preserve">3.3 FQ4 Compression and the Default Mode Network: Abstraction Layer Access</w:t>
      </w:r>
    </w:p>
    <w:p>
      <w:pPr>
        <w:pStyle w:val="FirstParagraph"/>
      </w:pPr>
      <w:r>
        <w:t xml:space="preserve">The default mode network (DMN) — medial prefrontal cortex, posterior</w:t>
      </w:r>
      <w:r>
        <w:t xml:space="preserve"> </w:t>
      </w:r>
      <w:r>
        <w:t xml:space="preserve">cingulate, and angular gyrus — is active at rest and suppressed during</w:t>
      </w:r>
      <w:r>
        <w:t xml:space="preserve"> </w:t>
      </w:r>
      <w:r>
        <w:t xml:space="preserve">externally directed tasks in standard profiles. Functional and</w:t>
      </w:r>
      <w:r>
        <w:t xml:space="preserve"> </w:t>
      </w:r>
      <w:r>
        <w:t xml:space="preserve">structural imaging studies in high-ability groups report altered DMN</w:t>
      </w:r>
      <w:r>
        <w:t xml:space="preserve"> </w:t>
      </w:r>
      <w:r>
        <w:t xml:space="preserve">morphology and atypical deactivation patterns during demanding tasks</w:t>
      </w:r>
      <w:r>
        <w:t xml:space="preserve"> </w:t>
      </w:r>
      <w:r>
        <w:t xml:space="preserve">compared with typical controls. Mathematically gifted adolescents show</w:t>
      </w:r>
      <w:r>
        <w:t xml:space="preserve"> </w:t>
      </w:r>
      <w:r>
        <w:t xml:space="preserve">above-age-typical structural characteristics in frontoparietal and</w:t>
      </w:r>
      <w:r>
        <w:t xml:space="preserve"> </w:t>
      </w:r>
      <w:r>
        <w:t xml:space="preserve">DMN-associated regions, and creativity-associated high-IQ profiles show</w:t>
      </w:r>
      <w:r>
        <w:t xml:space="preserve"> </w:t>
      </w:r>
      <w:r>
        <w:t xml:space="preserve">less DMN deactivation during task engagement than lower-IQ controls</w:t>
      </w:r>
      <w:r>
        <w:t xml:space="preserve"> </w:t>
      </w:r>
      <w:r>
        <w:t xml:space="preserve">(Takeuchi et al., 2011; Vartanian et al., 2018; Desco et al., 2011). The</w:t>
      </w:r>
      <w:r>
        <w:t xml:space="preserve"> </w:t>
      </w:r>
      <w:r>
        <w:t xml:space="preserve">“</w:t>
      </w:r>
      <w:r>
        <w:t xml:space="preserve">task-negative</w:t>
      </w:r>
      <w:r>
        <w:t xml:space="preserve">”</w:t>
      </w:r>
      <w:r>
        <w:t xml:space="preserve"> </w:t>
      </w:r>
      <w:r>
        <w:t xml:space="preserve">label for the DMN is now widely considered misleading</w:t>
      </w:r>
      <w:r>
        <w:t xml:space="preserve"> </w:t>
      </w:r>
      <w:r>
        <w:t xml:space="preserve">(Menon, 2023, Neuron): the DMN shows direct roles in self-reference,</w:t>
      </w:r>
      <w:r>
        <w:t xml:space="preserve"> </w:t>
      </w:r>
      <w:r>
        <w:t xml:space="preserve">episodic memory, semantic knowledge, and creative cognition. The</w:t>
      </w:r>
      <w:r>
        <w:t xml:space="preserve"> </w:t>
      </w:r>
      <w:r>
        <w:t xml:space="preserve">standard interpretation of reduced deactivation in gifted profiles is</w:t>
      </w:r>
      <w:r>
        <w:t xml:space="preserve"> </w:t>
      </w:r>
      <w:r>
        <w:t xml:space="preserve">that they mind-wander more during tasks. The mechanistic account is</w:t>
      </w:r>
      <w:r>
        <w:t xml:space="preserve"> </w:t>
      </w:r>
      <w:r>
        <w:t xml:space="preserve">different.</w:t>
      </w:r>
    </w:p>
    <w:p>
      <w:pPr>
        <w:pStyle w:val="BodyText"/>
      </w:pPr>
      <w:r>
        <w:t xml:space="preserve">The DMN’s computational function during rest is weak-edge traversal:</w:t>
      </w:r>
      <w:r>
        <w:t xml:space="preserve"> </w:t>
      </w:r>
      <w:r>
        <w:t xml:space="preserve">spreading activation along low-weight associative edges that are</w:t>
      </w:r>
      <w:r>
        <w:t xml:space="preserve"> </w:t>
      </w:r>
      <w:r>
        <w:t xml:space="preserve">suppressed during focused external task engagement. This is the</w:t>
      </w:r>
      <w:r>
        <w:t xml:space="preserve"> </w:t>
      </w:r>
      <w:r>
        <w:t xml:space="preserve">mechanism of incubation — the phenomenon where background processing</w:t>
      </w:r>
      <w:r>
        <w:t xml:space="preserve"> </w:t>
      </w:r>
      <w:r>
        <w:t xml:space="preserve">on a parked problem produces a solution that surfaces hours or days</w:t>
      </w:r>
      <w:r>
        <w:t xml:space="preserve"> </w:t>
      </w:r>
      <w:r>
        <w:t xml:space="preserve">later. The traversal ran continuously during rest; the solution was</w:t>
      </w:r>
      <w:r>
        <w:t xml:space="preserve"> </w:t>
      </w:r>
      <w:r>
        <w:t xml:space="preserve">reached below broadcast threshold; NE eventually amplified it to</w:t>
      </w:r>
      <w:r>
        <w:t xml:space="preserve"> </w:t>
      </w:r>
      <w:r>
        <w:t xml:space="preserve">conscious access in an apparently unrelated moment.</w:t>
      </w:r>
    </w:p>
    <w:p>
      <w:pPr>
        <w:pStyle w:val="BodyText"/>
      </w:pPr>
      <w:r>
        <w:t xml:space="preserve">In higher-tier gifted profiles, the DMN remains partially active during</w:t>
      </w:r>
      <w:r>
        <w:t xml:space="preserve"> </w:t>
      </w:r>
      <w:r>
        <w:t xml:space="preserve">task engagement because the structural-layer Detection operation (FQ3)</w:t>
      </w:r>
      <w:r>
        <w:t xml:space="preserve"> </w:t>
      </w:r>
      <w:r>
        <w:t xml:space="preserve">requires simultaneous access to broadly distributed associative cortex</w:t>
      </w:r>
      <w:r>
        <w:t xml:space="preserve"> </w:t>
      </w:r>
      <w:r>
        <w:t xml:space="preserve">— precisely the territory that DMN traversal activates. Suppressing</w:t>
      </w:r>
      <w:r>
        <w:t xml:space="preserve"> </w:t>
      </w:r>
      <w:r>
        <w:t xml:space="preserve">DMN to zero would suppress the cross-domain associative access that</w:t>
      </w:r>
      <w:r>
        <w:t xml:space="preserve"> </w:t>
      </w:r>
      <w:r>
        <w:t xml:space="preserve">structural-layer Detection depends on. The partial DMN maintenance</w:t>
      </w:r>
      <w:r>
        <w:t xml:space="preserve"> </w:t>
      </w:r>
      <w:r>
        <w:t xml:space="preserve">during task engagement is not a failure of focus. It is the substrate</w:t>
      </w:r>
      <w:r>
        <w:t xml:space="preserve"> </w:t>
      </w:r>
      <w:r>
        <w:t xml:space="preserve">requirement for operating Detection at the structural and ontological</w:t>
      </w:r>
      <w:r>
        <w:t xml:space="preserve"> </w:t>
      </w:r>
      <w:r>
        <w:t xml:space="preserve">layers. Two recent findings strengthen this account. First, Bartoli et</w:t>
      </w:r>
      <w:r>
        <w:t xml:space="preserve"> </w:t>
      </w:r>
      <w:r>
        <w:t xml:space="preserve">al. (2024, Brain 147:3409) established a causal role for the DMN in</w:t>
      </w:r>
      <w:r>
        <w:t xml:space="preserve"> </w:t>
      </w:r>
      <w:r>
        <w:t xml:space="preserve">divergent thinking using direct cortical stimulation — stimulation of</w:t>
      </w:r>
      <w:r>
        <w:t xml:space="preserve"> </w:t>
      </w:r>
      <w:r>
        <w:t xml:space="preserve">DMN regions preferentially decreased the originality of responses without</w:t>
      </w:r>
      <w:r>
        <w:t xml:space="preserve"> </w:t>
      </w:r>
      <w:r>
        <w:t xml:space="preserve">affecting task fluency or mind-wandering, confirming the DMN is doing</w:t>
      </w:r>
      <w:r>
        <w:t xml:space="preserve"> </w:t>
      </w:r>
      <w:r>
        <w:t xml:space="preserve">specific generative work, not merely failing to suppress. Second,</w:t>
      </w:r>
      <w:r>
        <w:t xml:space="preserve"> </w:t>
      </w:r>
      <w:r>
        <w:t xml:space="preserve">between-domain task switches specifically activate Core DMN beyond</w:t>
      </w:r>
      <w:r>
        <w:t xml:space="preserve"> </w:t>
      </w:r>
      <w:r>
        <w:t xml:space="preserve">within-domain switches (Imaging Neuroscience, 2025), consistent with the</w:t>
      </w:r>
      <w:r>
        <w:t xml:space="preserve"> </w:t>
      </w:r>
      <w:r>
        <w:t xml:space="preserve">prediction that cross-domain structural detection depends on DMN</w:t>
      </w:r>
      <w:r>
        <w:t xml:space="preserve"> </w:t>
      </w:r>
      <w:r>
        <w:t xml:space="preserve">territory access.</w:t>
      </w:r>
    </w:p>
    <w:p>
      <w:pPr>
        <w:pStyle w:val="BodyText"/>
      </w:pPr>
      <w:r>
        <w:t xml:space="preserve">The FQ4 Accumulation mechanism adds the second component. Hippocampal</w:t>
      </w:r>
      <w:r>
        <w:t xml:space="preserve"> </w:t>
      </w:r>
      <w:r>
        <w:t xml:space="preserve">pattern completion — the retrieval operation — operates through</w:t>
      </w:r>
      <w:r>
        <w:t xml:space="preserve"> </w:t>
      </w:r>
      <w:r>
        <w:t xml:space="preserve">completion of degraded patterns: partial input activates the nearest</w:t>
      </w:r>
      <w:r>
        <w:t xml:space="preserve"> </w:t>
      </w:r>
      <w:r>
        <w:t xml:space="preserve">complete stored pattern. In higher-tier gifted profiles, the hippocampal</w:t>
      </w:r>
      <w:r>
        <w:t xml:space="preserve"> </w:t>
      </w:r>
      <w:r>
        <w:t xml:space="preserve">store contains high-density structural templates from broad domain</w:t>
      </w:r>
      <w:r>
        <w:t xml:space="preserve"> </w:t>
      </w:r>
      <w:r>
        <w:t xml:space="preserve">exposure via the angular gyrus cross-domain propagation described in</w:t>
      </w:r>
      <w:r>
        <w:t xml:space="preserve"> </w:t>
      </w:r>
      <w:r>
        <w:t xml:space="preserve">Section 3.1. Retrieval of a structural template from partial input is</w:t>
      </w:r>
      <w:r>
        <w:t xml:space="preserve"> </w:t>
      </w:r>
      <w:r>
        <w:t xml:space="preserve">fast — the pattern completer finds the nearest neighbor in a dense</w:t>
      </w:r>
      <w:r>
        <w:t xml:space="preserve"> </w:t>
      </w:r>
      <w:r>
        <w:t xml:space="preserve">template space. This is what produces the phenomenological experience</w:t>
      </w:r>
      <w:r>
        <w:t xml:space="preserve"> </w:t>
      </w:r>
      <w:r>
        <w:t xml:space="preserve">that deep structural knowledge</w:t>
      </w:r>
      <w:r>
        <w:t xml:space="preserve"> </w:t>
      </w:r>
      <w:r>
        <w:t xml:space="preserve">“</w:t>
      </w:r>
      <w:r>
        <w:t xml:space="preserve">feels like</w:t>
      </w:r>
      <w:r>
        <w:t xml:space="preserve">”</w:t>
      </w:r>
      <w:r>
        <w:t xml:space="preserve"> </w:t>
      </w:r>
      <w:r>
        <w:t xml:space="preserve">recall rather than</w:t>
      </w:r>
      <w:r>
        <w:t xml:space="preserve"> </w:t>
      </w:r>
      <w:r>
        <w:t xml:space="preserve">derivation. The derivation and the recall are running through the same</w:t>
      </w:r>
      <w:r>
        <w:t xml:space="preserve"> </w:t>
      </w:r>
      <w:r>
        <w:t xml:space="preserve">hippocampal completion mechanism, on a substrate so densely populated</w:t>
      </w:r>
      <w:r>
        <w:t xml:space="preserve"> </w:t>
      </w:r>
      <w:r>
        <w:t xml:space="preserve">that the distinction between</w:t>
      </w:r>
      <w:r>
        <w:t xml:space="preserve"> </w:t>
      </w:r>
      <w:r>
        <w:t xml:space="preserve">“</w:t>
      </w:r>
      <w:r>
        <w:t xml:space="preserve">I derived this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 remembered this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not subjectively clear.</w:t>
      </w:r>
    </w:p>
    <w:p>
      <w:pPr>
        <w:pStyle w:val="BodyText"/>
      </w:pPr>
      <w:r>
        <w:t xml:space="preserve">The abstraction layer consequence: schematic and relational-layer</w:t>
      </w:r>
      <w:r>
        <w:t xml:space="preserve"> </w:t>
      </w:r>
      <w:r>
        <w:t xml:space="preserve">knowledge is what the hippocampal template store holds when AG</w:t>
      </w:r>
      <w:r>
        <w:t xml:space="preserve"> </w:t>
      </w:r>
      <w:r>
        <w:t xml:space="preserve">cross-domain propagation has been the dominant encoding pathway.</w:t>
      </w:r>
      <w:r>
        <w:t xml:space="preserve"> </w:t>
      </w:r>
      <w:r>
        <w:t xml:space="preserve">Content-layer detail is held, but the retrieval preference is for</w:t>
      </w:r>
      <w:r>
        <w:t xml:space="preserve"> </w:t>
      </w:r>
      <w:r>
        <w:t xml:space="preserve">structure. When encountering a new domain, what is retrieved first is</w:t>
      </w:r>
      <w:r>
        <w:t xml:space="preserve"> </w:t>
      </w:r>
      <w:r>
        <w:t xml:space="preserve">the structural template most activated by the domain’s spreading</w:t>
      </w:r>
      <w:r>
        <w:t xml:space="preserve"> </w:t>
      </w:r>
      <w:r>
        <w:t xml:space="preserve">activation — not the content details of similar domains. This produces</w:t>
      </w:r>
      <w:r>
        <w:t xml:space="preserve"> </w:t>
      </w:r>
      <w:r>
        <w:t xml:space="preserve">the experience of seeing how a domain is organized before being able to</w:t>
      </w:r>
      <w:r>
        <w:t xml:space="preserve"> </w:t>
      </w:r>
      <w:r>
        <w:t xml:space="preserve">enumerate its content. The abstraction layer that</w:t>
      </w:r>
      <w:r>
        <w:t xml:space="preserve"> </w:t>
      </w:r>
      <w:r>
        <w:t xml:space="preserve">“</w:t>
      </w:r>
      <w:r>
        <w:t xml:space="preserve">feels like</w:t>
      </w:r>
      <w:r>
        <w:t xml:space="preserve">”</w:t>
      </w:r>
      <w:r>
        <w:t xml:space="preserve"> </w:t>
      </w:r>
      <w:r>
        <w:t xml:space="preserve">default</w:t>
      </w:r>
      <w:r>
        <w:t xml:space="preserve"> </w:t>
      </w:r>
      <w:r>
        <w:t xml:space="preserve">access is the layer at which the hippocampal template store is most</w:t>
      </w:r>
      <w:r>
        <w:t xml:space="preserve"> </w:t>
      </w:r>
      <w:r>
        <w:t xml:space="preserve">densely populated. In the framework used here, this is termed the</w:t>
      </w:r>
      <w:r>
        <w:t xml:space="preserve"> </w:t>
      </w:r>
      <w:r>
        <w:t xml:space="preserve">structural or primitive layer — a vocabulary choice that maps onto the</w:t>
      </w:r>
      <w:r>
        <w:t xml:space="preserve"> </w:t>
      </w:r>
      <w:r>
        <w:t xml:space="preserve">schematic/relational representations documented in</w:t>
      </w:r>
      <w:r>
        <w:t xml:space="preserve"> </w:t>
      </w:r>
      <w:r>
        <w:t xml:space="preserve">hippocampal-neocortical consolidation literature (schemas, relational</w:t>
      </w:r>
      <w:r>
        <w:t xml:space="preserve"> </w:t>
      </w:r>
      <w:r>
        <w:t xml:space="preserve">frames, structural templates) rather than referring to a distinct</w:t>
      </w:r>
      <w:r>
        <w:t xml:space="preserve"> </w:t>
      </w:r>
      <w:r>
        <w:t xml:space="preserve">anatomical structure.</w:t>
      </w:r>
    </w:p>
    <w:p>
      <w:pPr>
        <w:pStyle w:val="BodyText"/>
      </w:pPr>
      <w:r>
        <w:rPr>
          <w:bCs/>
          <w:b/>
        </w:rPr>
        <w:t xml:space="preserve">The measurable prediction:</w:t>
      </w:r>
      <w:r>
        <w:t xml:space="preserve"> </w:t>
      </w:r>
      <w:r>
        <w:t xml:space="preserve">Hippocampal CA3 pattern completion</w:t>
      </w:r>
      <w:r>
        <w:t xml:space="preserve"> </w:t>
      </w:r>
      <w:r>
        <w:t xml:space="preserve">latency in higher-tier gifted profiles should be shorter for</w:t>
      </w:r>
      <w:r>
        <w:t xml:space="preserve"> </w:t>
      </w:r>
      <w:r>
        <w:t xml:space="preserve">structural/relational retrieval tasks than content retrieval tasks,</w:t>
      </w:r>
      <w:r>
        <w:t xml:space="preserve"> </w:t>
      </w:r>
      <w:r>
        <w:t xml:space="preserve">relative to standard profiles where this ratio should be approximately</w:t>
      </w:r>
      <w:r>
        <w:t xml:space="preserve"> </w:t>
      </w:r>
      <w:r>
        <w:t xml:space="preserve">equal. CA3 completion dynamics are measurable with</w:t>
      </w:r>
      <w:r>
        <w:t xml:space="preserve"> </w:t>
      </w:r>
      <w:r>
        <w:t xml:space="preserve">high-temporal-resolution fMRI and have been characterized in related</w:t>
      </w:r>
      <w:r>
        <w:t xml:space="preserve"> </w:t>
      </w:r>
      <w:r>
        <w:t xml:space="preserve">memory literature (Leutgeb et al., 2007).</w:t>
      </w:r>
    </w:p>
    <w:p>
      <w:pPr>
        <w:pStyle w:val="BodyText"/>
      </w:pPr>
      <w:r>
        <w:t xml:space="preserve">A consistent first-person phenomenological report across profoundly</w:t>
      </w:r>
      <w:r>
        <w:t xml:space="preserve"> </w:t>
      </w:r>
      <w:r>
        <w:t xml:space="preserve">gifted qualitative accounts describes retrieval as cue/context-based</w:t>
      </w:r>
      <w:r>
        <w:t xml:space="preserve"> </w:t>
      </w:r>
      <w:r>
        <w:t xml:space="preserve">rather than keyword-based: the structural template activates before</w:t>
      </w:r>
      <w:r>
        <w:t xml:space="preserve"> </w:t>
      </w:r>
      <w:r>
        <w:t xml:space="preserve">content-level enumeration begins. This is the predicted subjective</w:t>
      </w:r>
      <w:r>
        <w:t xml:space="preserve"> </w:t>
      </w:r>
      <w:r>
        <w:t xml:space="preserve">signature of a hippocampal pattern completer operating on a</w:t>
      </w:r>
      <w:r>
        <w:t xml:space="preserve"> </w:t>
      </w:r>
      <w:r>
        <w:t xml:space="preserve">high-density structural template store, where context activates the</w:t>
      </w:r>
      <w:r>
        <w:t xml:space="preserve"> </w:t>
      </w:r>
      <w:r>
        <w:t xml:space="preserve">nearest schematic template faster than keyword search completes.</w:t>
      </w:r>
      <w:r>
        <w:t xml:space="preserve"> </w:t>
      </w:r>
      <w:r>
        <w:t xml:space="preserve">The mechanism predicts this report; the report is consistent with the</w:t>
      </w:r>
      <w:r>
        <w:t xml:space="preserve"> </w:t>
      </w:r>
      <w:r>
        <w:t xml:space="preserve">mechanism. Neither constitutes confirmation of the other — the</w:t>
      </w:r>
      <w:r>
        <w:t xml:space="preserve"> </w:t>
      </w:r>
      <w:r>
        <w:t xml:space="preserve">CA3 latency prediction (above) is the falsification target.</w:t>
      </w:r>
    </w:p>
    <w:bookmarkEnd w:id="27"/>
    <w:bookmarkEnd w:id="28"/>
    <w:bookmarkStart w:id="33" w:name="X8d13c2b618eb20fa3ded7f5f28b50ec3aee6b9a"/>
    <w:p>
      <w:pPr>
        <w:pStyle w:val="Heading2"/>
      </w:pPr>
      <w:r>
        <w:t xml:space="preserve">4. The Tier Structure as a Detection Layer Structure</w:t>
      </w:r>
    </w:p>
    <w:p>
      <w:pPr>
        <w:pStyle w:val="FirstParagraph"/>
      </w:pPr>
      <w:r>
        <w:t xml:space="preserve">The conventional framing holds that IQ tiers represent points on a</w:t>
      </w:r>
      <w:r>
        <w:t xml:space="preserve"> </w:t>
      </w:r>
      <w:r>
        <w:t xml:space="preserve">continuum — more capacity, faster processing, higher ceiling. This</w:t>
      </w:r>
      <w:r>
        <w:t xml:space="preserve"> </w:t>
      </w:r>
      <w:r>
        <w:t xml:space="preserve">framing fails to explain qualitative tier transitions. The</w:t>
      </w:r>
      <w:r>
        <w:t xml:space="preserve"> </w:t>
      </w:r>
      <w:r>
        <w:t xml:space="preserve">five-operation account offers a different explanation: each tier</w:t>
      </w:r>
      <w:r>
        <w:t xml:space="preserve"> </w:t>
      </w:r>
      <w:r>
        <w:t xml:space="preserve">corresponds to a different layer of the knowledge graph on which the</w:t>
      </w:r>
      <w:r>
        <w:t xml:space="preserve"> </w:t>
      </w:r>
      <w:r>
        <w:t xml:space="preserve">Detection operation runs as its primary target. The detection threshold</w:t>
      </w:r>
      <w:r>
        <w:t xml:space="preserve"> </w:t>
      </w:r>
      <w:r>
        <w:t xml:space="preserve">is not what changes. The abstraction layer at which detection fires is</w:t>
      </w:r>
      <w:r>
        <w:t xml:space="preserve"> </w:t>
      </w:r>
      <w:r>
        <w:t xml:space="preserve">what changes.</w:t>
      </w:r>
    </w:p>
    <w:p>
      <w:pPr>
        <w:pStyle w:val="BodyText"/>
      </w:pPr>
      <w:r>
        <w:t xml:space="preserve">This distinction matters because it predicts qualitatively distinct</w:t>
      </w:r>
      <w:r>
        <w:t xml:space="preserve"> </w:t>
      </w:r>
      <w:r>
        <w:t xml:space="preserve">cognitive modes, not quantitatively scaled versions of the same mode. A</w:t>
      </w:r>
      <w:r>
        <w:t xml:space="preserve"> </w:t>
      </w:r>
      <w:r>
        <w:t xml:space="preserve">profile running ontological-layer Detection is not a fast content-layer</w:t>
      </w:r>
      <w:r>
        <w:t xml:space="preserve"> </w:t>
      </w:r>
      <w:r>
        <w:t xml:space="preserve">profile. It is running a fundamentally different detection loop.</w:t>
      </w:r>
    </w:p>
    <w:p>
      <w:pPr>
        <w:pStyle w:val="BodyText"/>
      </w:pPr>
      <w:r>
        <w:rPr>
          <w:bCs/>
          <w:b/>
        </w:rPr>
        <w:t xml:space="preserve">A note on IQ scores as tier proxies.</w:t>
      </w:r>
      <w:r>
        <w:t xml:space="preserve"> </w:t>
      </w:r>
      <w:r>
        <w:t xml:space="preserve">The tier boundaries below list</w:t>
      </w:r>
      <w:r>
        <w:t xml:space="preserve"> </w:t>
      </w:r>
      <w:r>
        <w:t xml:space="preserve">approximate IQ ranges as population anchors, not hard thresholds. IQ</w:t>
      </w:r>
      <w:r>
        <w:t xml:space="preserve"> </w:t>
      </w:r>
      <w:r>
        <w:t xml:space="preserve">scores are an unreliable proxy for detection layer for several</w:t>
      </w:r>
      <w:r>
        <w:t xml:space="preserve"> </w:t>
      </w:r>
      <w:r>
        <w:t xml:space="preserve">compounding reasons. First, norm variance: a score of 149 on</w:t>
      </w:r>
      <w:r>
        <w:t xml:space="preserve"> </w:t>
      </w:r>
      <w:r>
        <w:t xml:space="preserve">Stanford-Binet L-M (SD=16, older norms) maps to approximately 133-135</w:t>
      </w:r>
      <w:r>
        <w:t xml:space="preserve"> </w:t>
      </w:r>
      <w:r>
        <w:t xml:space="preserve">on current Wechsler scales (SD=15, modern norms) due to the Flynn</w:t>
      </w:r>
      <w:r>
        <w:t xml:space="preserve"> </w:t>
      </w:r>
      <w:r>
        <w:t xml:space="preserve">effect and renorming across decades; the same person, the same</w:t>
      </w:r>
      <w:r>
        <w:t xml:space="preserve"> </w:t>
      </w:r>
      <w:r>
        <w:t xml:space="preserve">cognitive architecture, lands in a different tier depending on which</w:t>
      </w:r>
      <w:r>
        <w:t xml:space="preserve"> </w:t>
      </w:r>
      <w:r>
        <w:t xml:space="preserve">test was administered and when. This is not a theoretical concern:</w:t>
      </w:r>
      <w:r>
        <w:t xml:space="preserve"> </w:t>
      </w:r>
      <w:r>
        <w:t xml:space="preserve">Oberleiter et al. (2024) directly demonstrated that apparent Flynn</w:t>
      </w:r>
      <w:r>
        <w:t xml:space="preserve"> </w:t>
      </w:r>
      <w:r>
        <w:t xml:space="preserve">effect trajectory changes are partly measurement artifacts rather than</w:t>
      </w:r>
      <w:r>
        <w:t xml:space="preserve"> </w:t>
      </w:r>
      <w:r>
        <w:t xml:space="preserve">genuine intelligence changes, and that tests normed decades ago produce</w:t>
      </w:r>
      <w:r>
        <w:t xml:space="preserve"> </w:t>
      </w:r>
      <w:r>
        <w:t xml:space="preserve">systematically different scores than current normed versions for the</w:t>
      </w:r>
      <w:r>
        <w:t xml:space="preserve"> </w:t>
      </w:r>
      <w:r>
        <w:t xml:space="preserve">same individuals. The implications for giftedness classification are</w:t>
      </w:r>
      <w:r>
        <w:t xml:space="preserve"> </w:t>
      </w:r>
      <w:r>
        <w:t xml:space="preserve">explicit — tests normed decades ago overestimate current ability</w:t>
      </w:r>
      <w:r>
        <w:t xml:space="preserve"> </w:t>
      </w:r>
      <w:r>
        <w:t xml:space="preserve">levels if not adjusted. Second, test circularity: IQ tests are</w:t>
      </w:r>
      <w:r>
        <w:t xml:space="preserve"> </w:t>
      </w:r>
      <w:r>
        <w:t xml:space="preserve">largely optimized FQ1/FQ3 batteries — pattern propagation and error</w:t>
      </w:r>
      <w:r>
        <w:t xml:space="preserve"> </w:t>
      </w:r>
      <w:r>
        <w:t xml:space="preserve">detection at content and argument layers. Gifted profiles score high on</w:t>
      </w:r>
      <w:r>
        <w:t xml:space="preserve"> </w:t>
      </w:r>
      <w:r>
        <w:t xml:space="preserve">IQ tests partly because the test measures the operations they run</w:t>
      </w:r>
      <w:r>
        <w:t xml:space="preserve"> </w:t>
      </w:r>
      <w:r>
        <w:t xml:space="preserve">natively. This is not independent validation of tier; it is partial</w:t>
      </w:r>
      <w:r>
        <w:t xml:space="preserve"> </w:t>
      </w:r>
      <w:r>
        <w:t xml:space="preserve">circularity. Third, and most importantly: the AG filter actively</w:t>
      </w:r>
      <w:r>
        <w:t xml:space="preserve"> </w:t>
      </w:r>
      <w:r>
        <w:t xml:space="preserve">suppresses IQ test performance as the template library grows. A test</w:t>
      </w:r>
      <w:r>
        <w:t xml:space="preserve"> </w:t>
      </w:r>
      <w:r>
        <w:t xml:space="preserve">encountered for the first time at age 12 produces genuine structural</w:t>
      </w:r>
      <w:r>
        <w:t xml:space="preserve"> </w:t>
      </w:r>
      <w:r>
        <w:t xml:space="preserve">novelty; the same test pattern encountered at 40, after years of</w:t>
      </w:r>
      <w:r>
        <w:t xml:space="preserve"> </w:t>
      </w:r>
      <w:r>
        <w:t xml:space="preserve">structural template accumulation, is correctly classified by the AG as</w:t>
      </w:r>
      <w:r>
        <w:t xml:space="preserve"> </w:t>
      </w:r>
      <w:r>
        <w:t xml:space="preserve">a variant of already-held knowledge. Engagement drops. The test</w:t>
      </w:r>
      <w:r>
        <w:t xml:space="preserve"> </w:t>
      </w:r>
      <w:r>
        <w:t xml:space="preserve">measures floor rather than ceiling. A bored high score at 12 is a</w:t>
      </w:r>
      <w:r>
        <w:t xml:space="preserve"> </w:t>
      </w:r>
      <w:r>
        <w:t xml:space="preserve">better tier indicator than a lower motivated score at 40 — the</w:t>
      </w:r>
      <w:r>
        <w:t xml:space="preserve"> </w:t>
      </w:r>
      <w:r>
        <w:t xml:space="preserve">mechanism that produces the decline is the same mechanism that defines</w:t>
      </w:r>
      <w:r>
        <w:t xml:space="preserve"> </w:t>
      </w:r>
      <w:r>
        <w:t xml:space="preserve">the architecture.</w:t>
      </w:r>
    </w:p>
    <w:p>
      <w:pPr>
        <w:pStyle w:val="BodyText"/>
      </w:pPr>
      <w:r>
        <w:t xml:space="preserve">The tiers below should be read as detection layer modes, not IQ</w:t>
      </w:r>
      <w:r>
        <w:t xml:space="preserve"> </w:t>
      </w:r>
      <w:r>
        <w:t xml:space="preserve">categories. The relevant question is not</w:t>
      </w:r>
      <w:r>
        <w:t xml:space="preserve"> </w:t>
      </w:r>
      <w:r>
        <w:t xml:space="preserve">“</w:t>
      </w:r>
      <w:r>
        <w:t xml:space="preserve">what is this person’s IQ</w:t>
      </w:r>
      <w:r>
        <w:t xml:space="preserve"> </w:t>
      </w:r>
      <w:r>
        <w:t xml:space="preserve">score?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“</w:t>
      </w:r>
      <w:r>
        <w:t xml:space="preserve">at what abstraction layer does Detection fire as its</w:t>
      </w:r>
      <w:r>
        <w:t xml:space="preserve"> </w:t>
      </w:r>
      <w:r>
        <w:t xml:space="preserve">primary target in operation?</w:t>
      </w:r>
      <w:r>
        <w:t xml:space="preserve">”</w:t>
      </w:r>
      <w:r>
        <w:t xml:space="preserve"> </w:t>
      </w:r>
      <w:r>
        <w:t xml:space="preserve">A person may operate at different tiers</w:t>
      </w:r>
      <w:r>
        <w:t xml:space="preserve"> </w:t>
      </w:r>
      <w:r>
        <w:t xml:space="preserve">across domains depending on structural template density — in a domain</w:t>
      </w:r>
      <w:r>
        <w:t xml:space="preserve"> </w:t>
      </w:r>
      <w:r>
        <w:t xml:space="preserve">where the library is dense, Detection fires higher; in genuinely novel</w:t>
      </w:r>
      <w:r>
        <w:t xml:space="preserve"> </w:t>
      </w:r>
      <w:r>
        <w:t xml:space="preserve">territory, it may engage lower layers first. The tier is a mode, not an</w:t>
      </w:r>
      <w:r>
        <w:t xml:space="preserve"> </w:t>
      </w:r>
      <w:r>
        <w:t xml:space="preserve">identity.</w:t>
      </w:r>
    </w:p>
    <w:bookmarkStart w:id="29" w:name="tier-profiles"/>
    <w:p>
      <w:pPr>
        <w:pStyle w:val="Heading3"/>
      </w:pPr>
      <w:r>
        <w:t xml:space="preserve">4.1 Tier Profiles</w:t>
      </w:r>
    </w:p>
    <w:tbl>
      <w:tblPr>
        <w:tblStyle w:val="Table"/>
        <w:tblW w:type="pct" w:w="4897"/>
        <w:tblLook w:firstRow="1" w:lastRow="0" w:firstColumn="0" w:lastColumn="0" w:noHBand="0" w:noVBand="0" w:val="0020"/>
        <w:jc w:val="start"/>
      </w:tblPr>
      <w:tblGrid>
        <w:gridCol w:w="979"/>
        <w:gridCol w:w="1143"/>
        <w:gridCol w:w="1306"/>
        <w:gridCol w:w="1388"/>
        <w:gridCol w:w="1469"/>
        <w:gridCol w:w="14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Approx.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IQ anchor</w:t>
            </w:r>
            <w:r>
              <w:t xml:space="preserve"> </w:t>
            </w:r>
            <w:r>
              <w:t xml:space="preserve">(SD=15,</w:t>
            </w:r>
            <w:r>
              <w:t xml:space="preserve"> </w:t>
            </w:r>
            <w:r>
              <w:t xml:space="preserve">modern</w:t>
            </w:r>
            <w:r>
              <w:t xml:space="preserve"> </w:t>
            </w:r>
            <w:r>
              <w:t xml:space="preserve">Wechsler</w:t>
            </w:r>
            <w:r>
              <w:t xml:space="preserve"> </w:t>
            </w:r>
            <w:r>
              <w:t xml:space="preserve">norms;</w:t>
            </w:r>
            <w:r>
              <w:t xml:space="preserve"> </w:t>
            </w:r>
            <w:r>
              <w:t xml:space="preserve">approximate</w:t>
            </w:r>
            <w:r>
              <w:t xml:space="preserve"> </w:t>
            </w:r>
            <w:r>
              <w:t xml:space="preserve">behavioral</w:t>
            </w:r>
            <w:r>
              <w:t xml:space="preserve"> </w:t>
            </w:r>
            <w:r>
              <w:t xml:space="preserve">proxies only</w:t>
            </w:r>
            <w:r>
              <w:t xml:space="preserve"> </w:t>
            </w:r>
            <w:r>
              <w:t xml:space="preserve">— subject</w:t>
            </w:r>
            <w:r>
              <w:t xml:space="preserve"> </w:t>
            </w:r>
            <w:r>
              <w:t xml:space="preserve">to inter-tes</w:t>
            </w:r>
            <w:r>
              <w:t xml:space="preserve"> </w:t>
            </w:r>
            <w:r>
              <w:t xml:space="preserve">variance,</w:t>
            </w:r>
            <w:r>
              <w:t xml:space="preserve"> </w:t>
            </w:r>
            <w:r>
              <w:t xml:space="preserve">Flynn effect</w:t>
            </w:r>
            <w:r>
              <w:t xml:space="preserve"> </w:t>
            </w:r>
            <w:r>
              <w:t xml:space="preserve">AG filter</w:t>
            </w:r>
            <w:r>
              <w:t xml:space="preserve"> </w:t>
            </w:r>
            <w:r>
              <w:t xml:space="preserve">suppression;</w:t>
            </w:r>
            <w:r>
              <w:t xml:space="preserve"> </w:t>
            </w:r>
            <w:r>
              <w:t xml:space="preserve">classify by</w:t>
            </w:r>
            <w:r>
              <w:t xml:space="preserve"> </w:t>
            </w:r>
            <w:r>
              <w:t xml:space="preserve">demonstrated</w:t>
            </w:r>
            <w:r>
              <w:t xml:space="preserve"> </w:t>
            </w:r>
            <w:r>
              <w:t xml:space="preserve">detection</w:t>
            </w:r>
            <w:r>
              <w:t xml:space="preserve"> </w:t>
            </w:r>
            <w:r>
              <w:t xml:space="preserve">layer on</w:t>
            </w:r>
            <w:r>
              <w:t xml:space="preserve"> </w:t>
            </w:r>
            <w:r>
              <w:t xml:space="preserve">novel</w:t>
            </w:r>
            <w:r>
              <w:t xml:space="preserve"> </w:t>
            </w:r>
            <w:r>
              <w:t xml:space="preserve">structural</w:t>
            </w:r>
            <w:r>
              <w:t xml:space="preserve"> </w:t>
            </w:r>
            <w:r>
              <w:t xml:space="preserve">tasks)**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Detection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cognitive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presentation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Environmental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Failure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~130–144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detection</w:t>
            </w:r>
            <w:r>
              <w:t xml:space="preserve"> </w:t>
            </w:r>
            <w:r>
              <w:t xml:space="preserve">at answer</w:t>
            </w:r>
            <w:r>
              <w:t xml:space="preserve"> </w:t>
            </w:r>
            <w:r>
              <w:t xml:space="preserve">level.</w:t>
            </w:r>
            <w:r>
              <w:t xml:space="preserve"> </w:t>
            </w:r>
            <w:r>
              <w:t xml:space="preserve">Right-wrong</w:t>
            </w:r>
            <w:r>
              <w:t xml:space="preserve"> </w:t>
            </w:r>
            <w:r>
              <w:t xml:space="preserve">distinction at</w:t>
            </w:r>
            <w:r>
              <w:t xml:space="preserve"> </w:t>
            </w:r>
            <w:r>
              <w:t xml:space="preserve">fact and</w:t>
            </w:r>
            <w:r>
              <w:t xml:space="preserve"> </w:t>
            </w:r>
            <w:r>
              <w:t xml:space="preserve">conclusion</w:t>
            </w:r>
            <w:r>
              <w:t xml:space="preserve"> </w:t>
            </w:r>
            <w:r>
              <w:t xml:space="preserve">layer.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</w:t>
            </w:r>
            <w:r>
              <w:t xml:space="preserve"> </w:t>
            </w:r>
            <w:r>
              <w:t xml:space="preserve">acceleration;</w:t>
            </w:r>
            <w:r>
              <w:t xml:space="preserve"> </w:t>
            </w:r>
            <w:r>
              <w:t xml:space="preserve">boredom at low</w:t>
            </w:r>
            <w:r>
              <w:t xml:space="preserve"> </w:t>
            </w:r>
            <w:r>
              <w:t xml:space="preserve">content novelty;</w:t>
            </w:r>
            <w:r>
              <w:t xml:space="preserve"> </w:t>
            </w:r>
            <w:r>
              <w:t xml:space="preserve">social mismatch</w:t>
            </w:r>
            <w:r>
              <w:t xml:space="preserve"> </w:t>
            </w:r>
            <w:r>
              <w:t xml:space="preserve">around content</w:t>
            </w:r>
            <w:r>
              <w:t xml:space="preserve"> </w:t>
            </w:r>
            <w:r>
              <w:t xml:space="preserve">interest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novelty</w:t>
            </w:r>
            <w:r>
              <w:t xml:space="preserve"> </w:t>
            </w:r>
            <w:r>
              <w:t xml:space="preserve">across domains;</w:t>
            </w:r>
            <w:r>
              <w:t xml:space="preserve"> </w:t>
            </w:r>
            <w:r>
              <w:t xml:space="preserve">varied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Disengagement</w:t>
            </w:r>
            <w:r>
              <w:t xml:space="preserve"> </w:t>
            </w:r>
            <w:r>
              <w:t xml:space="preserve">when content</w:t>
            </w:r>
            <w:r>
              <w:t xml:space="preserve"> </w:t>
            </w:r>
            <w:r>
              <w:t xml:space="preserve">depleted;</w:t>
            </w:r>
            <w:r>
              <w:t xml:space="preserve"> </w:t>
            </w:r>
            <w:r>
              <w:t xml:space="preserve">misread as</w:t>
            </w:r>
            <w:r>
              <w:t xml:space="preserve"> </w:t>
            </w:r>
            <w:r>
              <w:t xml:space="preserve">motivational</w:t>
            </w:r>
            <w:r>
              <w:t xml:space="preserve"> </w:t>
            </w:r>
            <w:r>
              <w:t xml:space="preserve">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~145–159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detection</w:t>
            </w:r>
            <w:r>
              <w:t xml:space="preserve"> </w:t>
            </w:r>
            <w:r>
              <w:t xml:space="preserve">at framing and</w:t>
            </w:r>
            <w:r>
              <w:t xml:space="preserve"> </w:t>
            </w:r>
            <w:r>
              <w:t xml:space="preserve">reasoning</w:t>
            </w:r>
            <w:r>
              <w:t xml:space="preserve"> </w:t>
            </w:r>
            <w:r>
              <w:t xml:space="preserve">structure</w:t>
            </w:r>
            <w:r>
              <w:t xml:space="preserve"> </w:t>
            </w:r>
            <w:r>
              <w:t xml:space="preserve">level. Detects</w:t>
            </w:r>
            <w:r>
              <w:t xml:space="preserve"> </w:t>
            </w:r>
            <w:r>
              <w:t xml:space="preserve">when the</w:t>
            </w:r>
            <w:r>
              <w:t xml:space="preserve"> </w:t>
            </w:r>
            <w:r>
              <w:t xml:space="preserve">argument form</w:t>
            </w:r>
            <w:r>
              <w:t xml:space="preserve"> </w:t>
            </w:r>
            <w:r>
              <w:t xml:space="preserve">is wrong before</w:t>
            </w:r>
            <w:r>
              <w:t xml:space="preserve"> </w:t>
            </w:r>
            <w:r>
              <w:t xml:space="preserve">the conclusion</w:t>
            </w:r>
            <w:r>
              <w:t xml:space="preserve"> </w:t>
            </w:r>
            <w:r>
              <w:t xml:space="preserve">is reached.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Serialization</w:t>
            </w:r>
            <w:r>
              <w:t xml:space="preserve"> </w:t>
            </w:r>
            <w:r>
              <w:t xml:space="preserve">wall: generates</w:t>
            </w:r>
            <w:r>
              <w:t xml:space="preserve"> </w:t>
            </w:r>
            <w:r>
              <w:t xml:space="preserve">arguments faster</w:t>
            </w:r>
            <w:r>
              <w:t xml:space="preserve"> </w:t>
            </w:r>
            <w:r>
              <w:t xml:space="preserve">than speech can</w:t>
            </w:r>
            <w:r>
              <w:t xml:space="preserve"> </w:t>
            </w:r>
            <w:r>
              <w:t xml:space="preserve">carry them.</w:t>
            </w:r>
            <w:r>
              <w:t xml:space="preserve"> </w:t>
            </w:r>
            <w:r>
              <w:t xml:space="preserve">Often appears as</w:t>
            </w:r>
            <w:r>
              <w:t xml:space="preserve"> </w:t>
            </w:r>
            <w:r>
              <w:t xml:space="preserve">verbal</w:t>
            </w:r>
            <w:r>
              <w:t xml:space="preserve"> </w:t>
            </w:r>
            <w:r>
              <w:t xml:space="preserve">hesitation</w:t>
            </w:r>
            <w:r>
              <w:t xml:space="preserve"> </w:t>
            </w:r>
            <w:r>
              <w:t xml:space="preserve">despite deep</w:t>
            </w:r>
            <w:r>
              <w:t xml:space="preserve"> </w:t>
            </w:r>
            <w:r>
              <w:t xml:space="preserve">processing.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Argument-level</w:t>
            </w:r>
            <w:r>
              <w:t xml:space="preserve"> </w:t>
            </w:r>
            <w:r>
              <w:t xml:space="preserve">problems; genuine</w:t>
            </w:r>
            <w:r>
              <w:t xml:space="preserve"> </w:t>
            </w:r>
            <w:r>
              <w:t xml:space="preserve">reasoning tasks;</w:t>
            </w:r>
            <w:r>
              <w:t xml:space="preserve"> </w:t>
            </w:r>
            <w:r>
              <w:t xml:space="preserve">peers who engage</w:t>
            </w:r>
            <w:r>
              <w:t xml:space="preserve"> </w:t>
            </w:r>
            <w:r>
              <w:t xml:space="preserve">at argument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 mismatch:</w:t>
            </w:r>
            <w:r>
              <w:t xml:space="preserve"> </w:t>
            </w:r>
            <w:r>
              <w:t xml:space="preserve">diagnosed ADHD</w:t>
            </w:r>
            <w:r>
              <w:t xml:space="preserve"> </w:t>
            </w:r>
            <w:r>
              <w:t xml:space="preserve">or learning</w:t>
            </w:r>
            <w:r>
              <w:t xml:space="preserve"> </w:t>
            </w:r>
            <w:r>
              <w:t xml:space="preserve">disability</w:t>
            </w:r>
            <w:r>
              <w:t xml:space="preserve"> </w:t>
            </w:r>
            <w:r>
              <w:t xml:space="preserve">because output</w:t>
            </w:r>
            <w:r>
              <w:t xml:space="preserve"> </w:t>
            </w:r>
            <w:r>
              <w:t xml:space="preserve">does not reflect</w:t>
            </w:r>
            <w:r>
              <w:t xml:space="preserve"> </w:t>
            </w:r>
            <w:r>
              <w:t xml:space="preserve">internal</w:t>
            </w:r>
            <w:r>
              <w:t xml:space="preserve"> </w:t>
            </w:r>
            <w:r>
              <w:t xml:space="preserve">processing 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~160–174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detection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problem-frame</w:t>
            </w:r>
            <w:r>
              <w:t xml:space="preserve"> </w:t>
            </w:r>
            <w:r>
              <w:t xml:space="preserve">level. Detects</w:t>
            </w:r>
            <w:r>
              <w:t xml:space="preserve"> </w:t>
            </w:r>
            <w:r>
              <w:t xml:space="preserve">that the</w:t>
            </w:r>
            <w:r>
              <w:t xml:space="preserve"> </w:t>
            </w:r>
            <w:r>
              <w:t xml:space="preserve">question itself</w:t>
            </w:r>
            <w:r>
              <w:t xml:space="preserve"> </w:t>
            </w:r>
            <w:r>
              <w:t xml:space="preserve">is wrong before</w:t>
            </w:r>
            <w:r>
              <w:t xml:space="preserve"> </w:t>
            </w:r>
            <w:r>
              <w:t xml:space="preserve">engaging its</w:t>
            </w:r>
            <w:r>
              <w:t xml:space="preserve"> </w:t>
            </w:r>
            <w:r>
              <w:t xml:space="preserve">content.</w:t>
            </w:r>
            <w:r>
              <w:t xml:space="preserve"> </w:t>
            </w:r>
            <w:r>
              <w:t xml:space="preserve">Produces</w:t>
            </w:r>
            <w:r>
              <w:t xml:space="preserve"> </w:t>
            </w:r>
            <w:r>
              <w:t xml:space="preserve">‘</w:t>
            </w:r>
            <w:r>
              <w:t xml:space="preserve">I see</w:t>
            </w:r>
            <w:r>
              <w:t xml:space="preserve"> </w:t>
            </w:r>
            <w:r>
              <w:t xml:space="preserve">the answer but</w:t>
            </w:r>
            <w:r>
              <w:t xml:space="preserve"> </w:t>
            </w:r>
            <w:r>
              <w:t xml:space="preserve">cannot explain</w:t>
            </w:r>
            <w:r>
              <w:t xml:space="preserve"> </w:t>
            </w:r>
            <w:r>
              <w:t xml:space="preserve">the path.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Bypasses</w:t>
            </w:r>
            <w:r>
              <w:t xml:space="preserve"> </w:t>
            </w:r>
            <w:r>
              <w:t xml:space="preserve">intermediate</w:t>
            </w:r>
            <w:r>
              <w:t xml:space="preserve"> </w:t>
            </w:r>
            <w:r>
              <w:t xml:space="preserve">reasoning steps;</w:t>
            </w:r>
            <w:r>
              <w:t xml:space="preserve"> </w:t>
            </w:r>
            <w:r>
              <w:t xml:space="preserve">path does not</w:t>
            </w:r>
            <w:r>
              <w:t xml:space="preserve"> </w:t>
            </w:r>
            <w:r>
              <w:t xml:space="preserve">survive to</w:t>
            </w:r>
            <w:r>
              <w:t xml:space="preserve"> </w:t>
            </w:r>
            <w:r>
              <w:t xml:space="preserve">verbal output;</w:t>
            </w:r>
            <w:r>
              <w:t xml:space="preserve"> </w:t>
            </w:r>
            <w:r>
              <w:t xml:space="preserve">appears</w:t>
            </w:r>
            <w:r>
              <w:t xml:space="preserve"> </w:t>
            </w:r>
            <w:r>
              <w:t xml:space="preserve">intuitive or</w:t>
            </w:r>
            <w:r>
              <w:t xml:space="preserve"> </w:t>
            </w:r>
            <w:r>
              <w:t xml:space="preserve">non-rigorous to</w:t>
            </w:r>
            <w:r>
              <w:t xml:space="preserve"> </w:t>
            </w:r>
            <w:r>
              <w:t xml:space="preserve">outside</w:t>
            </w:r>
            <w:r>
              <w:t xml:space="preserve"> </w:t>
            </w:r>
            <w:r>
              <w:t xml:space="preserve">observers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 problem</w:t>
            </w:r>
            <w:r>
              <w:t xml:space="preserve"> </w:t>
            </w:r>
            <w:r>
              <w:t xml:space="preserve">structures with</w:t>
            </w:r>
            <w:r>
              <w:t xml:space="preserve"> </w:t>
            </w:r>
            <w:r>
              <w:t xml:space="preserve">no known answer;</w:t>
            </w:r>
            <w:r>
              <w:t xml:space="preserve"> </w:t>
            </w:r>
            <w:r>
              <w:t xml:space="preserve">cross-domain</w:t>
            </w:r>
            <w:r>
              <w:t xml:space="preserve"> </w:t>
            </w:r>
            <w:r>
              <w:t xml:space="preserve">structural</w:t>
            </w:r>
            <w:r>
              <w:t xml:space="preserve"> </w:t>
            </w:r>
            <w:r>
              <w:t xml:space="preserve">problems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Profound</w:t>
            </w:r>
            <w:r>
              <w:t xml:space="preserve"> </w:t>
            </w:r>
            <w:r>
              <w:t xml:space="preserve">functional</w:t>
            </w:r>
            <w:r>
              <w:t xml:space="preserve"> </w:t>
            </w:r>
            <w:r>
              <w:t xml:space="preserve">failure in</w:t>
            </w:r>
            <w:r>
              <w:t xml:space="preserve"> </w:t>
            </w:r>
            <w:r>
              <w:t xml:space="preserve">structured</w:t>
            </w:r>
            <w:r>
              <w:t xml:space="preserve"> </w:t>
            </w:r>
            <w:r>
              <w:t xml:space="preserve">environments;</w:t>
            </w:r>
            <w:r>
              <w:t xml:space="preserve"> </w:t>
            </w:r>
            <w:r>
              <w:t xml:space="preserve">‘</w:t>
            </w:r>
            <w:r>
              <w:t xml:space="preserve">lost potential</w:t>
            </w:r>
            <w:r>
              <w:t xml:space="preserve">’</w:t>
            </w:r>
            <w:r>
              <w:t xml:space="preserve"> </w:t>
            </w:r>
            <w:r>
              <w:t xml:space="preserve">narrative from</w:t>
            </w:r>
            <w:r>
              <w:t xml:space="preserve"> </w:t>
            </w:r>
            <w:r>
              <w:t xml:space="preserve">outside</w:t>
            </w:r>
            <w:r>
              <w:t xml:space="preserve"> </w:t>
            </w:r>
            <w:r>
              <w:t xml:space="preserve">observers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~175+</w:t>
            </w:r>
            <w:r>
              <w:t xml:space="preserve"> </w:t>
            </w:r>
            <w:r>
              <w:t xml:space="preserve">(hypothesize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Ontological</w:t>
            </w:r>
            <w:r>
              <w:t xml:space="preserve"> </w:t>
            </w:r>
            <w:r>
              <w:t xml:space="preserve">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detecti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Ontological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 kinds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Appears socially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before content</w:t>
            </w:r>
            <w:r>
              <w:t xml:space="preserve"> </w:t>
            </w:r>
            <w:r>
              <w:t xml:space="preserve">processing</w:t>
            </w:r>
            <w:r>
              <w:t xml:space="preserve"> </w:t>
            </w:r>
            <w:r>
              <w:t xml:space="preserve">begins.</w:t>
            </w:r>
            <w:r>
              <w:t xml:space="preserve"> </w:t>
            </w:r>
            <w:r>
              <w:t xml:space="preserve">Language itself</w:t>
            </w:r>
            <w:r>
              <w:t xml:space="preserve"> </w:t>
            </w:r>
            <w:r>
              <w:t xml:space="preserve">carries assumed</w:t>
            </w:r>
            <w:r>
              <w:t xml:space="preserve"> </w:t>
            </w:r>
            <w:r>
              <w:t xml:space="preserve">ontologies that</w:t>
            </w:r>
            <w:r>
              <w:t xml:space="preserve"> </w:t>
            </w:r>
            <w:r>
              <w:t xml:space="preserve">fire the</w:t>
            </w:r>
            <w:r>
              <w:t xml:space="preserve"> </w:t>
            </w:r>
            <w:r>
              <w:t xml:space="preserve">detector.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  <w:r>
              <w:t xml:space="preserve"> </w:t>
            </w:r>
            <w:r>
              <w:t xml:space="preserve">low-level</w:t>
            </w:r>
            <w:r>
              <w:t xml:space="preserve"> </w:t>
            </w:r>
            <w:r>
              <w:t xml:space="preserve">detection</w:t>
            </w:r>
            <w:r>
              <w:t xml:space="preserve"> </w:t>
            </w:r>
            <w:r>
              <w:t xml:space="preserve">activation.</w:t>
            </w:r>
            <w:r>
              <w:t xml:space="preserve"> </w:t>
            </w:r>
            <w:r>
              <w:t xml:space="preserve">Profound</w:t>
            </w:r>
            <w:r>
              <w:t xml:space="preserve"> </w:t>
            </w:r>
            <w:r>
              <w:t xml:space="preserve">difficulty with</w:t>
            </w:r>
            <w:r>
              <w:t xml:space="preserve"> </w:t>
            </w:r>
            <w:r>
              <w:t xml:space="preserve">small talk.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profound</w:t>
            </w:r>
            <w:r>
              <w:t xml:space="preserve"> </w:t>
            </w:r>
            <w:r>
              <w:t xml:space="preserve">isolation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environmental</w:t>
            </w:r>
            <w:r>
              <w:t xml:space="preserve"> </w:t>
            </w:r>
            <w:r>
              <w:t xml:space="preserve">match</w:t>
            </w:r>
          </w:p>
        </w:tc>
      </w:tr>
    </w:tbl>
    <w:bookmarkEnd w:id="29"/>
    <w:bookmarkStart w:id="30" w:name="the-serialization-wall"/>
    <w:p>
      <w:pPr>
        <w:pStyle w:val="Heading3"/>
      </w:pPr>
      <w:r>
        <w:t xml:space="preserve">4.2 The Serialization Wall</w:t>
      </w:r>
    </w:p>
    <w:p>
      <w:pPr>
        <w:pStyle w:val="FirstParagraph"/>
      </w:pPr>
      <w:r>
        <w:t xml:space="preserve">The serialization wall at the ~145-159 tier (argument layer) deserves specific attention because it</w:t>
      </w:r>
      <w:r>
        <w:t xml:space="preserve"> </w:t>
      </w:r>
      <w:r>
        <w:t xml:space="preserve">produces the most clinically consequential misdiagnoses. When Detection</w:t>
      </w:r>
      <w:r>
        <w:t xml:space="preserve"> </w:t>
      </w:r>
      <w:r>
        <w:t xml:space="preserve">fires at argument layer, it operates faster than the output pathway —</w:t>
      </w:r>
      <w:r>
        <w:t xml:space="preserve"> </w:t>
      </w:r>
      <w:r>
        <w:t xml:space="preserve">the speech production system — can sequence and transmit the results.</w:t>
      </w:r>
      <w:r>
        <w:t xml:space="preserve"> </w:t>
      </w:r>
      <w:r>
        <w:t xml:space="preserve">Detection runs in right-hemisphere prefrontal and ACC circuits; speech</w:t>
      </w:r>
      <w:r>
        <w:t xml:space="preserve"> </w:t>
      </w:r>
      <w:r>
        <w:t xml:space="preserve">output runs through Broca’s area and the arcuate fasciculus.</w:t>
      </w:r>
    </w:p>
    <w:p>
      <w:pPr>
        <w:pStyle w:val="BodyText"/>
      </w:pPr>
      <w:r>
        <w:t xml:space="preserve">The prediction from myelination asymmetry: frontoparietal detection</w:t>
      </w:r>
      <w:r>
        <w:t xml:space="preserve"> </w:t>
      </w:r>
      <w:r>
        <w:t xml:space="preserve">pathways — including the anterior cingulum bundle (ACC to lateral PFC)</w:t>
      </w:r>
      <w:r>
        <w:t xml:space="preserve"> </w:t>
      </w:r>
      <w:r>
        <w:t xml:space="preserve">and superior longitudinal fasciculus branches (parieto-frontal</w:t>
      </w:r>
      <w:r>
        <w:t xml:space="preserve"> </w:t>
      </w:r>
      <w:r>
        <w:t xml:space="preserve">conduction) — myelinate faster as a function of IQ than the arcuate</w:t>
      </w:r>
      <w:r>
        <w:t xml:space="preserve"> </w:t>
      </w:r>
      <w:r>
        <w:t xml:space="preserve">fasciculus (output pathway: PFC to Broca’s area to temporal cortex).</w:t>
      </w:r>
      <w:r>
        <w:t xml:space="preserve"> </w:t>
      </w:r>
      <w:r>
        <w:t xml:space="preserve">Above a crossover point in the approximately 145-155 IQ range (SD=15</w:t>
      </w:r>
      <w:r>
        <w:t xml:space="preserve"> </w:t>
      </w:r>
      <w:r>
        <w:t xml:space="preserve">modern norms; see measurement caveat in Section 4), detection conduction</w:t>
      </w:r>
      <w:r>
        <w:t xml:space="preserve"> </w:t>
      </w:r>
      <w:r>
        <w:t xml:space="preserve">velocity exceeds output conduction velocity. The detection system</w:t>
      </w:r>
      <w:r>
        <w:t xml:space="preserve"> </w:t>
      </w:r>
      <w:r>
        <w:t xml:space="preserve">generates signal faster than the output system can carry it. The result,</w:t>
      </w:r>
      <w:r>
        <w:t xml:space="preserve"> </w:t>
      </w:r>
      <w:r>
        <w:t xml:space="preserve">from the outside, looks like processing difficulties, executive function</w:t>
      </w:r>
      <w:r>
        <w:t xml:space="preserve"> </w:t>
      </w:r>
      <w:r>
        <w:t xml:space="preserve">problems, or ADHD. It is the serialization wall. This myelination</w:t>
      </w:r>
      <w:r>
        <w:t xml:space="preserve"> </w:t>
      </w:r>
      <w:r>
        <w:t xml:space="preserve">asymmetry and conduction velocity crossover is stated as Prediction B1</w:t>
      </w:r>
      <w:r>
        <w:t xml:space="preserve"> </w:t>
      </w:r>
      <w:r>
        <w:t xml:space="preserve">— it is a testable hypothesis, not an established finding.</w:t>
      </w:r>
    </w:p>
    <w:p>
      <w:pPr>
        <w:pStyle w:val="BodyText"/>
      </w:pPr>
      <w:r>
        <w:t xml:space="preserve">This is testable using N200 ERP latency vs. speech onset latency (or</w:t>
      </w:r>
      <w:r>
        <w:t xml:space="preserve"> </w:t>
      </w:r>
      <w:r>
        <w:t xml:space="preserve">lateralized readiness potential, LRP) in IQ-stratified samples. N200</w:t>
      </w:r>
      <w:r>
        <w:t xml:space="preserve"> </w:t>
      </w:r>
      <w:r>
        <w:t xml:space="preserve">reflects ACC conflict detection timing; LRP and speech onset measures</w:t>
      </w:r>
      <w:r>
        <w:t xml:space="preserve"> </w:t>
      </w:r>
      <w:r>
        <w:t xml:space="preserve">reflect the initiation of the verbal output pathway. In standard</w:t>
      </w:r>
      <w:r>
        <w:t xml:space="preserve"> </w:t>
      </w:r>
      <w:r>
        <w:t xml:space="preserve">profiles, detection-to-output latency is relatively compact. At and</w:t>
      </w:r>
      <w:r>
        <w:t xml:space="preserve"> </w:t>
      </w:r>
      <w:r>
        <w:t xml:space="preserve">above the ~145 tier anchor, N200 should shorten disproportionately while speech</w:t>
      </w:r>
      <w:r>
        <w:t xml:space="preserve"> </w:t>
      </w:r>
      <w:r>
        <w:t xml:space="preserve">onset latency remains stable or lengthens — the widening gap between</w:t>
      </w:r>
      <w:r>
        <w:t xml:space="preserve"> </w:t>
      </w:r>
      <w:r>
        <w:t xml:space="preserve">them is the serialization wall made measurable. Note: P600, sometimes</w:t>
      </w:r>
      <w:r>
        <w:t xml:space="preserve"> </w:t>
      </w:r>
      <w:r>
        <w:t xml:space="preserve">used as a language-processing marker, reflects syntactic reanalysis</w:t>
      </w:r>
      <w:r>
        <w:t xml:space="preserve"> </w:t>
      </w:r>
      <w:r>
        <w:t xml:space="preserve">rather than production timing and is not the appropriate contrast</w:t>
      </w:r>
      <w:r>
        <w:t xml:space="preserve"> </w:t>
      </w:r>
      <w:r>
        <w:t xml:space="preserve">component here.</w:t>
      </w:r>
    </w:p>
    <w:bookmarkEnd w:id="30"/>
    <w:bookmarkStart w:id="31" w:name="the-positive-mechanism-at-each-tier"/>
    <w:p>
      <w:pPr>
        <w:pStyle w:val="Heading3"/>
      </w:pPr>
      <w:r>
        <w:t xml:space="preserve">4.3 The Positive Mechanism at Each Tier</w:t>
      </w:r>
    </w:p>
    <w:p>
      <w:pPr>
        <w:pStyle w:val="FirstParagraph"/>
      </w:pPr>
      <w:r>
        <w:t xml:space="preserve">The tier structure interacts with the three positive mechanisms in</w:t>
      </w:r>
      <w:r>
        <w:t xml:space="preserve"> </w:t>
      </w:r>
      <w:r>
        <w:t xml:space="preserve">Section 3. The analogical read and sub-threshold traversal mechanisms</w:t>
      </w:r>
      <w:r>
        <w:t xml:space="preserve"> </w:t>
      </w:r>
      <w:r>
        <w:t xml:space="preserve">operate across all tiers, but the abstraction layer at which they</w:t>
      </w:r>
      <w:r>
        <w:t xml:space="preserve"> </w:t>
      </w:r>
      <w:r>
        <w:t xml:space="preserve">primarily engage shifts with the Detection tier.</w:t>
      </w:r>
    </w:p>
    <w:p>
      <w:pPr>
        <w:pStyle w:val="BodyText"/>
      </w:pPr>
      <w:r>
        <w:t xml:space="preserve">At content-layer Detection (~130-144 anchor), analogical read connects</w:t>
      </w:r>
      <w:r>
        <w:t xml:space="preserve"> </w:t>
      </w:r>
      <w:r>
        <w:t xml:space="preserve">content-level facts across domains. The isomorphisms detected are</w:t>
      </w:r>
      <w:r>
        <w:t xml:space="preserve"> </w:t>
      </w:r>
      <w:r>
        <w:t xml:space="preserve">factual and taxonomic. At argument-layer Detection (~145-159), analogical</w:t>
      </w:r>
      <w:r>
        <w:t xml:space="preserve"> </w:t>
      </w:r>
      <w:r>
        <w:t xml:space="preserve">read connects argument structures — the form of reasoning transfers,</w:t>
      </w:r>
      <w:r>
        <w:t xml:space="preserve"> </w:t>
      </w:r>
      <w:r>
        <w:t xml:space="preserve">not just the content. At structural-layer Detection (~160-174), the</w:t>
      </w:r>
      <w:r>
        <w:t xml:space="preserve"> </w:t>
      </w:r>
      <w:r>
        <w:t xml:space="preserve">isomorphisms are structural: the architecture of how a domain is</w:t>
      </w:r>
      <w:r>
        <w:t xml:space="preserve"> </w:t>
      </w:r>
      <w:r>
        <w:t xml:space="preserve">organized is recognized as isomorphic to an architecture held in another</w:t>
      </w:r>
      <w:r>
        <w:t xml:space="preserve"> </w:t>
      </w:r>
      <w:r>
        <w:t xml:space="preserve">domain, before content in either domain is engaged. At ontological-layer</w:t>
      </w:r>
      <w:r>
        <w:t xml:space="preserve"> </w:t>
      </w:r>
      <w:r>
        <w:t xml:space="preserve">Detection (~175+), the isomorphisms operate at the level of what kind of</w:t>
      </w:r>
      <w:r>
        <w:t xml:space="preserve"> </w:t>
      </w:r>
      <w:r>
        <w:t xml:space="preserve">thing is being described — the ontological category structure</w:t>
      </w:r>
      <w:r>
        <w:t xml:space="preserve"> </w:t>
      </w:r>
      <w:r>
        <w:t xml:space="preserve">transfers.</w:t>
      </w:r>
    </w:p>
    <w:p>
      <w:pPr>
        <w:pStyle w:val="BodyText"/>
      </w:pPr>
      <w:r>
        <w:t xml:space="preserve">This is why the cross-domain synthesis capability is qualitatively</w:t>
      </w:r>
      <w:r>
        <w:t xml:space="preserve"> </w:t>
      </w:r>
      <w:r>
        <w:t xml:space="preserve">stronger at higher tiers: the abstraction level at which the isomorphism</w:t>
      </w:r>
      <w:r>
        <w:t xml:space="preserve"> </w:t>
      </w:r>
      <w:r>
        <w:t xml:space="preserve">is found is higher, which means it transfers to more domains</w:t>
      </w:r>
      <w:r>
        <w:t xml:space="preserve"> </w:t>
      </w:r>
      <w:r>
        <w:t xml:space="preserve">simultaneously. A structural-layer isomorphism connects any domain that</w:t>
      </w:r>
      <w:r>
        <w:t xml:space="preserve"> </w:t>
      </w:r>
      <w:r>
        <w:t xml:space="preserve">shares that structure, regardless of content differences that would make</w:t>
      </w:r>
      <w:r>
        <w:t xml:space="preserve"> </w:t>
      </w:r>
      <w:r>
        <w:t xml:space="preserve">them appear unrelated at lower layers.</w:t>
      </w:r>
    </w:p>
    <w:bookmarkEnd w:id="31"/>
    <w:bookmarkStart w:id="32" w:name="tier-fluidity"/>
    <w:p>
      <w:pPr>
        <w:pStyle w:val="Heading3"/>
      </w:pPr>
      <w:r>
        <w:t xml:space="preserve">4.4 Tier Fluidity</w:t>
      </w:r>
    </w:p>
    <w:p>
      <w:pPr>
        <w:pStyle w:val="FirstParagraph"/>
      </w:pPr>
      <w:r>
        <w:t xml:space="preserve">The tier table presents detection layers as stable operating modes, not</w:t>
      </w:r>
      <w:r>
        <w:t xml:space="preserve"> </w:t>
      </w:r>
      <w:r>
        <w:t xml:space="preserve">as fixed identities. An individual’s primary detection layer is a</w:t>
      </w:r>
      <w:r>
        <w:t xml:space="preserve"> </w:t>
      </w:r>
      <w:r>
        <w:t xml:space="preserve">function of their densest structural template territory; they will</w:t>
      </w:r>
      <w:r>
        <w:t xml:space="preserve"> </w:t>
      </w:r>
      <w:r>
        <w:t xml:space="preserve">operate at that layer in domains where the library is rich. But the same</w:t>
      </w:r>
      <w:r>
        <w:t xml:space="preserve"> </w:t>
      </w:r>
      <w:r>
        <w:t xml:space="preserve">individual will engage lower layers in genuinely novel territory where</w:t>
      </w:r>
      <w:r>
        <w:t xml:space="preserve"> </w:t>
      </w:r>
      <w:r>
        <w:t xml:space="preserve">the template store is sparse, and may shift toward higher layers in</w:t>
      </w:r>
      <w:r>
        <w:t xml:space="preserve"> </w:t>
      </w:r>
      <w:r>
        <w:t xml:space="preserve">domains where accumulated structural depth enables broader isomorphism</w:t>
      </w:r>
      <w:r>
        <w:t xml:space="preserve"> </w:t>
      </w:r>
      <w:r>
        <w:t xml:space="preserve">detection.</w:t>
      </w:r>
    </w:p>
    <w:p>
      <w:pPr>
        <w:pStyle w:val="BodyText"/>
      </w:pPr>
      <w:r>
        <w:t xml:space="preserve">In practice this means tier presentation is domain-sensitive and</w:t>
      </w:r>
      <w:r>
        <w:t xml:space="preserve"> </w:t>
      </w:r>
      <w:r>
        <w:t xml:space="preserve">state-sensitive. A profoundly gifted person encountering a structurally</w:t>
      </w:r>
      <w:r>
        <w:t xml:space="preserve"> </w:t>
      </w:r>
      <w:r>
        <w:t xml:space="preserve">unfamiliar domain for the first time may present as argument-layer or</w:t>
      </w:r>
      <w:r>
        <w:t xml:space="preserve"> </w:t>
      </w:r>
      <w:r>
        <w:t xml:space="preserve">even content-layer until enough structural templates accumulate. The</w:t>
      </w:r>
      <w:r>
        <w:t xml:space="preserve"> </w:t>
      </w:r>
      <w:r>
        <w:t xml:space="preserve">same person in their deepest domain of structural knowledge operates at</w:t>
      </w:r>
      <w:r>
        <w:t xml:space="preserve"> </w:t>
      </w:r>
      <w:r>
        <w:t xml:space="preserve">full ontological layer. The tier is not a permanent level — it is the</w:t>
      </w:r>
      <w:r>
        <w:t xml:space="preserve"> </w:t>
      </w:r>
      <w:r>
        <w:t xml:space="preserve">current detection altitude given available template density.</w:t>
      </w:r>
    </w:p>
    <w:p>
      <w:pPr>
        <w:pStyle w:val="BodyText"/>
      </w:pPr>
      <w:r>
        <w:t xml:space="preserve">This has a direct implication for assessment. A person assessed in</w:t>
      </w:r>
      <w:r>
        <w:t xml:space="preserve"> </w:t>
      </w:r>
      <w:r>
        <w:t xml:space="preserve">a domain where their library is sparse will appear to operate at a lower</w:t>
      </w:r>
      <w:r>
        <w:t xml:space="preserve"> </w:t>
      </w:r>
      <w:r>
        <w:t xml:space="preserve">tier than their architecture supports. A person assessed on a test whose</w:t>
      </w:r>
      <w:r>
        <w:t xml:space="preserve"> </w:t>
      </w:r>
      <w:r>
        <w:t xml:space="preserve">pattern structure they have already internalized — IQ tests included —</w:t>
      </w:r>
      <w:r>
        <w:t xml:space="preserve"> </w:t>
      </w:r>
      <w:r>
        <w:t xml:space="preserve">will show suppressed engagement as the AG filter correctly classifies</w:t>
      </w:r>
      <w:r>
        <w:t xml:space="preserve"> </w:t>
      </w:r>
      <w:r>
        <w:t xml:space="preserve">the items as redundant. Neither measurement captures the operating tier.</w:t>
      </w:r>
      <w:r>
        <w:t xml:space="preserve"> </w:t>
      </w:r>
      <w:r>
        <w:t xml:space="preserve">The behavioral signature to look for is not test performance but which</w:t>
      </w:r>
      <w:r>
        <w:t xml:space="preserve"> </w:t>
      </w:r>
      <w:r>
        <w:t xml:space="preserve">layer the person’s Detection fires at when encountering genuinely novel</w:t>
      </w:r>
      <w:r>
        <w:t xml:space="preserve"> </w:t>
      </w:r>
      <w:r>
        <w:t xml:space="preserve">structural problems in their densest domain.</w:t>
      </w:r>
    </w:p>
    <w:p>
      <w:pPr>
        <w:pStyle w:val="BodyText"/>
      </w:pPr>
      <w:r>
        <w:t xml:space="preserve">The twice-exceptional (2e) literature assumes two coexisting conditions</w:t>
      </w:r>
      <w:r>
        <w:t xml:space="preserve"> </w:t>
      </w:r>
      <w:r>
        <w:t xml:space="preserve">that interact: intellectual giftedness and ADHD. The five-operation</w:t>
      </w:r>
      <w:r>
        <w:t xml:space="preserve"> </w:t>
      </w:r>
      <w:r>
        <w:t xml:space="preserve">framework offers an alternative hypothesis for a subset of these cases:</w:t>
      </w:r>
      <w:r>
        <w:t xml:space="preserve"> </w:t>
      </w:r>
      <w:r>
        <w:t xml:space="preserve">the same underlying neurochemical parameter configuration — the same</w:t>
      </w:r>
      <w:r>
        <w:t xml:space="preserve"> </w:t>
      </w:r>
      <w:r>
        <w:t xml:space="preserve">Gating inversion, the same Detection threshold mismatch, the same</w:t>
      </w:r>
      <w:r>
        <w:t xml:space="preserve"> </w:t>
      </w:r>
      <w:r>
        <w:t xml:space="preserve">encoding gate requirement — is being labeled differently depending on</w:t>
      </w:r>
      <w:r>
        <w:t xml:space="preserve"> </w:t>
      </w:r>
      <w:r>
        <w:t xml:space="preserve">which environmental context the individual is assessed in.</w:t>
      </w:r>
    </w:p>
    <w:p>
      <w:pPr>
        <w:pStyle w:val="BodyText"/>
      </w:pPr>
      <w:r>
        <w:t xml:space="preserve">The specific parameter proposed as shared: low tonic dopamine in</w:t>
      </w:r>
      <w:r>
        <w:t xml:space="preserve"> </w:t>
      </w:r>
      <w:r>
        <w:t xml:space="preserve">prefrontal cortex, shifting the D1/D2 balance toward reduced lateral</w:t>
      </w:r>
      <w:r>
        <w:t xml:space="preserve"> </w:t>
      </w:r>
      <w:r>
        <w:t xml:space="preserve">inhibition (FQ2 Gating inversion). Low tonic DA in ADHD is</w:t>
      </w:r>
      <w:r>
        <w:t xml:space="preserve"> </w:t>
      </w:r>
      <w:r>
        <w:t xml:space="preserve">well-supported (Arnsten, 2006; Faraone and Larsson, 2019). Direct</w:t>
      </w:r>
      <w:r>
        <w:t xml:space="preserve"> </w:t>
      </w:r>
      <w:r>
        <w:t xml:space="preserve">evidence for low tonic DA specifically in gifted profiles without ADHD</w:t>
      </w:r>
      <w:r>
        <w:t xml:space="preserve"> </w:t>
      </w:r>
      <w:r>
        <w:t xml:space="preserve">diagnosis is absent from the literature — this is a prediction of the</w:t>
      </w:r>
      <w:r>
        <w:t xml:space="preserve"> </w:t>
      </w:r>
      <w:r>
        <w:t xml:space="preserve">structural identity hypothesis, not an established finding, and</w:t>
      </w:r>
      <w:r>
        <w:t xml:space="preserve"> </w:t>
      </w:r>
      <w:r>
        <w:t xml:space="preserve">constitutes a primary target for falsification via Predictions C1 and</w:t>
      </w:r>
      <w:r>
        <w:t xml:space="preserve"> </w:t>
      </w:r>
      <w:r>
        <w:t xml:space="preserve">C2. The UCB exploration bonus — the signal that novelty is potentially</w:t>
      </w:r>
      <w:r>
        <w:t xml:space="preserve"> </w:t>
      </w:r>
      <w:r>
        <w:t xml:space="preserve">rewarding — remains continuously elevated rather than dampening with</w:t>
      </w:r>
      <w:r>
        <w:t xml:space="preserve"> </w:t>
      </w:r>
      <w:r>
        <w:t xml:space="preserve">familiarity. Recent work identifies VTA DA subpopulations with distinct</w:t>
      </w:r>
      <w:r>
        <w:t xml:space="preserve"> </w:t>
      </w:r>
      <w:r>
        <w:t xml:space="preserve">functions: NAcc core projectors (Crhr1-expressing) encode cue-based</w:t>
      </w:r>
      <w:r>
        <w:t xml:space="preserve"> </w:t>
      </w:r>
      <w:r>
        <w:t xml:space="preserve">prediction errors; NAcc shell projectors (Cck-expressing) govern</w:t>
      </w:r>
      <w:r>
        <w:t xml:space="preserve"> </w:t>
      </w:r>
      <w:r>
        <w:t xml:space="preserve">effort-motivated reward anticipation. The ADHD-giftedness model maps</w:t>
      </w:r>
      <w:r>
        <w:t xml:space="preserve"> </w:t>
      </w:r>
      <w:r>
        <w:t xml:space="preserve">primarily onto the NAcc shell (effort/motivation) arm: in a</w:t>
      </w:r>
      <w:r>
        <w:t xml:space="preserve"> </w:t>
      </w:r>
      <w:r>
        <w:t xml:space="preserve">content-depleted environment, insufficient motivational signal means</w:t>
      </w:r>
      <w:r>
        <w:t xml:space="preserve"> </w:t>
      </w:r>
      <w:r>
        <w:t xml:space="preserve">the system cannot sustain directed effort; in a matched environment,</w:t>
      </w:r>
      <w:r>
        <w:t xml:space="preserve"> </w:t>
      </w:r>
      <w:r>
        <w:t xml:space="preserve">structural novelty activates the exploration-reward circuit and</w:t>
      </w:r>
      <w:r>
        <w:t xml:space="preserve"> </w:t>
      </w:r>
      <w:r>
        <w:t xml:space="preserve">sustained effort follows. The encoding gate (FQ5 Refinement) requires genuine</w:t>
      </w:r>
      <w:r>
        <w:t xml:space="preserve"> </w:t>
      </w:r>
      <w:r>
        <w:t xml:space="preserve">semantic depth (a WHY chain with sufficient content) before the ACh × NE</w:t>
      </w:r>
      <w:r>
        <w:t xml:space="preserve"> </w:t>
      </w:r>
      <w:r>
        <w:t xml:space="preserve">coincidence gate opens and learning occurs.</w:t>
      </w:r>
    </w:p>
    <w:p>
      <w:pPr>
        <w:pStyle w:val="BodyText"/>
      </w:pPr>
      <w:r>
        <w:t xml:space="preserve">In a content-depleted environment: low tonic DA means the Gating system</w:t>
      </w:r>
      <w:r>
        <w:t xml:space="preserve"> </w:t>
      </w:r>
      <w:r>
        <w:t xml:space="preserve">does not suppress irrelevant inputs effectively. Everything remains</w:t>
      </w:r>
      <w:r>
        <w:t xml:space="preserve"> </w:t>
      </w:r>
      <w:r>
        <w:t xml:space="preserve">potentially novel. This presents as hyperactivity, distractibility,</w:t>
      </w:r>
      <w:r>
        <w:t xml:space="preserve"> </w:t>
      </w:r>
      <w:r>
        <w:t xml:space="preserve">inability to sustain attention — the ADHD behavioral profile. The</w:t>
      </w:r>
      <w:r>
        <w:t xml:space="preserve"> </w:t>
      </w:r>
      <w:r>
        <w:t xml:space="preserve">environment is providing insufficient signal to sustain the</w:t>
      </w:r>
      <w:r>
        <w:t xml:space="preserve"> </w:t>
      </w:r>
      <w:r>
        <w:t xml:space="preserve">interest-gating mechanism. The system is operating correctly on wrong</w:t>
      </w:r>
      <w:r>
        <w:t xml:space="preserve"> </w:t>
      </w:r>
      <w:r>
        <w:t xml:space="preserve">input. Note that the framework specifically predicts the inattentive</w:t>
      </w:r>
      <w:r>
        <w:t xml:space="preserve"> </w:t>
      </w:r>
      <w:r>
        <w:t xml:space="preserve">subtype should predominate in gifted-with-ADHD profiles, not the</w:t>
      </w:r>
      <w:r>
        <w:t xml:space="preserve"> </w:t>
      </w:r>
      <w:r>
        <w:t xml:space="preserve">hyperactive-impulsive subtype: the mechanism is insufficient engagement</w:t>
      </w:r>
      <w:r>
        <w:t xml:space="preserve"> </w:t>
      </w:r>
      <w:r>
        <w:t xml:space="preserve">signal rather than motor dyscontrol. A 2025 systematic review of</w:t>
      </w:r>
      <w:r>
        <w:t xml:space="preserve"> </w:t>
      </w:r>
      <w:r>
        <w:t xml:space="preserve">twice-exceptional students (Frontiers in Education) confirmed exactly</w:t>
      </w:r>
      <w:r>
        <w:t xml:space="preserve"> </w:t>
      </w:r>
      <w:r>
        <w:t xml:space="preserve">this pattern — within the 2e-ADHD population, inattentive symptoms</w:t>
      </w:r>
      <w:r>
        <w:t xml:space="preserve"> </w:t>
      </w:r>
      <w:r>
        <w:t xml:space="preserve">were more prevalent, whereas the hyperactive-impulsive subtype</w:t>
      </w:r>
      <w:r>
        <w:t xml:space="preserve"> </w:t>
      </w:r>
      <w:r>
        <w:t xml:space="preserve">predominated in the ADHD-only group (Cornoldi et al., 2023, cited</w:t>
      </w:r>
      <w:r>
        <w:t xml:space="preserve"> </w:t>
      </w:r>
      <w:r>
        <w:t xml:space="preserve">therein). This is a direct structural prediction of the Gating</w:t>
      </w:r>
      <w:r>
        <w:t xml:space="preserve"> </w:t>
      </w:r>
      <w:r>
        <w:t xml:space="preserve">inversion model that the data support.</w:t>
      </w:r>
    </w:p>
    <w:p>
      <w:pPr>
        <w:pStyle w:val="BodyText"/>
      </w:pPr>
      <w:r>
        <w:t xml:space="preserve">In a structurally novel environment: low tonic DA means the system</w:t>
      </w:r>
      <w:r>
        <w:t xml:space="preserve"> </w:t>
      </w:r>
      <w:r>
        <w:t xml:space="preserve">searches continuously for novelty. Structural-layer novelty is found.</w:t>
      </w:r>
      <w:r>
        <w:t xml:space="preserve"> </w:t>
      </w:r>
      <w:r>
        <w:t xml:space="preserve">The interest gate opens, the encoding gate opens, hyperfocus is</w:t>
      </w:r>
      <w:r>
        <w:t xml:space="preserve"> </w:t>
      </w:r>
      <w:r>
        <w:t xml:space="preserve">achieved. The same parameter configuration that presented as ADHD in the</w:t>
      </w:r>
      <w:r>
        <w:t xml:space="preserve"> </w:t>
      </w:r>
      <w:r>
        <w:t xml:space="preserve">mismatched environment presents as exceptional depth of focus in the</w:t>
      </w:r>
      <w:r>
        <w:t xml:space="preserve"> </w:t>
      </w:r>
      <w:r>
        <w:t xml:space="preserve">matched one.</w:t>
      </w:r>
    </w:p>
    <w:p>
      <w:pPr>
        <w:pStyle w:val="BodyText"/>
      </w:pPr>
      <w:r>
        <w:t xml:space="preserve">The structural identity hypothesis does not replace the</w:t>
      </w:r>
      <w:r>
        <w:t xml:space="preserve"> </w:t>
      </w:r>
      <w:r>
        <w:t xml:space="preserve">twice-exceptional model. Valid comorbid ADHD exists; the neurological</w:t>
      </w:r>
      <w:r>
        <w:t xml:space="preserve"> </w:t>
      </w:r>
      <w:r>
        <w:t xml:space="preserve">literature is clear on this. The hypothesis is that in a specific subset</w:t>
      </w:r>
      <w:r>
        <w:t xml:space="preserve"> </w:t>
      </w:r>
      <w:r>
        <w:t xml:space="preserve">of cases, what is diagnosed as ADHD and gifted as separate conditions is</w:t>
      </w:r>
      <w:r>
        <w:t xml:space="preserve"> </w:t>
      </w:r>
      <w:r>
        <w:t xml:space="preserve">one parameter configuration filtered through two different environmental</w:t>
      </w:r>
      <w:r>
        <w:t xml:space="preserve"> </w:t>
      </w:r>
      <w:r>
        <w:t xml:space="preserve">assessments. The clinical test is whether environmental layer match,</w:t>
      </w:r>
      <w:r>
        <w:t xml:space="preserve"> </w:t>
      </w:r>
      <w:r>
        <w:t xml:space="preserve">systematically administered, alters the ADHD behavioral presentation.</w:t>
      </w:r>
    </w:p>
    <w:bookmarkEnd w:id="32"/>
    <w:bookmarkEnd w:id="33"/>
    <w:bookmarkStart w:id="39" w:name="the-environmental-mismatch-cascade"/>
    <w:p>
      <w:pPr>
        <w:pStyle w:val="Heading2"/>
      </w:pPr>
      <w:r>
        <w:t xml:space="preserve">6. The Environmental Mismatch Cascade</w:t>
      </w:r>
    </w:p>
    <w:bookmarkStart w:id="34" w:name="X5d81d11b6db49ac826084661f2e6baa72a0e8ac"/>
    <w:p>
      <w:pPr>
        <w:pStyle w:val="Heading3"/>
      </w:pPr>
      <w:r>
        <w:t xml:space="preserve">6.1 The Wall Is Not a Ceiling — It Is a Filter That Works Too Well</w:t>
      </w:r>
    </w:p>
    <w:p>
      <w:pPr>
        <w:pStyle w:val="FirstParagraph"/>
      </w:pPr>
      <w:r>
        <w:t xml:space="preserve">The phenomenon documented as the</w:t>
      </w:r>
      <w:r>
        <w:t xml:space="preserve"> </w:t>
      </w:r>
      <w:r>
        <w:t xml:space="preserve">‘</w:t>
      </w:r>
      <w:r>
        <w:t xml:space="preserve">gifted wall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gifted ceiling</w:t>
      </w:r>
      <w:r>
        <w:t xml:space="preserve">’</w:t>
      </w:r>
      <w:r>
        <w:t xml:space="preserve"> </w:t>
      </w:r>
      <w:r>
        <w:t xml:space="preserve">—</w:t>
      </w:r>
      <w:r>
        <w:t xml:space="preserve"> </w:t>
      </w:r>
      <w:r>
        <w:t xml:space="preserve">the apparent plateau or regression in gifted populations, often</w:t>
      </w:r>
      <w:r>
        <w:t xml:space="preserve"> </w:t>
      </w:r>
      <w:r>
        <w:t xml:space="preserve">described by gifted individuals themselves as an</w:t>
      </w:r>
      <w:r>
        <w:t xml:space="preserve"> </w:t>
      </w:r>
      <w:r>
        <w:t xml:space="preserve">“</w:t>
      </w:r>
      <w:r>
        <w:t xml:space="preserve">after-gifted phase</w:t>
      </w:r>
      <w:r>
        <w:t xml:space="preserve">”</w:t>
      </w:r>
      <w:r>
        <w:t xml:space="preserve"> </w:t>
      </w:r>
      <w:r>
        <w:t xml:space="preserve">— is not a capacity limit, a developmental phase, or cognitive</w:t>
      </w:r>
      <w:r>
        <w:t xml:space="preserve"> </w:t>
      </w:r>
      <w:r>
        <w:t xml:space="preserve">decline. The architecture does not decline. The evidence against decline</w:t>
      </w:r>
      <w:r>
        <w:t xml:space="preserve"> </w:t>
      </w:r>
      <w:r>
        <w:t xml:space="preserve">is direct and observable: the same profile that appears to have hit a</w:t>
      </w:r>
      <w:r>
        <w:t xml:space="preserve"> </w:t>
      </w:r>
      <w:r>
        <w:t xml:space="preserve">wall will show full bilateral prefrontal and parieto-frontal activation</w:t>
      </w:r>
      <w:r>
        <w:t xml:space="preserve"> </w:t>
      </w:r>
      <w:r>
        <w:t xml:space="preserve">— the same signature documented in gifted neuroimaging since O’Boyle</w:t>
      </w:r>
      <w:r>
        <w:t xml:space="preserve"> </w:t>
      </w:r>
      <w:r>
        <w:t xml:space="preserve">et al. (1991) — when presented with a genuinely novel structural</w:t>
      </w:r>
      <w:r>
        <w:t xml:space="preserve"> </w:t>
      </w:r>
      <w:r>
        <w:t xml:space="preserve">problem. The capacity is intact. What has changed is what the filter</w:t>
      </w:r>
      <w:r>
        <w:t xml:space="preserve"> </w:t>
      </w:r>
      <w:r>
        <w:t xml:space="preserve">allows through.</w:t>
      </w:r>
    </w:p>
    <w:p>
      <w:pPr>
        <w:pStyle w:val="BodyText"/>
      </w:pPr>
      <w:r>
        <w:rPr>
          <w:bCs/>
          <w:b/>
        </w:rPr>
        <w:t xml:space="preserve">The biological mechanism of the filter:</w:t>
      </w:r>
    </w:p>
    <w:p>
      <w:pPr>
        <w:pStyle w:val="BodyText"/>
      </w:pPr>
      <w:r>
        <w:t xml:space="preserve">When a new domain is encountered, FQ1 spreading activation propagates</w:t>
      </w:r>
      <w:r>
        <w:t xml:space="preserve"> </w:t>
      </w:r>
      <w:r>
        <w:t xml:space="preserve">the incoming signal through associative cortex. Acetylcholine (ACh),</w:t>
      </w:r>
      <w:r>
        <w:t xml:space="preserve"> </w:t>
      </w:r>
      <w:r>
        <w:t xml:space="preserve">released from the basal forebrain, precision-weights the active synaptic</w:t>
      </w:r>
      <w:r>
        <w:t xml:space="preserve"> </w:t>
      </w:r>
      <w:r>
        <w:t xml:space="preserve">edges as this propagation runs — tagging which connections are</w:t>
      </w:r>
      <w:r>
        <w:t xml:space="preserve"> </w:t>
      </w:r>
      <w:r>
        <w:t xml:space="preserve">participating. This ACh-weighted activation reaches the angular gyrus</w:t>
      </w:r>
      <w:r>
        <w:t xml:space="preserve"> </w:t>
      </w:r>
      <w:r>
        <w:t xml:space="preserve">(AG), which performs its core convergence function: comparing the</w:t>
      </w:r>
      <w:r>
        <w:t xml:space="preserve"> </w:t>
      </w:r>
      <w:r>
        <w:t xml:space="preserve">incoming structural signal against simultaneously active representations</w:t>
      </w:r>
      <w:r>
        <w:t xml:space="preserve"> </w:t>
      </w:r>
      <w:r>
        <w:t xml:space="preserve">from other held domains (Mesulam, 1998; Seghier, 2013). If the AG</w:t>
      </w:r>
      <w:r>
        <w:t xml:space="preserve"> </w:t>
      </w:r>
      <w:r>
        <w:t xml:space="preserve">detects a structural isomorphism — shared relational organization</w:t>
      </w:r>
      <w:r>
        <w:t xml:space="preserve"> </w:t>
      </w:r>
      <w:r>
        <w:t xml:space="preserve">between the new domain and any held domain, independent of surface</w:t>
      </w:r>
      <w:r>
        <w:t xml:space="preserve"> </w:t>
      </w:r>
      <w:r>
        <w:t xml:space="preserve">vocabulary — it propagates that match signal to prefrontal cortex</w:t>
      </w:r>
      <w:r>
        <w:t xml:space="preserve"> </w:t>
      </w:r>
      <w:r>
        <w:t xml:space="preserve">before content-layer sequential processing has completed.</w:t>
      </w:r>
    </w:p>
    <w:p>
      <w:pPr>
        <w:pStyle w:val="BodyText"/>
      </w:pPr>
      <w:r>
        <w:t xml:space="preserve">The hippocampal CA3 pattern completion mechanism then runs against the</w:t>
      </w:r>
      <w:r>
        <w:t xml:space="preserve"> </w:t>
      </w:r>
      <w:r>
        <w:t xml:space="preserve">structural template store: the degraded partial pattern of the new</w:t>
      </w:r>
      <w:r>
        <w:t xml:space="preserve"> </w:t>
      </w:r>
      <w:r>
        <w:t xml:space="preserve">domain activates the nearest complete structural template already held.</w:t>
      </w:r>
      <w:r>
        <w:t xml:space="preserve"> </w:t>
      </w:r>
      <w:r>
        <w:t xml:space="preserve">If a high-confidence match is found, the ACh × NE coincidence gate —</w:t>
      </w:r>
      <w:r>
        <w:t xml:space="preserve"> </w:t>
      </w:r>
      <w:r>
        <w:t xml:space="preserve">the encoding gate that requires genuine semantic depth to open (Hasselmo</w:t>
      </w:r>
      <w:r>
        <w:t xml:space="preserve"> </w:t>
      </w:r>
      <w:r>
        <w:t xml:space="preserve">and Giocomo, 2006) — receives a signal that the structural content is</w:t>
      </w:r>
      <w:r>
        <w:t xml:space="preserve"> </w:t>
      </w:r>
      <w:r>
        <w:t xml:space="preserve">already held. The gate remains closed. No new encoding occurs.</w:t>
      </w:r>
    </w:p>
    <w:p>
      <w:pPr>
        <w:pStyle w:val="BodyText"/>
      </w:pPr>
      <w:r>
        <w:t xml:space="preserve">This is not a failure. It is the system correctly conserving plasticity.</w:t>
      </w:r>
      <w:r>
        <w:t xml:space="preserve"> </w:t>
      </w:r>
      <w:r>
        <w:t xml:space="preserve">The gate is designed to withhold encoding when the structural content is</w:t>
      </w:r>
      <w:r>
        <w:t xml:space="preserve"> </w:t>
      </w:r>
      <w:r>
        <w:t xml:space="preserve">redundant. It works exactly as intended.</w:t>
      </w:r>
    </w:p>
    <w:p>
      <w:pPr>
        <w:pStyle w:val="BodyText"/>
      </w:pPr>
      <w:r>
        <w:rPr>
          <w:bCs/>
          <w:b/>
        </w:rPr>
        <w:t xml:space="preserve">Why the filter becomes more aggressive over time:</w:t>
      </w:r>
    </w:p>
    <w:p>
      <w:pPr>
        <w:pStyle w:val="BodyText"/>
      </w:pPr>
      <w:r>
        <w:t xml:space="preserve">As the hippocampal structural template library grows with accumulated</w:t>
      </w:r>
      <w:r>
        <w:t xml:space="preserve"> </w:t>
      </w:r>
      <w:r>
        <w:t xml:space="preserve">domain exposure, the CA3 pattern completion step finds high-confidence</w:t>
      </w:r>
      <w:r>
        <w:t xml:space="preserve"> </w:t>
      </w:r>
      <w:r>
        <w:t xml:space="preserve">matches more frequently and more rapidly. The AG convergence operation</w:t>
      </w:r>
      <w:r>
        <w:t xml:space="preserve"> </w:t>
      </w:r>
      <w:r>
        <w:t xml:space="preserve">has more templates to match against. Domains that would have cleared the</w:t>
      </w:r>
      <w:r>
        <w:t xml:space="preserve"> </w:t>
      </w:r>
      <w:r>
        <w:t xml:space="preserve">filter at age twenty — genuinely novel in structure — are correctly</w:t>
      </w:r>
      <w:r>
        <w:t xml:space="preserve"> </w:t>
      </w:r>
      <w:r>
        <w:t xml:space="preserve">classified as structural variants of held knowledge at age forty. The</w:t>
      </w:r>
      <w:r>
        <w:t xml:space="preserve"> </w:t>
      </w:r>
      <w:r>
        <w:t xml:space="preserve">filter’s coverage expands with the library. What clears the filter</w:t>
      </w:r>
      <w:r>
        <w:t xml:space="preserve"> </w:t>
      </w:r>
      <w:r>
        <w:t xml:space="preserve">becomes progressively rarer and more specific, not because the appetite</w:t>
      </w:r>
      <w:r>
        <w:t xml:space="preserve"> </w:t>
      </w:r>
      <w:r>
        <w:t xml:space="preserve">for novelty decreases, but because genuine structural novelty becomes</w:t>
      </w:r>
      <w:r>
        <w:t xml:space="preserve"> </w:t>
      </w:r>
      <w:r>
        <w:t xml:space="preserve">harder to find against a denser template store.</w:t>
      </w:r>
    </w:p>
    <w:p>
      <w:pPr>
        <w:pStyle w:val="BodyText"/>
      </w:pPr>
      <w:r>
        <w:t xml:space="preserve">The subjective experience is correctly described as tedium rather than</w:t>
      </w:r>
      <w:r>
        <w:t xml:space="preserve"> </w:t>
      </w:r>
      <w:r>
        <w:t xml:space="preserve">decline. A gas dispenser encountered by someone who has designed pumps,</w:t>
      </w:r>
      <w:r>
        <w:t xml:space="preserve"> </w:t>
      </w:r>
      <w:r>
        <w:t xml:space="preserve">motors, and fluid mechanical systems does not register as interesting</w:t>
      </w:r>
      <w:r>
        <w:t xml:space="preserve"> </w:t>
      </w:r>
      <w:r>
        <w:t xml:space="preserve">— not because the capability has peaked, but because the AG identifies</w:t>
      </w:r>
      <w:r>
        <w:t xml:space="preserve"> </w:t>
      </w:r>
      <w:r>
        <w:t xml:space="preserve">the structural isomorphism to already-held mechanical knowledge within</w:t>
      </w:r>
      <w:r>
        <w:t xml:space="preserve"> </w:t>
      </w:r>
      <w:r>
        <w:t xml:space="preserve">the first propagation cycle. The brain is not failing to engage. It is</w:t>
      </w:r>
      <w:r>
        <w:t xml:space="preserve"> </w:t>
      </w:r>
      <w:r>
        <w:t xml:space="preserve">accurately reporting: no novel structure present, encoding gate</w:t>
      </w:r>
      <w:r>
        <w:t xml:space="preserve"> </w:t>
      </w:r>
      <w:r>
        <w:t xml:space="preserve">withheld. The correct and the broken state produce identical behavioral</w:t>
      </w:r>
      <w:r>
        <w:t xml:space="preserve"> </w:t>
      </w:r>
      <w:r>
        <w:t xml:space="preserve">output from outside. The internal states are opposite.</w:t>
      </w:r>
    </w:p>
    <w:p>
      <w:pPr>
        <w:pStyle w:val="BodyText"/>
      </w:pPr>
      <w:r>
        <w:rPr>
          <w:bCs/>
          <w:b/>
        </w:rPr>
        <w:t xml:space="preserve">The backlog consequence:</w:t>
      </w:r>
    </w:p>
    <w:p>
      <w:pPr>
        <w:pStyle w:val="BodyText"/>
      </w:pPr>
      <w:r>
        <w:t xml:space="preserve">The hippocampal template store continues accumulating regardless. The</w:t>
      </w:r>
      <w:r>
        <w:t xml:space="preserve"> </w:t>
      </w:r>
      <w:r>
        <w:t xml:space="preserve">DMN weak-edge traversal continues running on parked problems during rest</w:t>
      </w:r>
      <w:r>
        <w:t xml:space="preserve"> </w:t>
      </w:r>
      <w:r>
        <w:t xml:space="preserve">and sleep. The background ACh-tagged sub-threshold traversal described</w:t>
      </w:r>
      <w:r>
        <w:t xml:space="preserve"> </w:t>
      </w:r>
      <w:r>
        <w:t xml:space="preserve">in Section 3.2 continues producing results below broadcast threshold.</w:t>
      </w:r>
      <w:r>
        <w:t xml:space="preserve"> </w:t>
      </w:r>
      <w:r>
        <w:t xml:space="preserve">The structural template library keeps growing. None of the processing</w:t>
      </w:r>
      <w:r>
        <w:t xml:space="preserve"> </w:t>
      </w:r>
      <w:r>
        <w:t xml:space="preserve">stops. What stops is the output valve: the environment is not providing</w:t>
      </w:r>
      <w:r>
        <w:t xml:space="preserve"> </w:t>
      </w:r>
      <w:r>
        <w:t xml:space="preserve">input that carries enough structural novelty to clear the AG filter and</w:t>
      </w:r>
      <w:r>
        <w:t xml:space="preserve"> </w:t>
      </w:r>
      <w:r>
        <w:t xml:space="preserve">open the encoding gate. Behavioral output drops while internal</w:t>
      </w:r>
      <w:r>
        <w:t xml:space="preserve"> </w:t>
      </w:r>
      <w:r>
        <w:t xml:space="preserve">processing load increases or holds steady. The system is not running out</w:t>
      </w:r>
      <w:r>
        <w:t xml:space="preserve"> </w:t>
      </w:r>
      <w:r>
        <w:t xml:space="preserve">of capacity. It is running out of problems structurally new enough to</w:t>
      </w:r>
      <w:r>
        <w:t xml:space="preserve"> </w:t>
      </w:r>
      <w:r>
        <w:t xml:space="preserve">open the gate.</w:t>
      </w:r>
    </w:p>
    <w:p>
      <w:pPr>
        <w:pStyle w:val="BodyText"/>
      </w:pPr>
      <w:r>
        <w:t xml:space="preserve">The correct reframe: the wall is the library succeeding at its own job.</w:t>
      </w:r>
      <w:r>
        <w:t xml:space="preserve"> </w:t>
      </w:r>
      <w:r>
        <w:t xml:space="preserve">The same AG convergence mechanism and ACh-weighted FQ1 propagation that</w:t>
      </w:r>
      <w:r>
        <w:t xml:space="preserve"> </w:t>
      </w:r>
      <w:r>
        <w:t xml:space="preserve">enables rapid domain acquisition and cross-domain synthesis is the</w:t>
      </w:r>
      <w:r>
        <w:t xml:space="preserve"> </w:t>
      </w:r>
      <w:r>
        <w:t xml:space="preserve">mechanism that eventually catches almost everything in a sufficiently</w:t>
      </w:r>
      <w:r>
        <w:t xml:space="preserve"> </w:t>
      </w:r>
      <w:r>
        <w:t xml:space="preserve">large template store. The system has not changed. The environment has</w:t>
      </w:r>
      <w:r>
        <w:t xml:space="preserve"> </w:t>
      </w:r>
      <w:r>
        <w:t xml:space="preserve">been exhausted of structurally novel problems at the layer the system</w:t>
      </w:r>
      <w:r>
        <w:t xml:space="preserve"> </w:t>
      </w:r>
      <w:r>
        <w:t xml:space="preserve">now operates.</w:t>
      </w:r>
    </w:p>
    <w:p>
      <w:pPr>
        <w:pStyle w:val="BodyText"/>
      </w:pPr>
      <w:r>
        <w:t xml:space="preserve">FQ3 Detection silence is the downstream consequence — the ACC stops</w:t>
      </w:r>
      <w:r>
        <w:t xml:space="preserve"> </w:t>
      </w:r>
      <w:r>
        <w:t xml:space="preserve">generating error signal when every incoming domain correctly matches a</w:t>
      </w:r>
      <w:r>
        <w:t xml:space="preserve"> </w:t>
      </w:r>
      <w:r>
        <w:t xml:space="preserve">held template. That silence has FQ4 cascade consequences described in</w:t>
      </w:r>
      <w:r>
        <w:t xml:space="preserve"> </w:t>
      </w:r>
      <w:r>
        <w:t xml:space="preserve">Section 6.2. But the cascade is downstream of the filter. The source is</w:t>
      </w:r>
      <w:r>
        <w:t xml:space="preserve"> </w:t>
      </w:r>
      <w:r>
        <w:t xml:space="preserve">the library working correctly in an environment that has run out of</w:t>
      </w:r>
      <w:r>
        <w:t xml:space="preserve"> </w:t>
      </w:r>
      <w:r>
        <w:t xml:space="preserve">frontier problems.</w:t>
      </w:r>
    </w:p>
    <w:bookmarkEnd w:id="34"/>
    <w:bookmarkStart w:id="35" w:name="the-hpa-cascade"/>
    <w:p>
      <w:pPr>
        <w:pStyle w:val="Heading3"/>
      </w:pPr>
      <w:r>
        <w:t xml:space="preserve">6.2 The HPA Cascade</w:t>
      </w:r>
    </w:p>
    <w:p>
      <w:pPr>
        <w:pStyle w:val="FirstParagraph"/>
      </w:pPr>
      <w:r>
        <w:rPr>
          <w:iCs/>
          <w:i/>
        </w:rPr>
        <w:t xml:space="preserve">Note on upstream dependencies: The specific parameter values and</w:t>
      </w:r>
      <w:r>
        <w:rPr>
          <w:iCs/>
          <w:i/>
        </w:rPr>
        <w:t xml:space="preserve"> </w:t>
      </w:r>
      <w:r>
        <w:rPr>
          <w:iCs/>
          <w:i/>
        </w:rPr>
        <w:t xml:space="preserve">mechanistic details in this section — the six-input NE_tonic formula,</w:t>
      </w:r>
      <w:r>
        <w:rPr>
          <w:iCs/>
          <w:i/>
        </w:rPr>
        <w:t xml:space="preserve"> </w:t>
      </w:r>
      <w:r>
        <w:rPr>
          <w:iCs/>
          <w:i/>
        </w:rPr>
        <w:t xml:space="preserve">the three-driver cortisol model (sgACC/BNST/CeA), DRN subpopulation</w:t>
      </w:r>
      <w:r>
        <w:rPr>
          <w:iCs/>
          <w:i/>
        </w:rPr>
        <w:t xml:space="preserve"> </w:t>
      </w:r>
      <w:r>
        <w:rPr>
          <w:iCs/>
          <w:i/>
        </w:rPr>
        <w:t xml:space="preserve">tuning, the QUIN/KMO kynurenine pathway, and the six-process sleep</w:t>
      </w:r>
      <w:r>
        <w:rPr>
          <w:iCs/>
          <w:i/>
        </w:rPr>
        <w:t xml:space="preserve"> </w:t>
      </w:r>
      <w:r>
        <w:rPr>
          <w:iCs/>
          <w:i/>
        </w:rPr>
        <w:t xml:space="preserve">maintenance gate — are derived from the companion BrainBody Unified</w:t>
      </w:r>
      <w:r>
        <w:rPr>
          <w:iCs/>
          <w:i/>
        </w:rPr>
        <w:t xml:space="preserve"> </w:t>
      </w:r>
      <w:r>
        <w:rPr>
          <w:iCs/>
          <w:i/>
        </w:rPr>
        <w:t xml:space="preserve">Reference and NeurochemFormula Correspondence documents. They are used</w:t>
      </w:r>
      <w:r>
        <w:rPr>
          <w:iCs/>
          <w:i/>
        </w:rPr>
        <w:t xml:space="preserve"> </w:t>
      </w:r>
      <w:r>
        <w:rPr>
          <w:iCs/>
          <w:i/>
        </w:rPr>
        <w:t xml:space="preserve">here as upstream modeling assumptions. Where the downstream cascade</w:t>
      </w:r>
      <w:r>
        <w:rPr>
          <w:iCs/>
          <w:i/>
        </w:rPr>
        <w:t xml:space="preserve"> </w:t>
      </w:r>
      <w:r>
        <w:rPr>
          <w:iCs/>
          <w:i/>
        </w:rPr>
        <w:t xml:space="preserve">is well-established stress physiology (cited to primary literature),</w:t>
      </w:r>
      <w:r>
        <w:rPr>
          <w:iCs/>
          <w:i/>
        </w:rPr>
        <w:t xml:space="preserve"> </w:t>
      </w:r>
      <w:r>
        <w:rPr>
          <w:iCs/>
          <w:i/>
        </w:rPr>
        <w:t xml:space="preserve">that is noted explicitly. Where it is a BrainBody-derived extension</w:t>
      </w:r>
      <w:r>
        <w:rPr>
          <w:iCs/>
          <w:i/>
        </w:rPr>
        <w:t xml:space="preserve"> </w:t>
      </w:r>
      <w:r>
        <w:rPr>
          <w:iCs/>
          <w:i/>
        </w:rPr>
        <w:t xml:space="preserve">applied to the mismatch context, that is a modeling hypothesis, not an</w:t>
      </w:r>
      <w:r>
        <w:rPr>
          <w:iCs/>
          <w:i/>
        </w:rPr>
        <w:t xml:space="preserve"> </w:t>
      </w:r>
      <w:r>
        <w:rPr>
          <w:iCs/>
          <w:i/>
        </w:rPr>
        <w:t xml:space="preserve">independently established finding.</w:t>
      </w:r>
    </w:p>
    <w:p>
      <w:pPr>
        <w:pStyle w:val="BodyText"/>
      </w:pPr>
      <w:r>
        <w:t xml:space="preserve">Chronic FQ3 silence produces a predictable biological cascade through</w:t>
      </w:r>
      <w:r>
        <w:t xml:space="preserve"> </w:t>
      </w:r>
      <w:r>
        <w:t xml:space="preserve">the HPA axis. The specific claim that structural novelty absence is the</w:t>
      </w:r>
      <w:r>
        <w:t xml:space="preserve"> </w:t>
      </w:r>
      <w:r>
        <w:t xml:space="preserve">trigger for LC downregulation is the novel hypothesis here — the</w:t>
      </w:r>
      <w:r>
        <w:t xml:space="preserve"> </w:t>
      </w:r>
      <w:r>
        <w:t xml:space="preserve">downstream cascade from LC NE reduction to HPA activation is</w:t>
      </w:r>
      <w:r>
        <w:t xml:space="preserve"> </w:t>
      </w:r>
      <w:r>
        <w:t xml:space="preserve">well-established stress physiology (Valentino and Van Bockstaele, 2008);</w:t>
      </w:r>
      <w:r>
        <w:t xml:space="preserve"> </w:t>
      </w:r>
      <w:r>
        <w:t xml:space="preserve">what is proposed is that sustained absence of the input class that</w:t>
      </w:r>
      <w:r>
        <w:t xml:space="preserve"> </w:t>
      </w:r>
      <w:r>
        <w:t xml:space="preserve">normally sustains LC phasic firing in this profile constitutes the</w:t>
      </w:r>
      <w:r>
        <w:t xml:space="preserve"> </w:t>
      </w:r>
      <w:r>
        <w:t xml:space="preserve">stressor. This is a mechanistic hypothesis, not an established finding.</w:t>
      </w:r>
    </w:p>
    <w:p>
      <w:pPr>
        <w:pStyle w:val="BodyText"/>
      </w:pPr>
      <w:r>
        <w:t xml:space="preserve">Detection silence → reduced LC norepinephrine baseline → elevated CRH →</w:t>
      </w:r>
      <w:r>
        <w:t xml:space="preserve"> </w:t>
      </w:r>
      <w:r>
        <w:t xml:space="preserve">elevated ACTH → elevated cortisol → glucocorticoid receptor resistance</w:t>
      </w:r>
      <w:r>
        <w:t xml:space="preserve"> </w:t>
      </w:r>
      <w:r>
        <w:t xml:space="preserve">(chronic state) → downstream branches.</w:t>
      </w:r>
    </w:p>
    <w:p>
      <w:pPr>
        <w:pStyle w:val="BodyText"/>
      </w:pPr>
      <w:r>
        <w:t xml:space="preserve">Note on cortisol driver specificity: CRH output from the paraventricular</w:t>
      </w:r>
      <w:r>
        <w:t xml:space="preserve"> </w:t>
      </w:r>
      <w:r>
        <w:t xml:space="preserve">nucleus (PVN) has three independent inputs that each require separate</w:t>
      </w:r>
      <w:r>
        <w:t xml:space="preserve"> </w:t>
      </w:r>
      <w:r>
        <w:t xml:space="preserve">resolution. The CeA drives acute threat-related cortisol spikes; the</w:t>
      </w:r>
      <w:r>
        <w:t xml:space="preserve"> </w:t>
      </w:r>
      <w:r>
        <w:t xml:space="preserve">BNST drives sustained/anticipated threat cortisol; and the sgACC drives</w:t>
      </w:r>
      <w:r>
        <w:t xml:space="preserve"> </w:t>
      </w:r>
      <w:r>
        <w:t xml:space="preserve">tonic ruminative-state cortisol via BNST → PVN (sgACC does not project</w:t>
      </w:r>
      <w:r>
        <w:t xml:space="preserve"> </w:t>
      </w:r>
      <w:r>
        <w:t xml:space="preserve">directly to PVN in most species). The environmental mismatch cascade maps</w:t>
      </w:r>
      <w:r>
        <w:t xml:space="preserve"> </w:t>
      </w:r>
      <w:r>
        <w:t xml:space="preserve">primarily onto the sgACC → BNST → PVN arm: the tonic, low-signal state</w:t>
      </w:r>
      <w:r>
        <w:t xml:space="preserve"> </w:t>
      </w:r>
      <w:r>
        <w:t xml:space="preserve">of a chronically under-stimulated detection architecture is a ruminative</w:t>
      </w:r>
      <w:r>
        <w:t xml:space="preserve"> </w:t>
      </w:r>
      <w:r>
        <w:t xml:space="preserve">state, not an acute threat. This distinction matters clinically because</w:t>
      </w:r>
      <w:r>
        <w:t xml:space="preserve"> </w:t>
      </w:r>
      <w:r>
        <w:t xml:space="preserve">each driver requires a different intervention for cortisol normalization;</w:t>
      </w:r>
      <w:r>
        <w:t xml:space="preserve"> </w:t>
      </w:r>
      <w:r>
        <w:t xml:space="preserve">treating the CeA arm (acute anxiety protocols) in a mismatch case</w:t>
      </w:r>
      <w:r>
        <w:t xml:space="preserve"> </w:t>
      </w:r>
      <w:r>
        <w:t xml:space="preserve">addresses the wrong driver.</w:t>
      </w:r>
    </w:p>
    <w:p>
      <w:pPr>
        <w:pStyle w:val="BodyText"/>
      </w:pPr>
      <w:r>
        <w:rPr>
          <w:bCs/>
          <w:b/>
        </w:rPr>
        <w:t xml:space="preserve">Hippocampal branch:</w:t>
      </w:r>
      <w:r>
        <w:t xml:space="preserve"> </w:t>
      </w:r>
      <w:r>
        <w:t xml:space="preserve">GR resistance suppresses hippocampal LTP. FQ5</w:t>
      </w:r>
      <w:r>
        <w:t xml:space="preserve"> </w:t>
      </w:r>
      <w:r>
        <w:t xml:space="preserve">Refinement (encoding gate) requires the ACh × NE coincidence; NE</w:t>
      </w:r>
      <w:r>
        <w:t xml:space="preserve"> </w:t>
      </w:r>
      <w:r>
        <w:t xml:space="preserve">suppression from LC downregulation reduces the gate opening frequency.</w:t>
      </w:r>
      <w:r>
        <w:t xml:space="preserve"> </w:t>
      </w:r>
      <w:r>
        <w:t xml:space="preserve">Learning in the mismatched environment is structurally impaired even</w:t>
      </w:r>
      <w:r>
        <w:t xml:space="preserve"> </w:t>
      </w:r>
      <w:r>
        <w:t xml:space="preserve">when content is interesting. Existing deep encoding from prior matched</w:t>
      </w:r>
      <w:r>
        <w:t xml:space="preserve"> </w:t>
      </w:r>
      <w:r>
        <w:t xml:space="preserve">environments is preserved; new encoding slows.</w:t>
      </w:r>
    </w:p>
    <w:p>
      <w:pPr>
        <w:pStyle w:val="BodyText"/>
      </w:pPr>
      <w:r>
        <w:rPr>
          <w:bCs/>
          <w:b/>
        </w:rPr>
        <w:t xml:space="preserve">Immune branch:</w:t>
      </w:r>
      <w:r>
        <w:t xml:space="preserve"> </w:t>
      </w:r>
      <w:r>
        <w:t xml:space="preserve">GR resistance allows pro-inflammatory cytokine</w:t>
      </w:r>
      <w:r>
        <w:t xml:space="preserve"> </w:t>
      </w:r>
      <w:r>
        <w:t xml:space="preserve">escape. IL-6, TNF-α, and IL-1β rise chronically. In a gifted individual</w:t>
      </w:r>
      <w:r>
        <w:t xml:space="preserve"> </w:t>
      </w:r>
      <w:r>
        <w:t xml:space="preserve">with already-high Detection sensitivity across neural and immune systems</w:t>
      </w:r>
      <w:r>
        <w:t xml:space="preserve"> </w:t>
      </w:r>
      <w:r>
        <w:t xml:space="preserve">(see Section 6.3), this produces elevated autoimmune and inflammatory</w:t>
      </w:r>
      <w:r>
        <w:t xml:space="preserve"> </w:t>
      </w:r>
      <w:r>
        <w:t xml:space="preserve">disease risk in chronic mismatch. The cytokine elevation also activates</w:t>
      </w:r>
      <w:r>
        <w:t xml:space="preserve"> </w:t>
      </w:r>
      <w:r>
        <w:t xml:space="preserve">IDO (indoleamine 2,3-dioxygenase), shunting tryptophan toward the</w:t>
      </w:r>
      <w:r>
        <w:t xml:space="preserve"> </w:t>
      </w:r>
      <w:r>
        <w:t xml:space="preserve">kynurenine pathway rather than serotonin synthesis. The inflammatory</w:t>
      </w:r>
      <w:r>
        <w:t xml:space="preserve"> </w:t>
      </w:r>
      <w:r>
        <w:t xml:space="preserve">branch of this pathway (via KMO enzyme) produces quinolinic acid (QUIN),</w:t>
      </w:r>
      <w:r>
        <w:t xml:space="preserve"> </w:t>
      </w:r>
      <w:r>
        <w:t xml:space="preserve">an NMDA receptor agonist with excitotoxic properties that directly</w:t>
      </w:r>
      <w:r>
        <w:t xml:space="preserve"> </w:t>
      </w:r>
      <w:r>
        <w:t xml:space="preserve">suppresses hippocampal LTP. This creates a second, independent attack on</w:t>
      </w:r>
      <w:r>
        <w:t xml:space="preserve"> </w:t>
      </w:r>
      <w:r>
        <w:t xml:space="preserve">the hippocampal branch: cytokine escape → QUIN → HPC LTP suppression</w:t>
      </w:r>
      <w:r>
        <w:t xml:space="preserve"> </w:t>
      </w:r>
      <w:r>
        <w:t xml:space="preserve">compounds the GR-mediated suppression described above. These two</w:t>
      </w:r>
      <w:r>
        <w:t xml:space="preserve"> </w:t>
      </w:r>
      <w:r>
        <w:t xml:space="preserve">mechanisms are additive and require separate interventions — GR</w:t>
      </w:r>
      <w:r>
        <w:t xml:space="preserve"> </w:t>
      </w:r>
      <w:r>
        <w:t xml:space="preserve">restoration does not resolve the QUIN pathway.</w:t>
      </w:r>
    </w:p>
    <w:p>
      <w:pPr>
        <w:pStyle w:val="BodyText"/>
      </w:pPr>
      <w:r>
        <w:rPr>
          <w:bCs/>
          <w:b/>
        </w:rPr>
        <w:t xml:space="preserve">Metabolic branch:</w:t>
      </w:r>
      <w:r>
        <w:t xml:space="preserve"> </w:t>
      </w:r>
      <w:r>
        <w:t xml:space="preserve">Cortisol chronically elevated drives abdominal fat</w:t>
      </w:r>
      <w:r>
        <w:t xml:space="preserve"> </w:t>
      </w:r>
      <w:r>
        <w:t xml:space="preserve">deposition, insulin resistance, and leptin dysregulation. Metabolic</w:t>
      </w:r>
      <w:r>
        <w:t xml:space="preserve"> </w:t>
      </w:r>
      <w:r>
        <w:t xml:space="preserve">syndrome as a downstream consequence of cognitive architectural mismatch</w:t>
      </w:r>
      <w:r>
        <w:t xml:space="preserve"> </w:t>
      </w:r>
      <w:r>
        <w:t xml:space="preserve">is not an obvious connection; the mechanism is the HPA cascade.</w:t>
      </w:r>
    </w:p>
    <w:p>
      <w:pPr>
        <w:pStyle w:val="BodyText"/>
      </w:pPr>
      <w:r>
        <w:rPr>
          <w:bCs/>
          <w:b/>
        </w:rPr>
        <w:t xml:space="preserve">Sleep branch:</w:t>
      </w:r>
      <w:r>
        <w:t xml:space="preserve"> </w:t>
      </w:r>
      <w:r>
        <w:t xml:space="preserve">Flattened cortisol diurnal rhythm disrupts slow-wave</w:t>
      </w:r>
      <w:r>
        <w:t xml:space="preserve"> </w:t>
      </w:r>
      <w:r>
        <w:t xml:space="preserve">sleep architecture. FQ4 Accumulation (hippocampal consolidation and</w:t>
      </w:r>
      <w:r>
        <w:t xml:space="preserve"> </w:t>
      </w:r>
      <w:r>
        <w:t xml:space="preserve">slow-wave integration) depends on sleep architecture. Disrupted</w:t>
      </w:r>
      <w:r>
        <w:t xml:space="preserve"> </w:t>
      </w:r>
      <w:r>
        <w:t xml:space="preserve">slow-wave sleep reduces consolidation efficiency — the same branch</w:t>
      </w:r>
      <w:r>
        <w:t xml:space="preserve"> </w:t>
      </w:r>
      <w:r>
        <w:t xml:space="preserve">that encodes deeply during matched states now consolidates less</w:t>
      </w:r>
      <w:r>
        <w:t xml:space="preserve"> </w:t>
      </w:r>
      <w:r>
        <w:t xml:space="preserve">completely during mismatch states. Note on serotonin floor specificity:</w:t>
      </w:r>
      <w:r>
        <w:t xml:space="preserve"> </w:t>
      </w:r>
      <w:r>
        <w:t xml:space="preserve">DRN neurons project to different targets with opposing valence tuning —</w:t>
      </w:r>
      <w:r>
        <w:t xml:space="preserve"> </w:t>
      </w:r>
      <w:r>
        <w:t xml:space="preserve">VTA-projecting DR neurons are reward-tuned (increase with reward, suppress</w:t>
      </w:r>
      <w:r>
        <w:t xml:space="preserve"> </w:t>
      </w:r>
      <w:r>
        <w:t xml:space="preserve">with aversion) while BNST-projecting DR neurons are anxiety-tuned.</w:t>
      </w:r>
      <w:r>
        <w:t xml:space="preserve"> </w:t>
      </w:r>
      <w:r>
        <w:t xml:space="preserve">In the chronic mismatch state, the BNST-projecting DR arm is upregulated</w:t>
      </w:r>
      <w:r>
        <w:t xml:space="preserve"> </w:t>
      </w:r>
      <w:r>
        <w:t xml:space="preserve">(sustained low-signal environment is processed as threat) while the</w:t>
      </w:r>
      <w:r>
        <w:t xml:space="preserve"> </w:t>
      </w:r>
      <w:r>
        <w:t xml:space="preserve">VTA-projecting arm is downregulated (reward signal absent). This produces</w:t>
      </w:r>
      <w:r>
        <w:t xml:space="preserve"> </w:t>
      </w:r>
      <w:r>
        <w:t xml:space="preserve">the specific clinical signature of anxiety plus anhedonia — not a flat</w:t>
      </w:r>
      <w:r>
        <w:t xml:space="preserve"> </w:t>
      </w:r>
      <w:r>
        <w:t xml:space="preserve">serotonin deficiency, but a valence-directional shift in which arm of the</w:t>
      </w:r>
      <w:r>
        <w:t xml:space="preserve"> </w:t>
      </w:r>
      <w:r>
        <w:t xml:space="preserve">DRN is dominant. Standard antidepressant interventions targeting global</w:t>
      </w:r>
      <w:r>
        <w:t xml:space="preserve"> </w:t>
      </w:r>
      <w:r>
        <w:t xml:space="preserve">5-HT tone (SSRIs) raise the serotonin floor broadly; whether this</w:t>
      </w:r>
      <w:r>
        <w:t xml:space="preserve"> </w:t>
      </w:r>
      <w:r>
        <w:t xml:space="preserve">sufficiently addresses the valence-directional imbalance between the two</w:t>
      </w:r>
      <w:r>
        <w:t xml:space="preserve"> </w:t>
      </w:r>
      <w:r>
        <w:t xml:space="preserve">DRN arms, or whether the primary intervention is environmental matching</w:t>
      </w:r>
      <w:r>
        <w:t xml:space="preserve"> </w:t>
      </w:r>
      <w:r>
        <w:t xml:space="preserve">that re-activates the reward-tuned arm, is an open question. The</w:t>
      </w:r>
      <w:r>
        <w:t xml:space="preserve"> </w:t>
      </w:r>
      <w:r>
        <w:t xml:space="preserve">framework predicts the latter is the rate-limiting step.</w:t>
      </w:r>
    </w:p>
    <w:bookmarkEnd w:id="35"/>
    <w:bookmarkStart w:id="36" w:name="the-peripheral-detection-analog"/>
    <w:p>
      <w:pPr>
        <w:pStyle w:val="Heading3"/>
      </w:pPr>
      <w:r>
        <w:t xml:space="preserve">6.3 The Peripheral Detection Analog</w:t>
      </w:r>
    </w:p>
    <w:p>
      <w:pPr>
        <w:pStyle w:val="FirstParagraph"/>
      </w:pPr>
      <w:r>
        <w:t xml:space="preserve">The five-operation framework predicts a structural analog: the same</w:t>
      </w:r>
      <w:r>
        <w:t xml:space="preserve"> </w:t>
      </w:r>
      <w:r>
        <w:t xml:space="preserve">biological parameter that sets high Detection sensitivity in the neural</w:t>
      </w:r>
      <w:r>
        <w:t xml:space="preserve"> </w:t>
      </w:r>
      <w:r>
        <w:t xml:space="preserve">system may also govern detection threshold in the peripheral immune</w:t>
      </w:r>
      <w:r>
        <w:t xml:space="preserve"> </w:t>
      </w:r>
      <w:r>
        <w:t xml:space="preserve">system, where the adaptive immune cascade performs</w:t>
      </w:r>
      <w:r>
        <w:t xml:space="preserve"> </w:t>
      </w:r>
      <w:r>
        <w:t xml:space="preserve">pattern-discrimination analogous to FQ3. Elevated Detection sensitivity</w:t>
      </w:r>
      <w:r>
        <w:t xml:space="preserve"> </w:t>
      </w:r>
      <w:r>
        <w:t xml:space="preserve">in the immune system would manifest as heightened reactivity to</w:t>
      </w:r>
      <w:r>
        <w:t xml:space="preserve"> </w:t>
      </w:r>
      <w:r>
        <w:t xml:space="preserve">environmental patterns — allergy and hypersensitivity conditions.</w:t>
      </w:r>
    </w:p>
    <w:p>
      <w:pPr>
        <w:pStyle w:val="BodyText"/>
      </w:pPr>
      <w:r>
        <w:t xml:space="preserve">The candidate bridge parameter is glucocorticoid receptor (GR)</w:t>
      </w:r>
      <w:r>
        <w:t xml:space="preserve"> </w:t>
      </w:r>
      <w:r>
        <w:t xml:space="preserve">sensitivity, which is expressed in both neural and peripheral immune</w:t>
      </w:r>
      <w:r>
        <w:t xml:space="preserve"> </w:t>
      </w:r>
      <w:r>
        <w:t xml:space="preserve">tissue and governs signal suppression thresholds in both systems. This</w:t>
      </w:r>
      <w:r>
        <w:t xml:space="preserve"> </w:t>
      </w:r>
      <w:r>
        <w:t xml:space="preserve">is a structural analogy with a plausible molecular candidate, not a</w:t>
      </w:r>
      <w:r>
        <w:t xml:space="preserve"> </w:t>
      </w:r>
      <w:r>
        <w:t xml:space="preserve">demonstrated mechanistic identity. The claim is not that gifted</w:t>
      </w:r>
      <w:r>
        <w:t xml:space="preserve"> </w:t>
      </w:r>
      <w:r>
        <w:t xml:space="preserve">individuals are more prone to illness — it is that if GR sensitivity</w:t>
      </w:r>
      <w:r>
        <w:t xml:space="preserve"> </w:t>
      </w:r>
      <w:r>
        <w:t xml:space="preserve">is a shared parameter, elevated neural Detection sensitivity and</w:t>
      </w:r>
      <w:r>
        <w:t xml:space="preserve"> </w:t>
      </w:r>
      <w:r>
        <w:t xml:space="preserve">elevated immune Detection sensitivity should co-occur within the same</w:t>
      </w:r>
      <w:r>
        <w:t xml:space="preserve"> </w:t>
      </w:r>
      <w:r>
        <w:t xml:space="preserve">profiles. The evidence in human populations is mixed: Karpinski et</w:t>
      </w:r>
      <w:r>
        <w:t xml:space="preserve"> </w:t>
      </w:r>
      <w:r>
        <w:t xml:space="preserve">al. (2018) reported higher self-reported asthma, allergies, and</w:t>
      </w:r>
      <w:r>
        <w:t xml:space="preserve"> </w:t>
      </w:r>
      <w:r>
        <w:t xml:space="preserve">autoimmune disease in American Mensa members (IQ ≥ 130); Benbow (1986)</w:t>
      </w:r>
      <w:r>
        <w:t xml:space="preserve"> </w:t>
      </w:r>
      <w:r>
        <w:t xml:space="preserve">found elevated left-handedness, allergies, and myopia in a highly</w:t>
      </w:r>
      <w:r>
        <w:t xml:space="preserve"> </w:t>
      </w:r>
      <w:r>
        <w:t xml:space="preserve">gifted SMPY sample (note small n=36). A preregistered replication in</w:t>
      </w:r>
      <w:r>
        <w:t xml:space="preserve"> </w:t>
      </w:r>
      <w:r>
        <w:t xml:space="preserve">European Mensa members did not find elevated allergy or autoimmune</w:t>
      </w:r>
      <w:r>
        <w:t xml:space="preserve"> </w:t>
      </w:r>
      <w:r>
        <w:t xml:space="preserve">prevalence (Reutlinger et al., 2022). The framework predicts this</w:t>
      </w:r>
      <w:r>
        <w:t xml:space="preserve"> </w:t>
      </w:r>
      <w:r>
        <w:t xml:space="preserve">mixing: the association should appear most strongly in profiles where</w:t>
      </w:r>
      <w:r>
        <w:t xml:space="preserve"> </w:t>
      </w:r>
      <w:r>
        <w:t xml:space="preserve">the Detection sensitivity parameter is highest (roughly ~175+ tier)</w:t>
      </w:r>
      <w:r>
        <w:t xml:space="preserve"> </w:t>
      </w:r>
      <w:r>
        <w:t xml:space="preserve">and weakest or absent where the parameter is more moderate (~130-144</w:t>
      </w:r>
      <w:r>
        <w:t xml:space="preserve"> </w:t>
      </w:r>
      <w:r>
        <w:t xml:space="preserve">tier). Population-level studies that collapse across tiers will produce</w:t>
      </w:r>
      <w:r>
        <w:t xml:space="preserve"> </w:t>
      </w:r>
      <w:r>
        <w:t xml:space="preserve">mixed results; the tier-stratified prediction is the correct</w:t>
      </w:r>
      <w:r>
        <w:t xml:space="preserve"> </w:t>
      </w:r>
      <w:r>
        <w:t xml:space="preserve">falsification target.</w:t>
      </w:r>
    </w:p>
    <w:bookmarkEnd w:id="36"/>
    <w:bookmarkStart w:id="37" w:name="sleep-architecture"/>
    <w:p>
      <w:pPr>
        <w:pStyle w:val="Heading3"/>
      </w:pPr>
      <w:r>
        <w:t xml:space="preserve">6.4 Sleep Architecture</w:t>
      </w:r>
    </w:p>
    <w:p>
      <w:pPr>
        <w:pStyle w:val="FirstParagraph"/>
      </w:pPr>
      <w:r>
        <w:t xml:space="preserve">Polysomnographic studies in children with high intellectual potential</w:t>
      </w:r>
      <w:r>
        <w:t xml:space="preserve"> </w:t>
      </w:r>
      <w:r>
        <w:t xml:space="preserve">report atypical sleep macrostructure compared to typically developing</w:t>
      </w:r>
      <w:r>
        <w:t xml:space="preserve"> </w:t>
      </w:r>
      <w:r>
        <w:t xml:space="preserve">peer, including elevated N1 instability, reduced or shifted N2/N3/REM</w:t>
      </w:r>
      <w:r>
        <w:t xml:space="preserve"> </w:t>
      </w:r>
      <w:r>
        <w:t xml:space="preserve">distributions, and links between sleep instability and behavioral</w:t>
      </w:r>
      <w:r>
        <w:t xml:space="preserve"> </w:t>
      </w:r>
      <w:r>
        <w:t xml:space="preserve">difficulties (Bastien et al., 2023; Guignard-Perret et al., 2020). Actigraphy and questionnaire</w:t>
      </w:r>
      <w:r>
        <w:t xml:space="preserve"> </w:t>
      </w:r>
      <w:r>
        <w:t xml:space="preserve">studies similarly report more night-to-night variability in some gifted</w:t>
      </w:r>
      <w:r>
        <w:t xml:space="preserve"> </w:t>
      </w:r>
      <w:r>
        <w:t xml:space="preserve">samples (Gruber et al., 2020; Bastien et al., 2023). However, at least</w:t>
      </w:r>
      <w:r>
        <w:t xml:space="preserve"> </w:t>
      </w:r>
      <w:r>
        <w:t xml:space="preserve">one large longitudinal community cohort found no differences in</w:t>
      </w:r>
      <w:r>
        <w:t xml:space="preserve"> </w:t>
      </w:r>
      <w:r>
        <w:t xml:space="preserve">parent-reported sleep problems between gifted and non-gifted children</w:t>
      </w:r>
      <w:r>
        <w:t xml:space="preserve"> </w:t>
      </w:r>
      <w:r>
        <w:t xml:space="preserve">(Cook et al., 2020), so the population-level picture is mixed.</w:t>
      </w:r>
    </w:p>
    <w:p>
      <w:pPr>
        <w:pStyle w:val="BodyText"/>
      </w:pPr>
      <w:r>
        <w:t xml:space="preserve">Within this mixed empirical context, the mechanistic prediction from the</w:t>
      </w:r>
      <w:r>
        <w:t xml:space="preserve"> </w:t>
      </w:r>
      <w:r>
        <w:t xml:space="preserve">framework draws on the synaptic homeostasis account of slow-wave sleep</w:t>
      </w:r>
      <w:r>
        <w:t xml:space="preserve"> </w:t>
      </w:r>
      <w:r>
        <w:t xml:space="preserve">function (Tononi and Cirelli, 2003; Cirelli and Tononi, 2015): more</w:t>
      </w:r>
      <w:r>
        <w:t xml:space="preserve"> </w:t>
      </w:r>
      <w:r>
        <w:t xml:space="preserve">complex and densely connected knowledge graph states require more</w:t>
      </w:r>
      <w:r>
        <w:t xml:space="preserve"> </w:t>
      </w:r>
      <w:r>
        <w:t xml:space="preserve">intensive consolidation during slow-wave sleep, and REM-associated</w:t>
      </w:r>
      <w:r>
        <w:t xml:space="preserve"> </w:t>
      </w:r>
      <w:r>
        <w:t xml:space="preserve">memory reactivation should scale with knowledge graph richness. Altered</w:t>
      </w:r>
      <w:r>
        <w:t xml:space="preserve"> </w:t>
      </w:r>
      <w:r>
        <w:t xml:space="preserve">sleep architecture in gifted profiles is a structural prediction from</w:t>
      </w:r>
      <w:r>
        <w:t xml:space="preserve"> </w:t>
      </w:r>
      <w:r>
        <w:t xml:space="preserve">this account, not a side effect. The additional prediction — that</w:t>
      </w:r>
      <w:r>
        <w:t xml:space="preserve"> </w:t>
      </w:r>
      <w:r>
        <w:t xml:space="preserve">gifted individuals show disproportionate cognitive impact from sleep</w:t>
      </w:r>
      <w:r>
        <w:t xml:space="preserve"> </w:t>
      </w:r>
      <w:r>
        <w:t xml:space="preserve">restriction because consolidation load is higher — has not been tested</w:t>
      </w:r>
      <w:r>
        <w:t xml:space="preserve"> </w:t>
      </w:r>
      <w:r>
        <w:t xml:space="preserve">in tier-stratified experimental samples.</w:t>
      </w:r>
    </w:p>
    <w:p>
      <w:pPr>
        <w:pStyle w:val="BodyText"/>
      </w:pPr>
      <w:r>
        <w:t xml:space="preserve">A complementary mechanistic account strengthens this prediction: six</w:t>
      </w:r>
      <w:r>
        <w:t xml:space="preserve"> </w:t>
      </w:r>
      <w:r>
        <w:t xml:space="preserve">distinct brain maintenance processes require the same gate condition</w:t>
      </w:r>
      <w:r>
        <w:t xml:space="preserve"> </w:t>
      </w:r>
      <w:r>
        <w:t xml:space="preserve">(LC NE suppression + NREM): (1) glymphatic waste clearance of</w:t>
      </w:r>
      <w:r>
        <w:t xml:space="preserve"> </w:t>
      </w:r>
      <w:r>
        <w:t xml:space="preserve">amyloid-β, tau, and α-synuclein; (2) hippocampal SWR → spindle nesting</w:t>
      </w:r>
      <w:r>
        <w:t xml:space="preserve"> </w:t>
      </w:r>
      <w:r>
        <w:t xml:space="preserve">→ memory consolidation; (3) microglial synaptic pruning; (4)</w:t>
      </w:r>
      <w:r>
        <w:t xml:space="preserve"> </w:t>
      </w:r>
      <w:r>
        <w:t xml:space="preserve">oligodendrocyte myelin repair; (5) metabolic restoration; and (6) immune</w:t>
      </w:r>
      <w:r>
        <w:t xml:space="preserve"> </w:t>
      </w:r>
      <w:r>
        <w:t xml:space="preserve">amplification. Any disruption to the NE ↓ + NREM gate hits all six</w:t>
      </w:r>
      <w:r>
        <w:t xml:space="preserve"> </w:t>
      </w:r>
      <w:r>
        <w:t xml:space="preserve">simultaneously. A denser structural knowledge graph generates higher</w:t>
      </w:r>
      <w:r>
        <w:t xml:space="preserve"> </w:t>
      </w:r>
      <w:r>
        <w:t xml:space="preserve">demand on processes (2) and (3) specifically — more complex synaptic</w:t>
      </w:r>
      <w:r>
        <w:t xml:space="preserve"> </w:t>
      </w:r>
      <w:r>
        <w:t xml:space="preserve">patterns require more pruning and more consolidation per night. The</w:t>
      </w:r>
      <w:r>
        <w:t xml:space="preserve"> </w:t>
      </w:r>
      <w:r>
        <w:t xml:space="preserve">predicted consequence is not merely impaired memory from sleep restriction;</w:t>
      </w:r>
      <w:r>
        <w:t xml:space="preserve"> </w:t>
      </w:r>
      <w:r>
        <w:t xml:space="preserve">it is a multi-process maintenance deficit that scales with knowledge graph</w:t>
      </w:r>
      <w:r>
        <w:t xml:space="preserve"> </w:t>
      </w:r>
      <w:r>
        <w:t xml:space="preserve">density. This generates a testable prediction: gifted individuals under</w:t>
      </w:r>
      <w:r>
        <w:t xml:space="preserve"> </w:t>
      </w:r>
      <w:r>
        <w:t xml:space="preserve">matched sleep restriction should show disproportionate decline across</w:t>
      </w:r>
      <w:r>
        <w:t xml:space="preserve"> </w:t>
      </w:r>
      <w:r>
        <w:t xml:space="preserve">multiple domains simultaneously (cognitive, inflammatory, metabolic)</w:t>
      </w:r>
      <w:r>
        <w:t xml:space="preserve"> </w:t>
      </w:r>
      <w:r>
        <w:t xml:space="preserve">compared to standard profiles under the same restriction.</w:t>
      </w:r>
    </w:p>
    <w:bookmarkEnd w:id="37"/>
    <w:bookmarkStart w:id="38" w:name="gut-brain-axis"/>
    <w:p>
      <w:pPr>
        <w:pStyle w:val="Heading3"/>
      </w:pPr>
      <w:r>
        <w:t xml:space="preserve">6.5 Gut-Brain Axis</w:t>
      </w:r>
    </w:p>
    <w:p>
      <w:pPr>
        <w:pStyle w:val="FirstParagraph"/>
      </w:pPr>
      <w:r>
        <w:t xml:space="preserve">Approximately 90% of serotonin is produced in the gut, though peripheral</w:t>
      </w:r>
      <w:r>
        <w:t xml:space="preserve"> </w:t>
      </w:r>
      <w:r>
        <w:t xml:space="preserve">serotonin does not cross the blood-brain barrier directly. The gut-brain</w:t>
      </w:r>
      <w:r>
        <w:t xml:space="preserve"> </w:t>
      </w:r>
      <w:r>
        <w:t xml:space="preserve">serotonin link operates primarily through the vagus nerve and enteric</w:t>
      </w:r>
      <w:r>
        <w:t xml:space="preserve"> </w:t>
      </w:r>
      <w:r>
        <w:t xml:space="preserve">nervous system: gut microbiome composition governs tryptophan</w:t>
      </w:r>
      <w:r>
        <w:t xml:space="preserve"> </w:t>
      </w:r>
      <w:r>
        <w:t xml:space="preserve">availability and conversion, which governs both peripheral and central</w:t>
      </w:r>
      <w:r>
        <w:t xml:space="preserve"> </w:t>
      </w:r>
      <w:r>
        <w:t xml:space="preserve">serotonin synthesis pathways (including CNS tryptophan availability via</w:t>
      </w:r>
      <w:r>
        <w:t xml:space="preserve"> </w:t>
      </w:r>
      <w:r>
        <w:t xml:space="preserve">the kynurenine pathway). CNS serotonin synthesis is therefore indirectly</w:t>
      </w:r>
      <w:r>
        <w:t xml:space="preserve"> </w:t>
      </w:r>
      <w:r>
        <w:t xml:space="preserve">coupled to gut microbiome state via tryptophan competition at the BBB.</w:t>
      </w:r>
      <w:r>
        <w:t xml:space="preserve"> </w:t>
      </w:r>
      <w:r>
        <w:t xml:space="preserve">The CNS serotonin tonic floor — the signal level below which FQ4</w:t>
      </w:r>
      <w:r>
        <w:t xml:space="preserve"> </w:t>
      </w:r>
      <w:r>
        <w:t xml:space="preserve">Accumulation accumulates cortisol rather than completing cycles — is</w:t>
      </w:r>
      <w:r>
        <w:t xml:space="preserve"> </w:t>
      </w:r>
      <w:r>
        <w:t xml:space="preserve">the relevant parameter here.</w:t>
      </w:r>
    </w:p>
    <w:p>
      <w:pPr>
        <w:pStyle w:val="BodyText"/>
      </w:pPr>
      <w:r>
        <w:t xml:space="preserve">For a gifted profile already operating with a lower tonic DA floor</w:t>
      </w:r>
      <w:r>
        <w:t xml:space="preserve"> </w:t>
      </w:r>
      <w:r>
        <w:t xml:space="preserve">(Gating inversion), dependence on a robust serotonin floor for FQ4</w:t>
      </w:r>
      <w:r>
        <w:t xml:space="preserve"> </w:t>
      </w:r>
      <w:r>
        <w:t xml:space="preserve">function is higher than in standard profiles. Gut dysbiosis — reduced</w:t>
      </w:r>
      <w:r>
        <w:t xml:space="preserve"> </w:t>
      </w:r>
      <w:r>
        <w:t xml:space="preserve">microbiome diversity, impaired tryptophan metabolism — hits the</w:t>
      </w:r>
      <w:r>
        <w:t xml:space="preserve"> </w:t>
      </w:r>
      <w:r>
        <w:t xml:space="preserve">serotonin floor via reduced plasma tryptophan availability reaching the</w:t>
      </w:r>
      <w:r>
        <w:t xml:space="preserve"> </w:t>
      </w:r>
      <w:r>
        <w:t xml:space="preserve">dorsal raphe (the BBB-crossing tryptophan → DR TPH2 arm). This hits FQ4,</w:t>
      </w:r>
      <w:r>
        <w:t xml:space="preserve"> </w:t>
      </w:r>
      <w:r>
        <w:t xml:space="preserve">which compounds an already-elevated cortisol accumulation from FQ3</w:t>
      </w:r>
      <w:r>
        <w:t xml:space="preserve"> </w:t>
      </w:r>
      <w:r>
        <w:t xml:space="preserve">silence. In inflammatory states, a second pathway compounds the</w:t>
      </w:r>
      <w:r>
        <w:t xml:space="preserve"> </w:t>
      </w:r>
      <w:r>
        <w:t xml:space="preserve">hippocampal damage independently: IDO activation shunts tryptophan</w:t>
      </w:r>
      <w:r>
        <w:t xml:space="preserve"> </w:t>
      </w:r>
      <w:r>
        <w:t xml:space="preserve">toward the kynurenine pathway → KMO enzyme → quinolinic acid (QUIN) →</w:t>
      </w:r>
      <w:r>
        <w:t xml:space="preserve"> </w:t>
      </w:r>
      <w:r>
        <w:t xml:space="preserve">NMDA receptor agonism → HPC LTP suppression directly. This pathway</w:t>
      </w:r>
      <w:r>
        <w:t xml:space="preserve"> </w:t>
      </w:r>
      <w:r>
        <w:t xml:space="preserve">operates in parallel with the serotonin floor reduction and with the</w:t>
      </w:r>
      <w:r>
        <w:t xml:space="preserve"> </w:t>
      </w:r>
      <w:r>
        <w:t xml:space="preserve">GR-mediated LTP suppression from the HPA cascade — three separate</w:t>
      </w:r>
      <w:r>
        <w:t xml:space="preserve"> </w:t>
      </w:r>
      <w:r>
        <w:t xml:space="preserve">mechanisms converging on the same hippocampal encoding gate. Diet and</w:t>
      </w:r>
      <w:r>
        <w:t xml:space="preserve"> </w:t>
      </w:r>
      <w:r>
        <w:t xml:space="preserve">gut health are therefore architectural parameters in this profile for two</w:t>
      </w:r>
      <w:r>
        <w:t xml:space="preserve"> </w:t>
      </w:r>
      <w:r>
        <w:t xml:space="preserve">distinct reasons: tryptophan availability for the serotonin floor, and</w:t>
      </w:r>
      <w:r>
        <w:t xml:space="preserve"> </w:t>
      </w:r>
      <w:r>
        <w:t xml:space="preserve">inflammatory state governing whether the QUIN pathway is activated.</w:t>
      </w:r>
    </w:p>
    <w:bookmarkEnd w:id="38"/>
    <w:bookmarkEnd w:id="39"/>
    <w:bookmarkStart w:id="51" w:name="backward-derived-biological-predictions"/>
    <w:p>
      <w:pPr>
        <w:pStyle w:val="Heading2"/>
      </w:pPr>
      <w:r>
        <w:t xml:space="preserve">7. Backward-Derived Biological Predictions</w:t>
      </w:r>
    </w:p>
    <w:p>
      <w:pPr>
        <w:pStyle w:val="FirstParagraph"/>
      </w:pPr>
      <w:r>
        <w:t xml:space="preserve">A backward derivation from architectural necessity produces seventeen</w:t>
      </w:r>
      <w:r>
        <w:t xml:space="preserve"> </w:t>
      </w:r>
      <w:r>
        <w:t xml:space="preserve">testable biological predictions. Each constitutes a potential</w:t>
      </w:r>
      <w:r>
        <w:t xml:space="preserve"> </w:t>
      </w:r>
      <w:r>
        <w:t xml:space="preserve">falsification of the framework.</w:t>
      </w:r>
    </w:p>
    <w:bookmarkStart w:id="40" w:name="Xd786970d9000e31cba43ece7faea687b380cc74"/>
    <w:p>
      <w:pPr>
        <w:pStyle w:val="Heading3"/>
      </w:pPr>
      <w:r>
        <w:t xml:space="preserve">7.1 Prediction Set A — ACC Laminar Connectivity</w:t>
      </w:r>
    </w:p>
    <w:p>
      <w:pPr>
        <w:pStyle w:val="FirstParagraph"/>
      </w:pPr>
      <w:r>
        <w:t xml:space="preserve">Higher-tier Detection running at structural layer requires stronger</w:t>
      </w:r>
      <w:r>
        <w:t xml:space="preserve"> </w:t>
      </w:r>
      <w:r>
        <w:t xml:space="preserve">Layer V/VI ACC connectivity to frontoparietal areas.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Prediction A1:</w:t>
      </w:r>
      <w:r>
        <w:t xml:space="preserve"> </w:t>
      </w:r>
      <w:r>
        <w:t xml:space="preserve">Fractional anisotropy on the deep</w:t>
      </w:r>
      <w:r>
        <w:t xml:space="preserve"> </w:t>
      </w:r>
      <w:r>
        <w:t xml:space="preserve">ACC-to-lateral-prefrontal tract (Layer V/VI cingulate bundle</w:t>
      </w:r>
      <w:r>
        <w:t xml:space="preserve"> </w:t>
      </w:r>
      <w:r>
        <w:t xml:space="preserve">projections) correlates with IQ tier across tier-stratified samples.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Prediction A2:</w:t>
      </w:r>
      <w:r>
        <w:t xml:space="preserve"> </w:t>
      </w:r>
      <w:r>
        <w:t xml:space="preserve">7T fMRI with laminar resolution will show</w:t>
      </w:r>
      <w:r>
        <w:t xml:space="preserve"> </w:t>
      </w:r>
      <w:r>
        <w:t xml:space="preserve">progressive deep-layer ACC recruitment (Layer V/VI) as IQ tier</w:t>
      </w:r>
      <w:r>
        <w:t xml:space="preserve"> </w:t>
      </w:r>
      <w:r>
        <w:t xml:space="preserve">increases, on structural-layer tasks. Content-layer tasks will show</w:t>
      </w:r>
      <w:r>
        <w:t xml:space="preserve"> </w:t>
      </w:r>
      <w:r>
        <w:t xml:space="preserve">uniform superficial (Layer II/III) ACC activation across tiers.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Prediction A3 (novel — never measured in giftedness context):</w:t>
      </w:r>
      <w:r>
        <w:t xml:space="preserve"> </w:t>
      </w:r>
      <w:r>
        <w:t xml:space="preserve">Thalamic mediodorsal (MD) nucleus projection bias toward Layer IV/V</w:t>
      </w:r>
      <w:r>
        <w:t xml:space="preserve"> </w:t>
      </w:r>
      <w:r>
        <w:t xml:space="preserve">prefrontal projections FA correlates with IQ tier (tier proxy:</w:t>
      </w:r>
      <w:r>
        <w:t xml:space="preserve"> </w:t>
      </w:r>
      <w:r>
        <w:t xml:space="preserve">IQ ≥ 160 on modern SD=15 norms).</w:t>
      </w:r>
    </w:p>
    <w:bookmarkEnd w:id="40"/>
    <w:bookmarkStart w:id="41" w:name="Xd29ce9f8c46f3442b6ae51ba755d71b0b20a3b4"/>
    <w:p>
      <w:pPr>
        <w:pStyle w:val="Heading3"/>
      </w:pPr>
      <w:r>
        <w:t xml:space="preserve">7.2 Prediction Set B — Serialization Wall as Conduction Velocity Crossover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Prediction B1:</w:t>
      </w:r>
      <w:r>
        <w:t xml:space="preserve"> </w:t>
      </w:r>
      <w:r>
        <w:t xml:space="preserve">FA measured separately on frontoparietal</w:t>
      </w:r>
      <w:r>
        <w:t xml:space="preserve"> </w:t>
      </w:r>
      <w:r>
        <w:t xml:space="preserve">detection pathways (anterior cingulum bundle + SLF) vs. arcuate</w:t>
      </w:r>
      <w:r>
        <w:t xml:space="preserve"> </w:t>
      </w:r>
      <w:r>
        <w:t xml:space="preserve">fasciculus (output pathway) as a function of IQ will show diverging</w:t>
      </w:r>
      <w:r>
        <w:t xml:space="preserve"> </w:t>
      </w:r>
      <w:r>
        <w:t xml:space="preserve">slopes with crossover in the 145-155 IQ range.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Prediction B2 (testable with existing ERP data):</w:t>
      </w:r>
      <w:r>
        <w:t xml:space="preserve"> </w:t>
      </w:r>
      <w:r>
        <w:t xml:space="preserve">N200 ACC</w:t>
      </w:r>
      <w:r>
        <w:t xml:space="preserve"> </w:t>
      </w:r>
      <w:r>
        <w:t xml:space="preserve">latency (conflict detection proxy) gap relative to speech onset</w:t>
      </w:r>
      <w:r>
        <w:t xml:space="preserve"> </w:t>
      </w:r>
      <w:r>
        <w:t xml:space="preserve">latency (or LRP) widens disproportionately at the ~145+ tier proxy.</w:t>
      </w:r>
      <w:r>
        <w:t xml:space="preserve"> </w:t>
      </w:r>
      <w:r>
        <w:t xml:space="preserve">Below ~145, detection-to-output latency is compact. At and above</w:t>
      </w:r>
      <w:r>
        <w:t xml:space="preserve"> </w:t>
      </w:r>
      <w:r>
        <w:t xml:space="preserve">~145 (modern SD=15 norms), N200 shortens disproportionately while</w:t>
      </w:r>
      <w:r>
        <w:t xml:space="preserve"> </w:t>
      </w:r>
      <w:r>
        <w:t xml:space="preserve">speech onset latency remains stable or lengthens — the</w:t>
      </w:r>
      <w:r>
        <w:t xml:space="preserve"> </w:t>
      </w:r>
      <w:r>
        <w:t xml:space="preserve">serialization gap made measurable.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Prediction B3 (behavioral):</w:t>
      </w:r>
      <w:r>
        <w:t xml:space="preserve"> </w:t>
      </w:r>
      <w:r>
        <w:t xml:space="preserve">Gifted individuals at 145+ tier will</w:t>
      </w:r>
      <w:r>
        <w:t xml:space="preserve"> </w:t>
      </w:r>
      <w:r>
        <w:t xml:space="preserve">show disproportionately faster error detection vs. verbal error</w:t>
      </w:r>
      <w:r>
        <w:t xml:space="preserve"> </w:t>
      </w:r>
      <w:r>
        <w:t xml:space="preserve">correction speed on argument-structure tasks.</w:t>
      </w:r>
    </w:p>
    <w:bookmarkEnd w:id="41"/>
    <w:bookmarkStart w:id="42" w:name="Xedc2fe806f3aa970151fbf344078aeb5dc5206e"/>
    <w:p>
      <w:pPr>
        <w:pStyle w:val="Heading3"/>
      </w:pPr>
      <w:r>
        <w:t xml:space="preserve">7.3 Prediction Set C — ADHD-Giftedness Biomarker Identity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Prediction C1:</w:t>
      </w:r>
      <w:r>
        <w:t xml:space="preserve"> </w:t>
      </w:r>
      <w:r>
        <w:t xml:space="preserve">Serum prolactin distributions in age/IQ-matched</w:t>
      </w:r>
      <w:r>
        <w:t xml:space="preserve"> </w:t>
      </w:r>
      <w:r>
        <w:t xml:space="preserve">gifted (IQ ≥ 130 proxy, no ADHD diagnosis) vs. ADHD (diagnosed, no</w:t>
      </w:r>
      <w:r>
        <w:t xml:space="preserve"> </w:t>
      </w:r>
      <w:r>
        <w:t xml:space="preserve">giftedness label) vs. neurotypical controls will show gifted and</w:t>
      </w:r>
      <w:r>
        <w:t xml:space="preserve"> </w:t>
      </w:r>
      <w:r>
        <w:t xml:space="preserve">ADHD distributions statistically indistinguishable from each other,</w:t>
      </w:r>
      <w:r>
        <w:t xml:space="preserve"> </w:t>
      </w:r>
      <w:r>
        <w:t xml:space="preserve">both shifted from neurotypical (3-way ANOVA). Prolactin is used</w:t>
      </w:r>
      <w:r>
        <w:t xml:space="preserve"> </w:t>
      </w:r>
      <w:r>
        <w:t xml:space="preserve">here as an indirect and imprecise noisy inverse proxy for</w:t>
      </w:r>
      <w:r>
        <w:t xml:space="preserve"> </w:t>
      </w:r>
      <w:r>
        <w:t xml:space="preserve">mesolimbic DA tone — prolactin secretion is suppressed by D2</w:t>
      </w:r>
      <w:r>
        <w:t xml:space="preserve"> </w:t>
      </w:r>
      <w:r>
        <w:t xml:space="preserve">receptor activation, making it a population-level signal of tonic</w:t>
      </w:r>
      <w:r>
        <w:t xml:space="preserve"> </w:t>
      </w:r>
      <w:r>
        <w:t xml:space="preserve">DA, though prolactin is regulated by multiple systems and individual</w:t>
      </w:r>
      <w:r>
        <w:t xml:space="preserve"> </w:t>
      </w:r>
      <w:r>
        <w:t xml:space="preserve">measurements carry substantial noise. Population-level clustering</w:t>
      </w:r>
      <w:r>
        <w:t xml:space="preserve"> </w:t>
      </w:r>
      <w:r>
        <w:t xml:space="preserve">rather than individual precision is the testable claim.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Prediction C2:</w:t>
      </w:r>
      <w:r>
        <w:t xml:space="preserve"> </w:t>
      </w:r>
      <w:r>
        <w:t xml:space="preserve">24-hour urinary HVA (homovanillic acid, primary</w:t>
      </w:r>
      <w:r>
        <w:t xml:space="preserve"> </w:t>
      </w:r>
      <w:r>
        <w:t xml:space="preserve">DA metabolite) will show the same 3-group clustering pattern as C1</w:t>
      </w:r>
      <w:r>
        <w:t xml:space="preserve"> </w:t>
      </w:r>
      <w:r>
        <w:t xml:space="preserve">(gifted ≈ ADHD ≠ controls).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Prediction C3:</w:t>
      </w:r>
      <w:r>
        <w:t xml:space="preserve"> </w:t>
      </w:r>
      <w:r>
        <w:t xml:space="preserve">Within ADHD-diagnosed individuals who have spent</w:t>
      </w:r>
      <w:r>
        <w:t xml:space="preserve"> </w:t>
      </w:r>
      <w:r>
        <w:t xml:space="preserve">substantial time in architecturally matched environments, the</w:t>
      </w:r>
      <w:r>
        <w:t xml:space="preserve"> </w:t>
      </w:r>
      <w:r>
        <w:t xml:space="preserve">negative genetic correlation between ADHD polygenic risk and IQ</w:t>
      </w:r>
      <w:r>
        <w:t xml:space="preserve"> </w:t>
      </w:r>
      <w:r>
        <w:t xml:space="preserve">should be substantially attenuated in architecturally matched</w:t>
      </w:r>
      <w:r>
        <w:t xml:space="preserve"> </w:t>
      </w:r>
      <w:r>
        <w:t xml:space="preserve">environments (e.g., creative/STEM careers with high structural</w:t>
      </w:r>
      <w:r>
        <w:t xml:space="preserve"> </w:t>
      </w:r>
      <w:r>
        <w:t xml:space="preserve">novelty demand). Concordant-effect-direction GWAS loci should be</w:t>
      </w:r>
      <w:r>
        <w:t xml:space="preserve"> </w:t>
      </w:r>
      <w:r>
        <w:t xml:space="preserve">enriched in this subgroup.</w:t>
      </w:r>
    </w:p>
    <w:bookmarkEnd w:id="42"/>
    <w:bookmarkStart w:id="43" w:name="prediction-set-d-ach-ne-encoding-gate"/>
    <w:p>
      <w:pPr>
        <w:pStyle w:val="Heading3"/>
      </w:pPr>
      <w:r>
        <w:t xml:space="preserve">7.4 Prediction Set D — ACh × NE Encoding Gate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Prediction D1:</w:t>
      </w:r>
      <w:r>
        <w:t xml:space="preserve"> </w:t>
      </w:r>
      <w:r>
        <w:t xml:space="preserve">ACh × NE supralinearity in hippocampal LTP</w:t>
      </w:r>
      <w:r>
        <w:t xml:space="preserve"> </w:t>
      </w:r>
      <w:r>
        <w:t xml:space="preserve">induction is established biology (Hasselmo and Giocomo, 2006; Seol</w:t>
      </w:r>
      <w:r>
        <w:t xml:space="preserve"> </w:t>
      </w:r>
      <w:r>
        <w:t xml:space="preserve">et al., 2007). The framework-specific prediction is that this</w:t>
      </w:r>
      <w:r>
        <w:t xml:space="preserve"> </w:t>
      </w:r>
      <w:r>
        <w:t xml:space="preserve">coincidence gate operates with a higher depth-of-processing</w:t>
      </w:r>
      <w:r>
        <w:t xml:space="preserve"> </w:t>
      </w:r>
      <w:r>
        <w:t xml:space="preserve">requirement in gifted and ADHD profiles than in neurotypical</w:t>
      </w:r>
      <w:r>
        <w:t xml:space="preserve"> </w:t>
      </w:r>
      <w:r>
        <w:t xml:space="preserve">controls: supralinearity will be observed only when the encoding</w:t>
      </w:r>
      <w:r>
        <w:t xml:space="preserve"> </w:t>
      </w:r>
      <w:r>
        <w:t xml:space="preserve">context carries genuine structural novelty (WHY-chain depth), not</w:t>
      </w:r>
      <w:r>
        <w:t xml:space="preserve"> </w:t>
      </w:r>
      <w:r>
        <w:t xml:space="preserve">for surface-level content encoding. This is the gifted-specific</w:t>
      </w:r>
      <w:r>
        <w:t xml:space="preserve"> </w:t>
      </w:r>
      <w:r>
        <w:t xml:space="preserve">extension of the established mechanism, testable via hippocampal</w:t>
      </w:r>
      <w:r>
        <w:t xml:space="preserve"> </w:t>
      </w:r>
      <w:r>
        <w:t xml:space="preserve">slice preparation comparing WHY-chain vs. surface encoding contexts,</w:t>
      </w:r>
      <w:r>
        <w:t xml:space="preserve"> </w:t>
      </w:r>
      <w:r>
        <w:t xml:space="preserve">and is what D3 tests behaviorally.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Prediction D2:</w:t>
      </w:r>
      <w:r>
        <w:t xml:space="preserve"> </w:t>
      </w:r>
      <w:r>
        <w:t xml:space="preserve">In vivo hippocampal sharp-wave ripple rate under</w:t>
      </w:r>
      <w:r>
        <w:t xml:space="preserve"> </w:t>
      </w:r>
      <w:r>
        <w:t xml:space="preserve">dual ACh + NE activation exceeds the sum of individual effects.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Prediction D3 (behavioral):</w:t>
      </w:r>
      <w:r>
        <w:t xml:space="preserve"> </w:t>
      </w:r>
      <w:r>
        <w:t xml:space="preserve">Deep-instruction</w:t>
      </w:r>
      <w:r>
        <w:t xml:space="preserve"> </w:t>
      </w:r>
      <w:r>
        <w:t xml:space="preserve">vs. surface-instruction retention ratio is disproportionately higher</w:t>
      </w:r>
      <w:r>
        <w:t xml:space="preserve"> </w:t>
      </w:r>
      <w:r>
        <w:t xml:space="preserve">in gifted and ADHD profiles vs. neurotypical controls.</w:t>
      </w:r>
    </w:p>
    <w:bookmarkEnd w:id="43"/>
    <w:bookmarkStart w:id="44" w:name="prediction-set-e-brain-body-integration"/>
    <w:p>
      <w:pPr>
        <w:pStyle w:val="Heading3"/>
      </w:pPr>
      <w:r>
        <w:t xml:space="preserve">7.5 Prediction Set E — Brain-Body Integration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Prediction E1:</w:t>
      </w:r>
      <w:r>
        <w:t xml:space="preserve"> </w:t>
      </w:r>
      <w:r>
        <w:t xml:space="preserve">Within gifted samples (≥ 160 tier proxy), N200</w:t>
      </w:r>
      <w:r>
        <w:t xml:space="preserve"> </w:t>
      </w:r>
      <w:r>
        <w:t xml:space="preserve">ACC threshold and IgE titer / skin-prick test reactivity will show</w:t>
      </w:r>
      <w:r>
        <w:t xml:space="preserve"> </w:t>
      </w:r>
      <w:r>
        <w:t xml:space="preserve">positive correlation after controlling for family history and</w:t>
      </w:r>
      <w:r>
        <w:t xml:space="preserve"> </w:t>
      </w:r>
      <w:r>
        <w:t xml:space="preserve">allergen exposure.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Prediction E2:</w:t>
      </w:r>
      <w:r>
        <w:t xml:space="preserve"> </w:t>
      </w:r>
      <w:r>
        <w:t xml:space="preserve">Diurnal cortisol rhythm flatness in gifted adults</w:t>
      </w:r>
      <w:r>
        <w:t xml:space="preserve"> </w:t>
      </w:r>
      <w:r>
        <w:t xml:space="preserve">(≥ 145 tier proxy) will correlate with years spent in</w:t>
      </w:r>
      <w:r>
        <w:t xml:space="preserve"> </w:t>
      </w:r>
      <w:r>
        <w:t xml:space="preserve">environmentally mismatched occupations (measured via occupational</w:t>
      </w:r>
      <w:r>
        <w:t xml:space="preserve"> </w:t>
      </w:r>
      <w:r>
        <w:t xml:space="preserve">survey), assessed via salivary cortisol sampling, after controlling</w:t>
      </w:r>
      <w:r>
        <w:t xml:space="preserve"> </w:t>
      </w:r>
      <w:r>
        <w:t xml:space="preserve">for age and total cortisol output.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Prediction E3:</w:t>
      </w:r>
      <w:r>
        <w:t xml:space="preserve"> </w:t>
      </w:r>
      <w:r>
        <w:t xml:space="preserve">Gut microbiome diversity in gifted profiles will</w:t>
      </w:r>
      <w:r>
        <w:t xml:space="preserve"> </w:t>
      </w:r>
      <w:r>
        <w:t xml:space="preserve">correlate with FQ4 patience window behavioral proxy more strongly</w:t>
      </w:r>
      <w:r>
        <w:t xml:space="preserve"> </w:t>
      </w:r>
      <w:r>
        <w:t xml:space="preserve">than in standard profiles.</w:t>
      </w:r>
    </w:p>
    <w:bookmarkEnd w:id="44"/>
    <w:bookmarkStart w:id="45" w:name="X11012a13ecc7b04a4b4854bd5fbf48dee2525c9"/>
    <w:p>
      <w:pPr>
        <w:pStyle w:val="Heading3"/>
      </w:pPr>
      <w:r>
        <w:t xml:space="preserve">7.6 Prediction Set F — Analogical Read (New; untested in existing literature)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Prediction F1:</w:t>
      </w:r>
      <w:r>
        <w:t xml:space="preserve"> </w:t>
      </w:r>
      <w:r>
        <w:t xml:space="preserve">In gifted subjects encountering a new domain for</w:t>
      </w:r>
      <w:r>
        <w:t xml:space="preserve"> </w:t>
      </w:r>
      <w:r>
        <w:t xml:space="preserve">which a structural isomorphism exists in held knowledge, angular</w:t>
      </w:r>
      <w:r>
        <w:t xml:space="preserve"> </w:t>
      </w:r>
      <w:r>
        <w:t xml:space="preserve">gyrus activation will precede domain-specific cortical activation.</w:t>
      </w:r>
      <w:r>
        <w:t xml:space="preserve"> </w:t>
      </w:r>
      <w:r>
        <w:t xml:space="preserve">In standard profiles, domain-specific activation will precede or</w:t>
      </w:r>
      <w:r>
        <w:t xml:space="preserve"> </w:t>
      </w:r>
      <w:r>
        <w:t xml:space="preserve">accompany angular gyrus activation.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Prediction F2:</w:t>
      </w:r>
      <w:r>
        <w:t xml:space="preserve"> </w:t>
      </w:r>
      <w:r>
        <w:t xml:space="preserve">Domain acquisition rate in gifted profiles will</w:t>
      </w:r>
      <w:r>
        <w:t xml:space="preserve"> </w:t>
      </w:r>
      <w:r>
        <w:t xml:space="preserve">scale with cross-domain structural distance rather than content</w:t>
      </w:r>
      <w:r>
        <w:t xml:space="preserve"> </w:t>
      </w:r>
      <w:r>
        <w:t xml:space="preserve">volume. A domain structurally close to a held domain will be</w:t>
      </w:r>
      <w:r>
        <w:t xml:space="preserve"> </w:t>
      </w:r>
      <w:r>
        <w:t xml:space="preserve">acquired faster than a structurally distant domain of equal content</w:t>
      </w:r>
      <w:r>
        <w:t xml:space="preserve"> </w:t>
      </w:r>
      <w:r>
        <w:t xml:space="preserve">volume, and this effect will be disproportionately larger in</w:t>
      </w:r>
      <w:r>
        <w:t xml:space="preserve"> </w:t>
      </w:r>
      <w:r>
        <w:t xml:space="preserve">higher-tier profiles.</w:t>
      </w:r>
    </w:p>
    <w:bookmarkEnd w:id="45"/>
    <w:bookmarkStart w:id="46" w:name="prediction-catalog-summary"/>
    <w:p>
      <w:pPr>
        <w:pStyle w:val="Heading3"/>
      </w:pPr>
      <w:r>
        <w:t xml:space="preserve">7.7 Prediction Catalog Summary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856"/>
        <w:gridCol w:w="749"/>
        <w:gridCol w:w="2140"/>
        <w:gridCol w:w="2247"/>
        <w:gridCol w:w="17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proxy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DTI / 7T fMRI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DTI / ERP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~145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Blood / PGS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~130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Hippocampal slice /</w:t>
            </w:r>
            <w:r>
              <w:t xml:space="preserve"> </w:t>
            </w:r>
            <w:r>
              <w:t xml:space="preserve">Behavioral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Gifted/ADHD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Blood / Microbiome</w:t>
            </w:r>
            <w:r>
              <w:t xml:space="preserve"> </w:t>
            </w:r>
            <w:r>
              <w:t xml:space="preserve">/ Saliva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~145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EEG / fMRI /</w:t>
            </w:r>
            <w:r>
              <w:t xml:space="preserve"> </w:t>
            </w:r>
            <w:r>
              <w:t xml:space="preserve">Behavioral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~160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</w:tr>
    </w:tbl>
    <w:p>
      <w:pPr>
        <w:pStyle w:val="BodyText"/>
      </w:pPr>
      <w:r>
        <w:rPr>
          <w:iCs/>
          <w:i/>
        </w:rPr>
        <w:t xml:space="preserve">All predictions falsifiable with existing technology. E status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Mixed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per Karpinski et al. (2018) and Reutlinger et al. (2022): population-level</w:t>
      </w:r>
      <w:r>
        <w:rPr>
          <w:iCs/>
          <w:i/>
        </w:rPr>
        <w:t xml:space="preserve"> </w:t>
      </w:r>
      <w:r>
        <w:rPr>
          <w:iCs/>
          <w:i/>
        </w:rPr>
        <w:t xml:space="preserve">studies collapsing across tiers produce inconsistent results; the</w:t>
      </w:r>
      <w:r>
        <w:rPr>
          <w:iCs/>
          <w:i/>
        </w:rPr>
        <w:t xml:space="preserve"> </w:t>
      </w:r>
      <w:r>
        <w:rPr>
          <w:iCs/>
          <w:i/>
        </w:rPr>
        <w:t xml:space="preserve">framework predicts the association concentrates at ≥ ~175 tier.</w:t>
      </w:r>
      <w:r>
        <w:rPr>
          <w:iCs/>
          <w:i/>
        </w:rPr>
        <w:t xml:space="preserve"> </w:t>
      </w:r>
      <w:r>
        <w:rPr>
          <w:iCs/>
          <w:i/>
        </w:rPr>
        <w:t xml:space="preserve">F1 (AG timing) is the highest-priority falsification target.</w:t>
      </w:r>
    </w:p>
    <w:p>
      <w:pPr>
        <w:pStyle w:val="BodyText"/>
      </w:pPr>
      <w:r>
        <w:t xml:space="preserve">The backward predictions in Section 7 were compared against existing</w:t>
      </w:r>
      <w:r>
        <w:t xml:space="preserve"> </w:t>
      </w:r>
      <w:r>
        <w:t xml:space="preserve">neuroimaging literature. This section confirms the predictions via</w:t>
      </w:r>
      <w:r>
        <w:t xml:space="preserve"> </w:t>
      </w:r>
      <w:r>
        <w:t xml:space="preserve">literature review. All findings are described as</w:t>
      </w:r>
      <w:r>
        <w:t xml:space="preserve"> </w:t>
      </w:r>
      <w:r>
        <w:t xml:space="preserve">“</w:t>
      </w:r>
      <w:r>
        <w:t xml:space="preserve">consistent with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framework — not as confirmation. The falsification targets are in §7,</w:t>
      </w:r>
      <w:r>
        <w:t xml:space="preserve"> </w:t>
      </w:r>
      <w:r>
        <w:t xml:space="preserve">with F1 (AG activation timing) as the highest-priority test. The</w:t>
      </w:r>
      <w:r>
        <w:t xml:space="preserve"> </w:t>
      </w:r>
      <w:r>
        <w:t xml:space="preserve">following existing findings are consistent with the architectural</w:t>
      </w:r>
      <w:r>
        <w:t xml:space="preserve"> </w:t>
      </w:r>
      <w:r>
        <w:t xml:space="preserve">predictions. Consistency is not confirmation — the predictions in</w:t>
      </w:r>
      <w:r>
        <w:t xml:space="preserve"> </w:t>
      </w:r>
      <w:r>
        <w:t xml:space="preserve">Section 7 are the falsification targets, and the existing literature</w:t>
      </w:r>
      <w:r>
        <w:t xml:space="preserve"> </w:t>
      </w:r>
      <w:r>
        <w:t xml:space="preserve">provides neither support nor refutation of the specific mechanistic</w:t>
      </w:r>
      <w:r>
        <w:t xml:space="preserve"> </w:t>
      </w:r>
      <w:r>
        <w:t xml:space="preserve">claims. What is absent from that literature is the mechanistic account</w:t>
      </w:r>
      <w:r>
        <w:t xml:space="preserve"> </w:t>
      </w:r>
      <w:r>
        <w:t xml:space="preserve">of why the documented biology has the structure it does; that account</w:t>
      </w:r>
      <w:r>
        <w:t xml:space="preserve"> </w:t>
      </w:r>
      <w:r>
        <w:t xml:space="preserve">is what the framework provides.</w:t>
      </w:r>
    </w:p>
    <w:bookmarkEnd w:id="46"/>
    <w:bookmarkStart w:id="47" w:name="bilateral-hemisphere-activation"/>
    <w:p>
      <w:pPr>
        <w:pStyle w:val="Heading3"/>
      </w:pPr>
      <w:r>
        <w:t xml:space="preserve">8.1 Bilateral Hemisphere Activation</w:t>
      </w:r>
    </w:p>
    <w:p>
      <w:pPr>
        <w:pStyle w:val="FirstParagraph"/>
      </w:pPr>
      <w:r>
        <w:t xml:space="preserve">O’Boyle et al. (1991) documented enhanced right hemisphere activation in</w:t>
      </w:r>
      <w:r>
        <w:t xml:space="preserve"> </w:t>
      </w:r>
      <w:r>
        <w:t xml:space="preserve">mathematically precocious youth using EEG alpha suppression. Concurrent</w:t>
      </w:r>
      <w:r>
        <w:t xml:space="preserve"> </w:t>
      </w:r>
      <w:r>
        <w:t xml:space="preserve">finger-tapping studies showed both hemispheres engaged simultaneously</w:t>
      </w:r>
      <w:r>
        <w:t xml:space="preserve"> </w:t>
      </w:r>
      <w:r>
        <w:t xml:space="preserve">during linguistic processing — where standard profiles showed only</w:t>
      </w:r>
      <w:r>
        <w:t xml:space="preserve"> </w:t>
      </w:r>
      <w:r>
        <w:t xml:space="preserve">left hemisphere load. Desco et al. (2011) showed with fMRI that in</w:t>
      </w:r>
      <w:r>
        <w:t xml:space="preserve"> </w:t>
      </w:r>
      <w:r>
        <w:t xml:space="preserve">mathematically gifted adolescents, activation clusters were always</w:t>
      </w:r>
      <w:r>
        <w:t xml:space="preserve"> </w:t>
      </w:r>
      <w:r>
        <w:t xml:space="preserve">bilateral with additional right hemisphere recruitment, with the maximal</w:t>
      </w:r>
      <w:r>
        <w:t xml:space="preserve"> </w:t>
      </w:r>
      <w:r>
        <w:t xml:space="preserve">difference appearing at peak task load (proxy for structural demand</w:t>
      </w:r>
      <w:r>
        <w:t xml:space="preserve"> </w:t>
      </w:r>
      <w:r>
        <w:t xml:space="preserve">rather than mere difficulty). Prescott et al. (2010)</w:t>
      </w:r>
      <w:r>
        <w:t xml:space="preserve"> </w:t>
      </w:r>
      <w:r>
        <w:t xml:space="preserve">confirmed enhanced intrahemispheric fronto-parietal connectivity with</w:t>
      </w:r>
      <w:r>
        <w:t xml:space="preserve"> </w:t>
      </w:r>
      <w:r>
        <w:t xml:space="preserve">more numerous connections in the right hemisphere.</w:t>
      </w:r>
    </w:p>
    <w:p>
      <w:pPr>
        <w:pStyle w:val="BodyText"/>
      </w:pPr>
      <w:r>
        <w:rPr>
          <w:bCs/>
          <w:b/>
        </w:rPr>
        <w:t xml:space="preserve">The five-operation account of why — not previously stated:</w:t>
      </w:r>
    </w:p>
    <w:p>
      <w:pPr>
        <w:pStyle w:val="BodyText"/>
      </w:pPr>
      <w:r>
        <w:t xml:space="preserve">The left hemisphere is the primary carrier of Propagation (FQ1) and</w:t>
      </w:r>
      <w:r>
        <w:t xml:space="preserve"> </w:t>
      </w:r>
      <w:r>
        <w:t xml:space="preserve">Accumulation (FQ4) operations: drawing inferences, building on</w:t>
      </w:r>
      <w:r>
        <w:t xml:space="preserve"> </w:t>
      </w:r>
      <w:r>
        <w:t xml:space="preserve">established patterns, reducing uncertainty. The right hemisphere is the</w:t>
      </w:r>
      <w:r>
        <w:t xml:space="preserve"> </w:t>
      </w:r>
      <w:r>
        <w:t xml:space="preserve">primary carrier of Detection (FQ3) and Refinement (FQ5): rejecting what</w:t>
      </w:r>
      <w:r>
        <w:t xml:space="preserve"> </w:t>
      </w:r>
      <w:r>
        <w:t xml:space="preserve">does not fit, updating structure when evidence conflicts. Turner and</w:t>
      </w:r>
      <w:r>
        <w:t xml:space="preserve"> </w:t>
      </w:r>
      <w:r>
        <w:t xml:space="preserve">Miller (2015) document left-hemisphere inference and right-hemisphere</w:t>
      </w:r>
      <w:r>
        <w:t xml:space="preserve"> </w:t>
      </w:r>
      <w:r>
        <w:t xml:space="preserve">conflict processing in reasoning tasks; the FQ1/FQ4 vs. FQ3/FQ5 mapping</w:t>
      </w:r>
      <w:r>
        <w:t xml:space="preserve"> </w:t>
      </w:r>
      <w:r>
        <w:t xml:space="preserve">is the present author’s application of that lateralization account to</w:t>
      </w:r>
      <w:r>
        <w:t xml:space="preserve"> </w:t>
      </w:r>
      <w:r>
        <w:t xml:space="preserve">the five-operation framework, not a claim made by Turner and Miller</w:t>
      </w:r>
      <w:r>
        <w:t xml:space="preserve"> </w:t>
      </w:r>
      <w:r>
        <w:t xml:space="preserve">directly.</w:t>
      </w:r>
    </w:p>
    <w:p>
      <w:pPr>
        <w:pStyle w:val="BodyText"/>
      </w:pPr>
      <w:r>
        <w:t xml:space="preserve">Standard profiles engage these hemispheres sequentially. Gifted profiles</w:t>
      </w:r>
      <w:r>
        <w:t xml:space="preserve"> </w:t>
      </w:r>
      <w:r>
        <w:t xml:space="preserve">engage both simultaneously because Detection running at structural layer</w:t>
      </w:r>
      <w:r>
        <w:t xml:space="preserve"> </w:t>
      </w:r>
      <w:r>
        <w:t xml:space="preserve">requires spatial pattern recognition (right hemisphere carrier) and</w:t>
      </w:r>
      <w:r>
        <w:t xml:space="preserve"> </w:t>
      </w:r>
      <w:r>
        <w:t xml:space="preserve">sequential content processing (left hemisphere carrier) co-occurring</w:t>
      </w:r>
      <w:r>
        <w:t xml:space="preserve"> </w:t>
      </w:r>
      <w:r>
        <w:t xml:space="preserve">simultaneously for the detection signal to fire at all. The bilateral</w:t>
      </w:r>
      <w:r>
        <w:t xml:space="preserve"> </w:t>
      </w:r>
      <w:r>
        <w:t xml:space="preserve">activation in gifted neuroimaging is not a feature of intelligence. It</w:t>
      </w:r>
      <w:r>
        <w:t xml:space="preserve"> </w:t>
      </w:r>
      <w:r>
        <w:t xml:space="preserve">is a structural requirement of running Detection at argument or</w:t>
      </w:r>
      <w:r>
        <w:t xml:space="preserve"> </w:t>
      </w:r>
      <w:r>
        <w:t xml:space="preserve">structural layers.</w:t>
      </w:r>
    </w:p>
    <w:p>
      <w:pPr>
        <w:pStyle w:val="BodyText"/>
      </w:pPr>
      <w:r>
        <w:t xml:space="preserve">This is also consistent with the analogical read mechanism (Section</w:t>
      </w:r>
      <w:r>
        <w:t xml:space="preserve"> </w:t>
      </w:r>
      <w:r>
        <w:t xml:space="preserve">3.1): cross-domain schematic-relational mapping requires simultaneous</w:t>
      </w:r>
      <w:r>
        <w:t xml:space="preserve"> </w:t>
      </w:r>
      <w:r>
        <w:t xml:space="preserve">engagement of the source domain’s left-hemisphere content carriers and</w:t>
      </w:r>
      <w:r>
        <w:t xml:space="preserve"> </w:t>
      </w:r>
      <w:r>
        <w:t xml:space="preserve">the angular gyrus cross-domain convergence zone, which has substantial</w:t>
      </w:r>
      <w:r>
        <w:t xml:space="preserve"> </w:t>
      </w:r>
      <w:r>
        <w:t xml:space="preserve">right hemisphere contribution. The bilateral activation signature is</w:t>
      </w:r>
      <w:r>
        <w:t xml:space="preserve"> </w:t>
      </w:r>
      <w:r>
        <w:t xml:space="preserve">partially the signature of the analogical read operation running</w:t>
      </w:r>
      <w:r>
        <w:t xml:space="preserve"> </w:t>
      </w:r>
      <w:r>
        <w:t xml:space="preserve">continuously. The causal role of the angular gyrus in this</w:t>
      </w:r>
      <w:r>
        <w:t xml:space="preserve"> </w:t>
      </w:r>
      <w:r>
        <w:t xml:space="preserve">integration has now been established in the general population: Grob et</w:t>
      </w:r>
      <w:r>
        <w:t xml:space="preserve"> </w:t>
      </w:r>
      <w:r>
        <w:t xml:space="preserve">al. (2024, eLife) demonstrated that AG inhibition via cTBS specifically</w:t>
      </w:r>
      <w:r>
        <w:t xml:space="preserve"> </w:t>
      </w:r>
      <w:r>
        <w:t xml:space="preserve">disrupted memory integration for insight events linked via imagination,</w:t>
      </w:r>
      <w:r>
        <w:t xml:space="preserve"> </w:t>
      </w:r>
      <w:r>
        <w:t xml:space="preserve">confirming the AG is not merely correlated with cross-domain binding but</w:t>
      </w:r>
      <w:r>
        <w:t xml:space="preserve"> </w:t>
      </w:r>
      <w:r>
        <w:t xml:space="preserve">causally required for it. The gifted-specific prediction (Prediction F1)</w:t>
      </w:r>
      <w:r>
        <w:t xml:space="preserve"> </w:t>
      </w:r>
      <w:r>
        <w:t xml:space="preserve">— that AG activation precedes domain-specific cortical activation when</w:t>
      </w:r>
      <w:r>
        <w:t xml:space="preserve"> </w:t>
      </w:r>
      <w:r>
        <w:t xml:space="preserve">structural isomorphism exists in prior knowledge — remains the direct</w:t>
      </w:r>
      <w:r>
        <w:t xml:space="preserve"> </w:t>
      </w:r>
      <w:r>
        <w:t xml:space="preserve">falsification target. A further relevant finding: Kuznetsova et al.</w:t>
      </w:r>
      <w:r>
        <w:t xml:space="preserve"> </w:t>
      </w:r>
      <w:r>
        <w:t xml:space="preserve">(2024) systematic EEG review found gifted children show lower gamma</w:t>
      </w:r>
      <w:r>
        <w:t xml:space="preserve"> </w:t>
      </w:r>
      <w:r>
        <w:t xml:space="preserve">power during easy reasoning tasks but increased gamma at higher task</w:t>
      </w:r>
      <w:r>
        <w:t xml:space="preserve"> </w:t>
      </w:r>
      <w:r>
        <w:t xml:space="preserve">difficulty, consistent with the AG filter account: the architecture does</w:t>
      </w:r>
      <w:r>
        <w:t xml:space="preserve"> </w:t>
      </w:r>
      <w:r>
        <w:t xml:space="preserve">not engage when input is structurally redundant and activates strongly</w:t>
      </w:r>
      <w:r>
        <w:t xml:space="preserve"> </w:t>
      </w:r>
      <w:r>
        <w:t xml:space="preserve">when genuine structural novelty is present.</w:t>
      </w:r>
    </w:p>
    <w:bookmarkEnd w:id="47"/>
    <w:bookmarkStart w:id="48" w:name="Xe04f9763c2b58b2095ed88d00436a997b6ff964"/>
    <w:p>
      <w:pPr>
        <w:pStyle w:val="Heading3"/>
      </w:pPr>
      <w:r>
        <w:t xml:space="preserve">8.2 White Matter and Corpus Callosum Trajectory</w:t>
      </w:r>
    </w:p>
    <w:p>
      <w:pPr>
        <w:pStyle w:val="FirstParagraph"/>
      </w:pPr>
      <w:r>
        <w:t xml:space="preserve">Navas-Sanchez et al. (2014) found IQ positively correlates with corpus</w:t>
      </w:r>
      <w:r>
        <w:t xml:space="preserve"> </w:t>
      </w:r>
      <w:r>
        <w:t xml:space="preserve">callosum volume in adolescents and adults. DTI study of IQ 145-170</w:t>
      </w:r>
      <w:r>
        <w:t xml:space="preserve"> </w:t>
      </w:r>
      <w:r>
        <w:t xml:space="preserve">children found higher FA in right anterior thalamic radiation and right</w:t>
      </w:r>
      <w:r>
        <w:t xml:space="preserve"> </w:t>
      </w:r>
      <w:r>
        <w:t xml:space="preserve">hippocampal tail, with lower mean diffusivity bilaterally. Luders et</w:t>
      </w:r>
      <w:r>
        <w:t xml:space="preserve"> </w:t>
      </w:r>
      <w:r>
        <w:t xml:space="preserve">al. (2011) found a counterintuitive negative correlation in children —</w:t>
      </w:r>
      <w:r>
        <w:t xml:space="preserve"> </w:t>
      </w:r>
      <w:r>
        <w:t xml:space="preserve">negative CC area with IQ — interpreted as more efficient pruning.</w:t>
      </w:r>
    </w:p>
    <w:p>
      <w:pPr>
        <w:pStyle w:val="BodyText"/>
      </w:pPr>
      <w:r>
        <w:rPr>
          <w:bCs/>
          <w:b/>
        </w:rPr>
        <w:t xml:space="preserve">The five-operation account explains the developmental trajectory:</w:t>
      </w:r>
    </w:p>
    <w:p>
      <w:pPr>
        <w:pStyle w:val="BodyText"/>
      </w:pPr>
      <w:r>
        <w:t xml:space="preserve">During development, the gifted brain undergoes more extensive pruning of</w:t>
      </w:r>
      <w:r>
        <w:t xml:space="preserve"> </w:t>
      </w:r>
      <w:r>
        <w:t xml:space="preserve">corpus callosum fibers, producing a substrate optimized for precise</w:t>
      </w:r>
      <w:r>
        <w:t xml:space="preserve"> </w:t>
      </w:r>
      <w:r>
        <w:t xml:space="preserve">bilateral co-activation. The analogical read mechanism requires</w:t>
      </w:r>
      <w:r>
        <w:t xml:space="preserve"> </w:t>
      </w:r>
      <w:r>
        <w:t xml:space="preserve">high-precision interhemispheric timing — the cross-domain convergence</w:t>
      </w:r>
      <w:r>
        <w:t xml:space="preserve"> </w:t>
      </w:r>
      <w:r>
        <w:t xml:space="preserve">at the angular gyrus requires that signals from different domain</w:t>
      </w:r>
      <w:r>
        <w:t xml:space="preserve"> </w:t>
      </w:r>
      <w:r>
        <w:t xml:space="preserve">territories arrive within a coincidence window. Higher CC fiber density</w:t>
      </w:r>
      <w:r>
        <w:t xml:space="preserve"> </w:t>
      </w:r>
      <w:r>
        <w:t xml:space="preserve">in childhood produces crosstalk that widens this window below detection</w:t>
      </w:r>
      <w:r>
        <w:t xml:space="preserve"> </w:t>
      </w:r>
      <w:r>
        <w:t xml:space="preserve">precision. Pruning the low-precision fibers and retaining the</w:t>
      </w:r>
      <w:r>
        <w:t xml:space="preserve"> </w:t>
      </w:r>
      <w:r>
        <w:t xml:space="preserve">high-precision ones produces the adult CC that is larger in absolute</w:t>
      </w:r>
      <w:r>
        <w:t xml:space="preserve"> </w:t>
      </w:r>
      <w:r>
        <w:t xml:space="preserve">terms but carries less noise — required for the coincidence-window</w:t>
      </w:r>
      <w:r>
        <w:t xml:space="preserve"> </w:t>
      </w:r>
      <w:r>
        <w:t xml:space="preserve">precision that the analogical read operation demands. The developmental</w:t>
      </w:r>
      <w:r>
        <w:t xml:space="preserve"> </w:t>
      </w:r>
      <w:r>
        <w:t xml:space="preserve">reversal (negative in children, positive in adults) is an architectural</w:t>
      </w:r>
      <w:r>
        <w:t xml:space="preserve"> </w:t>
      </w:r>
      <w:r>
        <w:t xml:space="preserve">prediction.</w:t>
      </w:r>
    </w:p>
    <w:bookmarkEnd w:id="48"/>
    <w:bookmarkStart w:id="49" w:name="memory-system-white-matter"/>
    <w:p>
      <w:pPr>
        <w:pStyle w:val="Heading3"/>
      </w:pPr>
      <w:r>
        <w:t xml:space="preserve">8.3 Memory System White Matter</w:t>
      </w:r>
    </w:p>
    <w:p>
      <w:pPr>
        <w:pStyle w:val="FirstParagraph"/>
      </w:pPr>
      <w:r>
        <w:t xml:space="preserve">DTI on IQ 145-170 children found larger explicit memory regions, more</w:t>
      </w:r>
      <w:r>
        <w:t xml:space="preserve"> </w:t>
      </w:r>
      <w:r>
        <w:t xml:space="preserve">robust white matter microstructural organization, and FA positively</w:t>
      </w:r>
      <w:r>
        <w:t xml:space="preserve"> </w:t>
      </w:r>
      <w:r>
        <w:t xml:space="preserve">correlated with IQ in hippocampal and thalamic tracts. These are the</w:t>
      </w:r>
      <w:r>
        <w:t xml:space="preserve"> </w:t>
      </w:r>
      <w:r>
        <w:t xml:space="preserve">Accumulation (FQ4) pathways — the substrate for the extreme FQ4</w:t>
      </w:r>
      <w:r>
        <w:t xml:space="preserve"> </w:t>
      </w:r>
      <w:r>
        <w:t xml:space="preserve">compression that makes sub-threshold structural traversal feel like</w:t>
      </w:r>
      <w:r>
        <w:t xml:space="preserve"> </w:t>
      </w:r>
      <w:r>
        <w:t xml:space="preserve">instant recall. FQ4 correlate: a denser explicit memory system means</w:t>
      </w:r>
      <w:r>
        <w:t xml:space="preserve"> </w:t>
      </w:r>
      <w:r>
        <w:t xml:space="preserve">faster structural template retrieval (§3.3) — the hippocampal</w:t>
      </w:r>
      <w:r>
        <w:t xml:space="preserve"> </w:t>
      </w:r>
      <w:r>
        <w:t xml:space="preserve">pattern completer finds the nearest structural neighbor more rapidly</w:t>
      </w:r>
      <w:r>
        <w:t xml:space="preserve"> </w:t>
      </w:r>
      <w:r>
        <w:t xml:space="preserve">when the template store is more densely populated. The structural</w:t>
      </w:r>
      <w:r>
        <w:t xml:space="preserve"> </w:t>
      </w:r>
      <w:r>
        <w:t xml:space="preserve">richness of the memory system is what enables the abstraction layer</w:t>
      </w:r>
      <w:r>
        <w:t xml:space="preserve"> </w:t>
      </w:r>
      <w:r>
        <w:t xml:space="preserve">access described in Section 3.3: a larger, more connected explicit</w:t>
      </w:r>
      <w:r>
        <w:t xml:space="preserve"> </w:t>
      </w:r>
      <w:r>
        <w:t xml:space="preserve">memory system holds more structural templates at the primitive and</w:t>
      </w:r>
      <w:r>
        <w:t xml:space="preserve"> </w:t>
      </w:r>
      <w:r>
        <w:t xml:space="preserve">structural layers, enabling faster isomorphism detection.</w:t>
      </w:r>
    </w:p>
    <w:bookmarkEnd w:id="49"/>
    <w:bookmarkStart w:id="50" w:name="network-topology"/>
    <w:p>
      <w:pPr>
        <w:pStyle w:val="Heading3"/>
      </w:pPr>
      <w:r>
        <w:t xml:space="preserve">8.4 Network Topology</w:t>
      </w:r>
    </w:p>
    <w:p>
      <w:pPr>
        <w:pStyle w:val="FirstParagraph"/>
      </w:pPr>
      <w:r>
        <w:t xml:space="preserve">Resting-state fMRI of high-IQ children (Termenon et al., Frontiers 2019)</w:t>
      </w:r>
      <w:r>
        <w:t xml:space="preserve"> </w:t>
      </w:r>
      <w:r>
        <w:t xml:space="preserve">found significant topological differences in brain network integration</w:t>
      </w:r>
      <w:r>
        <w:t xml:space="preserve"> </w:t>
      </w:r>
      <w:r>
        <w:t xml:space="preserve">and segregation using the hub disruption index. Whole-brain and</w:t>
      </w:r>
      <w:r>
        <w:t xml:space="preserve"> </w:t>
      </w:r>
      <w:r>
        <w:t xml:space="preserve">hemispheric network topology both differed from standard IQ profiles.</w:t>
      </w:r>
      <w:r>
        <w:t xml:space="preserve"> </w:t>
      </w:r>
      <w:r>
        <w:t xml:space="preserve">This is the structural correlate of the broad-territory Propagation and</w:t>
      </w:r>
      <w:r>
        <w:t xml:space="preserve"> </w:t>
      </w:r>
      <w:r>
        <w:t xml:space="preserve">the cross-domain access that enables the analogical read mechanism — a</w:t>
      </w:r>
      <w:r>
        <w:t xml:space="preserve"> </w:t>
      </w:r>
      <w:r>
        <w:t xml:space="preserve">network with different hub structure, not merely more connections. This</w:t>
      </w:r>
      <w:r>
        <w:t xml:space="preserve"> </w:t>
      </w:r>
      <w:r>
        <w:t xml:space="preserve">hub topology difference is the AG filter substrate: a network</w:t>
      </w:r>
      <w:r>
        <w:t xml:space="preserve"> </w:t>
      </w:r>
      <w:r>
        <w:t xml:space="preserve">organized for broad-territory access, not local processing depth.</w:t>
      </w:r>
    </w:p>
    <w:bookmarkEnd w:id="50"/>
    <w:bookmarkEnd w:id="51"/>
    <w:bookmarkStart w:id="56" w:name="clinical-and-educational-implications"/>
    <w:p>
      <w:pPr>
        <w:pStyle w:val="Heading2"/>
      </w:pPr>
      <w:r>
        <w:t xml:space="preserve">9. Clinical and Educational Implications</w:t>
      </w:r>
    </w:p>
    <w:bookmarkStart w:id="52" w:name="reframing-the-wall"/>
    <w:p>
      <w:pPr>
        <w:pStyle w:val="Heading3"/>
      </w:pPr>
      <w:r>
        <w:t xml:space="preserve">9.1 Reframing the Wall</w:t>
      </w:r>
    </w:p>
    <w:p>
      <w:pPr>
        <w:pStyle w:val="FirstParagraph"/>
      </w:pPr>
      <w:r>
        <w:t xml:space="preserve">The most consequential clinical implication of the filter account in</w:t>
      </w:r>
      <w:r>
        <w:t xml:space="preserve"> </w:t>
      </w:r>
      <w:r>
        <w:t xml:space="preserve">Section 6.1 is that the standard interventions make the problem worse.</w:t>
      </w:r>
      <w:r>
        <w:t xml:space="preserve"> </w:t>
      </w:r>
      <w:r>
        <w:t xml:space="preserve">Providing more content — harder problems, more advanced material,</w:t>
      </w:r>
      <w:r>
        <w:t xml:space="preserve"> </w:t>
      </w:r>
      <w:r>
        <w:t xml:space="preserve">greater breadth — increases the volume of input that the angular gyrus</w:t>
      </w:r>
      <w:r>
        <w:t xml:space="preserve"> </w:t>
      </w:r>
      <w:r>
        <w:t xml:space="preserve">structural filter correctly catches and discards. It does not increase</w:t>
      </w:r>
      <w:r>
        <w:t xml:space="preserve"> </w:t>
      </w:r>
      <w:r>
        <w:t xml:space="preserve">the rate at which structurally novel input clears the gate. The</w:t>
      </w:r>
      <w:r>
        <w:t xml:space="preserve"> </w:t>
      </w:r>
      <w:r>
        <w:t xml:space="preserve">behavioral output remains low. The diagnosis of decline or plateau is</w:t>
      </w:r>
      <w:r>
        <w:t xml:space="preserve"> </w:t>
      </w:r>
      <w:r>
        <w:t xml:space="preserve">reinforced. The library keeps growing with nowhere to discharge.</w:t>
      </w:r>
    </w:p>
    <w:p>
      <w:pPr>
        <w:pStyle w:val="BodyText"/>
      </w:pPr>
      <w:r>
        <w:t xml:space="preserve">The correct intervention is not more input at the same structural layer.</w:t>
      </w:r>
      <w:r>
        <w:t xml:space="preserve"> </w:t>
      </w:r>
      <w:r>
        <w:t xml:space="preserve">It is identifying where the individual’s structural template library</w:t>
      </w:r>
      <w:r>
        <w:t xml:space="preserve"> </w:t>
      </w:r>
      <w:r>
        <w:t xml:space="preserve">currently has genuine gaps — domains or problem types that do not map</w:t>
      </w:r>
      <w:r>
        <w:t xml:space="preserve"> </w:t>
      </w:r>
      <w:r>
        <w:t xml:space="preserve">onto anything already held — and providing input there. This requires</w:t>
      </w:r>
      <w:r>
        <w:t xml:space="preserve"> </w:t>
      </w:r>
      <w:r>
        <w:t xml:space="preserve">knowing which tier the individual operates at and what their existing</w:t>
      </w:r>
      <w:r>
        <w:t xml:space="preserve"> </w:t>
      </w:r>
      <w:r>
        <w:t xml:space="preserve">structural template coverage looks like, which is substantially harder</w:t>
      </w:r>
      <w:r>
        <w:t xml:space="preserve"> </w:t>
      </w:r>
      <w:r>
        <w:t xml:space="preserve">to assess than content-layer difficulty. Qualitative reasoning tasks</w:t>
      </w:r>
      <w:r>
        <w:t xml:space="preserve"> </w:t>
      </w:r>
      <w:r>
        <w:t xml:space="preserve">stratified by abstraction layer rather than difficulty give an</w:t>
      </w:r>
      <w:r>
        <w:t xml:space="preserve"> </w:t>
      </w:r>
      <w:r>
        <w:t xml:space="preserve">approximate read on tier. What they do not give is a map of which</w:t>
      </w:r>
      <w:r>
        <w:t xml:space="preserve"> </w:t>
      </w:r>
      <w:r>
        <w:t xml:space="preserve">structural territories are genuinely novel for this person. That</w:t>
      </w:r>
      <w:r>
        <w:t xml:space="preserve"> </w:t>
      </w:r>
      <w:r>
        <w:t xml:space="preserve">requires knowing what they already know at structural depth, not what</w:t>
      </w:r>
      <w:r>
        <w:t xml:space="preserve"> </w:t>
      </w:r>
      <w:r>
        <w:t xml:space="preserve">credentials they hold.</w:t>
      </w:r>
    </w:p>
    <w:bookmarkEnd w:id="52"/>
    <w:bookmarkStart w:id="53" w:name="adhd-diagnosis-in-gifted-populations"/>
    <w:p>
      <w:pPr>
        <w:pStyle w:val="Heading3"/>
      </w:pPr>
      <w:r>
        <w:t xml:space="preserve">9.2 ADHD Diagnosis in Gifted Populations</w:t>
      </w:r>
    </w:p>
    <w:p>
      <w:pPr>
        <w:pStyle w:val="FirstParagraph"/>
      </w:pPr>
      <w:r>
        <w:t xml:space="preserve">If the structural identity hypothesis is correct for a subset of cases,</w:t>
      </w:r>
      <w:r>
        <w:t xml:space="preserve"> </w:t>
      </w:r>
      <w:r>
        <w:t xml:space="preserve">environmental layer match should be evaluated alongside cognitive and</w:t>
      </w:r>
      <w:r>
        <w:t xml:space="preserve"> </w:t>
      </w:r>
      <w:r>
        <w:t xml:space="preserve">behavioral assessment, and before assuming pharmacological intervention</w:t>
      </w:r>
      <w:r>
        <w:t xml:space="preserve"> </w:t>
      </w:r>
      <w:r>
        <w:t xml:space="preserve">is the primary path. Stimulant medication raises DA tonic in PFC. For a</w:t>
      </w:r>
      <w:r>
        <w:t xml:space="preserve"> </w:t>
      </w:r>
      <w:r>
        <w:t xml:space="preserve">standard ADHD profile this corrects the Gating inversion. For a gifted</w:t>
      </w:r>
      <w:r>
        <w:t xml:space="preserve"> </w:t>
      </w:r>
      <w:r>
        <w:t xml:space="preserve">profile whose primary problem is Detection silence from layer mismatch,</w:t>
      </w:r>
      <w:r>
        <w:t xml:space="preserve"> </w:t>
      </w:r>
      <w:r>
        <w:t xml:space="preserve">stimulants may reduce the behavioral expression of that silence without</w:t>
      </w:r>
      <w:r>
        <w:t xml:space="preserve"> </w:t>
      </w:r>
      <w:r>
        <w:t xml:space="preserve">addressing its source.</w:t>
      </w:r>
    </w:p>
    <w:p>
      <w:pPr>
        <w:pStyle w:val="BodyText"/>
      </w:pPr>
      <w:r>
        <w:t xml:space="preserve">This paper does not recommend against medication. It recommends that</w:t>
      </w:r>
      <w:r>
        <w:t xml:space="preserve"> </w:t>
      </w:r>
      <w:r>
        <w:t xml:space="preserve">environmental layer assessment precede or accompany it.</w:t>
      </w:r>
    </w:p>
    <w:p>
      <w:pPr>
        <w:pStyle w:val="BodyText"/>
      </w:pPr>
      <w:r>
        <w:rPr>
          <w:bCs/>
          <w:b/>
        </w:rPr>
        <w:t xml:space="preserve">Nothing in this paper constitutes clinical guidance. The simulation</w:t>
      </w:r>
      <w:r>
        <w:rPr>
          <w:bCs/>
          <w:b/>
        </w:rPr>
        <w:t xml:space="preserve"> </w:t>
      </w:r>
      <w:r>
        <w:rPr>
          <w:bCs/>
          <w:b/>
        </w:rPr>
        <w:t xml:space="preserve">design framework is offered for research purposes. All clinical</w:t>
      </w:r>
      <w:r>
        <w:rPr>
          <w:bCs/>
          <w:b/>
        </w:rPr>
        <w:t xml:space="preserve"> </w:t>
      </w:r>
      <w:r>
        <w:rPr>
          <w:bCs/>
          <w:b/>
        </w:rPr>
        <w:t xml:space="preserve">decisions should involve qualified medical and psychological</w:t>
      </w:r>
      <w:r>
        <w:rPr>
          <w:bCs/>
          <w:b/>
        </w:rPr>
        <w:t xml:space="preserve"> </w:t>
      </w:r>
      <w:r>
        <w:rPr>
          <w:bCs/>
          <w:b/>
        </w:rPr>
        <w:t xml:space="preserve">professionals.</w:t>
      </w:r>
    </w:p>
    <w:bookmarkEnd w:id="53"/>
    <w:bookmarkStart w:id="54" w:name="Xe0f0f8e038f9f2ad9cdfc721ca12bd16ea40cd4"/>
    <w:p>
      <w:pPr>
        <w:pStyle w:val="Heading3"/>
      </w:pPr>
      <w:r>
        <w:t xml:space="preserve">9.3 The Positive Mechanism in Educational Design</w:t>
      </w:r>
    </w:p>
    <w:p>
      <w:pPr>
        <w:pStyle w:val="FirstParagraph"/>
      </w:pPr>
      <w:r>
        <w:t xml:space="preserve">The analogical read and abstraction layer access mechanisms (Section 3)</w:t>
      </w:r>
      <w:r>
        <w:t xml:space="preserve"> </w:t>
      </w:r>
      <w:r>
        <w:t xml:space="preserve">have direct educational implications. For higher-tier gifted profiles,</w:t>
      </w:r>
      <w:r>
        <w:t xml:space="preserve"> </w:t>
      </w:r>
      <w:r>
        <w:t xml:space="preserve">effective instruction provides the structural scaffold before the</w:t>
      </w:r>
      <w:r>
        <w:t xml:space="preserve"> </w:t>
      </w:r>
      <w:r>
        <w:t xml:space="preserve">content: establish why this domain has the structure it has, what it</w:t>
      </w:r>
      <w:r>
        <w:t xml:space="preserve"> </w:t>
      </w:r>
      <w:r>
        <w:t xml:space="preserve">shares with domains already held, and what is genuinely novel at the</w:t>
      </w:r>
      <w:r>
        <w:t xml:space="preserve"> </w:t>
      </w:r>
      <w:r>
        <w:t xml:space="preserve">structural layer. Content delivery from there is efficient. Content</w:t>
      </w:r>
      <w:r>
        <w:t xml:space="preserve"> </w:t>
      </w:r>
      <w:r>
        <w:t xml:space="preserve">delivery without structural scaffolding is inefficient regardless of</w:t>
      </w:r>
      <w:r>
        <w:t xml:space="preserve"> </w:t>
      </w:r>
      <w:r>
        <w:t xml:space="preserve">depth or difficulty.</w:t>
      </w:r>
    </w:p>
    <w:p>
      <w:pPr>
        <w:pStyle w:val="BodyText"/>
      </w:pPr>
      <w:r>
        <w:t xml:space="preserve">Cross-domain problems are the most natural input class for higher-tier</w:t>
      </w:r>
      <w:r>
        <w:t xml:space="preserve"> </w:t>
      </w:r>
      <w:r>
        <w:t xml:space="preserve">profiles: they exercise the isomorphism detection mechanism in its</w:t>
      </w:r>
      <w:r>
        <w:t xml:space="preserve"> </w:t>
      </w:r>
      <w:r>
        <w:t xml:space="preserve">native mode. Single-domain acceleration at content layer is the least</w:t>
      </w:r>
      <w:r>
        <w:t xml:space="preserve"> </w:t>
      </w:r>
      <w:r>
        <w:t xml:space="preserve">efficient input class: it provides content novelty without structural</w:t>
      </w:r>
      <w:r>
        <w:t xml:space="preserve"> </w:t>
      </w:r>
      <w:r>
        <w:t xml:space="preserve">novelty, runs the Propagation mechanism at low layer without engaging</w:t>
      </w:r>
      <w:r>
        <w:t xml:space="preserve"> </w:t>
      </w:r>
      <w:r>
        <w:t xml:space="preserve">the Detection mechanism at its native layer.</w:t>
      </w:r>
    </w:p>
    <w:bookmarkEnd w:id="54"/>
    <w:bookmarkStart w:id="55" w:name="body-system-monitoring"/>
    <w:p>
      <w:pPr>
        <w:pStyle w:val="Heading3"/>
      </w:pPr>
      <w:r>
        <w:t xml:space="preserve">9.4 Body-System Monitoring</w:t>
      </w:r>
    </w:p>
    <w:p>
      <w:pPr>
        <w:pStyle w:val="FirstParagraph"/>
      </w:pPr>
      <w:r>
        <w:t xml:space="preserve">The HPA cascade predictions suggest that gifted individuals in chronic</w:t>
      </w:r>
      <w:r>
        <w:t xml:space="preserve"> </w:t>
      </w:r>
      <w:r>
        <w:t xml:space="preserve">environmental mismatch should be monitored for: flattened cortisol</w:t>
      </w:r>
      <w:r>
        <w:t xml:space="preserve"> </w:t>
      </w:r>
      <w:r>
        <w:t xml:space="preserve">diurnal rhythm, inflammatory marker elevation (CRP, IL-6), sleep</w:t>
      </w:r>
      <w:r>
        <w:t xml:space="preserve"> </w:t>
      </w:r>
      <w:r>
        <w:t xml:space="preserve">architecture disruption, and gut microbiome diversity reduction. These</w:t>
      </w:r>
      <w:r>
        <w:t xml:space="preserve"> </w:t>
      </w:r>
      <w:r>
        <w:t xml:space="preserve">are not separate health concerns. They are branches of one cascade whose</w:t>
      </w:r>
      <w:r>
        <w:t xml:space="preserve"> </w:t>
      </w:r>
      <w:r>
        <w:t xml:space="preserve">source is cognitive architectural mismatch. The effective intervention</w:t>
      </w:r>
      <w:r>
        <w:t xml:space="preserve"> </w:t>
      </w:r>
      <w:r>
        <w:t xml:space="preserve">targets the cascade source.</w:t>
      </w:r>
    </w:p>
    <w:bookmarkEnd w:id="55"/>
    <w:bookmarkEnd w:id="56"/>
    <w:bookmarkStart w:id="57" w:name="discussion-and-limitations"/>
    <w:p>
      <w:pPr>
        <w:pStyle w:val="Heading2"/>
      </w:pPr>
      <w:r>
        <w:t xml:space="preserve">10. Discussion and Limitations</w:t>
      </w:r>
    </w:p>
    <w:p>
      <w:pPr>
        <w:pStyle w:val="FirstParagraph"/>
      </w:pPr>
      <w:r>
        <w:t xml:space="preserve">The five-operation framework applied here is derived from neuroscience</w:t>
      </w:r>
      <w:r>
        <w:t xml:space="preserve"> </w:t>
      </w:r>
      <w:r>
        <w:t xml:space="preserve">formula verification and brain simulation architecture development. It</w:t>
      </w:r>
      <w:r>
        <w:t xml:space="preserve"> </w:t>
      </w:r>
      <w:r>
        <w:t xml:space="preserve">has not been validated in the giftedness context by independent research</w:t>
      </w:r>
      <w:r>
        <w:t xml:space="preserve"> </w:t>
      </w:r>
      <w:r>
        <w:t xml:space="preserve">groups, and the predictions in Section 7 remain untested as explicit</w:t>
      </w:r>
      <w:r>
        <w:t xml:space="preserve"> </w:t>
      </w:r>
      <w:r>
        <w:t xml:space="preserve">tests of this framework.</w:t>
      </w:r>
    </w:p>
    <w:p>
      <w:pPr>
        <w:pStyle w:val="BodyText"/>
      </w:pPr>
      <w:r>
        <w:t xml:space="preserve">The three positive mechanisms in Section 3 are the most novel claims in</w:t>
      </w:r>
      <w:r>
        <w:t xml:space="preserve"> </w:t>
      </w:r>
      <w:r>
        <w:t xml:space="preserve">this paper. They are stated mechanistically and produce falsifiable</w:t>
      </w:r>
      <w:r>
        <w:t xml:space="preserve"> </w:t>
      </w:r>
      <w:r>
        <w:t xml:space="preserve">predictions (F1, F2 in Section 7.6). They should be treated as testable</w:t>
      </w:r>
      <w:r>
        <w:t xml:space="preserve"> </w:t>
      </w:r>
      <w:r>
        <w:t xml:space="preserve">hypotheses, not established findings. The analogical read prediction in</w:t>
      </w:r>
      <w:r>
        <w:t xml:space="preserve"> </w:t>
      </w:r>
      <w:r>
        <w:t xml:space="preserve">particular — that angular gyrus activation precedes domain-specific</w:t>
      </w:r>
      <w:r>
        <w:t xml:space="preserve"> </w:t>
      </w:r>
      <w:r>
        <w:t xml:space="preserve">activation in gifted profiles encountering new domains — is directly</w:t>
      </w:r>
      <w:r>
        <w:t xml:space="preserve"> </w:t>
      </w:r>
      <w:r>
        <w:t xml:space="preserve">testable with existing neuroimaging infrastructure and requires no new</w:t>
      </w:r>
      <w:r>
        <w:t xml:space="preserve"> </w:t>
      </w:r>
      <w:r>
        <w:t xml:space="preserve">methodology.</w:t>
      </w:r>
    </w:p>
    <w:p>
      <w:pPr>
        <w:pStyle w:val="BodyText"/>
      </w:pPr>
      <w:r>
        <w:t xml:space="preserve">The tier IQ ranges assigned in Section 4 (~130-144, ~145-159, ~160-174,</w:t>
      </w:r>
      <w:r>
        <w:t xml:space="preserve"> </w:t>
      </w:r>
      <w:r>
        <w:t xml:space="preserve">~175+) are proposed approximate boundaries for falsification purposes,</w:t>
      </w:r>
      <w:r>
        <w:t xml:space="preserve"> </w:t>
      </w:r>
      <w:r>
        <w:t xml:space="preserve">not derived values from the architecture. The architecture predicts tier</w:t>
      </w:r>
      <w:r>
        <w:t xml:space="preserve"> </w:t>
      </w:r>
      <w:r>
        <w:t xml:space="preserve">transitions exist and are qualitative; it does not predict the specific</w:t>
      </w:r>
      <w:r>
        <w:t xml:space="preserve"> </w:t>
      </w:r>
      <w:r>
        <w:t xml:space="preserve">IQ values at which they occur. The boundaries here are chosen for</w:t>
      </w:r>
      <w:r>
        <w:t xml:space="preserve"> </w:t>
      </w:r>
      <w:r>
        <w:t xml:space="preserve">approximate consistency with existing IQ classification literature,</w:t>
      </w:r>
      <w:r>
        <w:t xml:space="preserve"> </w:t>
      </w:r>
      <w:r>
        <w:t xml:space="preserve">subject to several compounding measurement problems: (1) inter-test</w:t>
      </w:r>
      <w:r>
        <w:t xml:space="preserve"> </w:t>
      </w:r>
      <w:r>
        <w:t xml:space="preserve">variance and Flynn-effect renorming mean the same individual’s score</w:t>
      </w:r>
      <w:r>
        <w:t xml:space="preserve"> </w:t>
      </w:r>
      <w:r>
        <w:t xml:space="preserve">shifts substantially depending on which instrument was administered and</w:t>
      </w:r>
      <w:r>
        <w:t xml:space="preserve"> </w:t>
      </w:r>
      <w:r>
        <w:t xml:space="preserve">when; (2) IQ tests are partial FQ1/FQ3 batteries, creating circularity</w:t>
      </w:r>
      <w:r>
        <w:t xml:space="preserve"> </w:t>
      </w:r>
      <w:r>
        <w:t xml:space="preserve">in using them to validate tier boundaries; (3) the AG filter mechanism</w:t>
      </w:r>
      <w:r>
        <w:t xml:space="preserve"> </w:t>
      </w:r>
      <w:r>
        <w:t xml:space="preserve">predicts that a higher-tier individual’s IQ test performance will</w:t>
      </w:r>
      <w:r>
        <w:t xml:space="preserve"> </w:t>
      </w:r>
      <w:r>
        <w:t xml:space="preserve">decrease as the template library grows and the test structure is</w:t>
      </w:r>
      <w:r>
        <w:t xml:space="preserve"> </w:t>
      </w:r>
      <w:r>
        <w:t xml:space="preserve">classified as redundant — a bored high score at early age is a better</w:t>
      </w:r>
      <w:r>
        <w:t xml:space="preserve"> </w:t>
      </w:r>
      <w:r>
        <w:t xml:space="preserve">tier indicator than a motivated average score in adulthood. These ranges</w:t>
      </w:r>
      <w:r>
        <w:t xml:space="preserve"> </w:t>
      </w:r>
      <w:r>
        <w:t xml:space="preserve">should be treated as approximate behavioral anchors subject to these</w:t>
      </w:r>
      <w:r>
        <w:t xml:space="preserve"> </w:t>
      </w:r>
      <w:r>
        <w:t xml:space="preserve">measurement constraints. The actual tier classification should weight</w:t>
      </w:r>
      <w:r>
        <w:t xml:space="preserve"> </w:t>
      </w:r>
      <w:r>
        <w:t xml:space="preserve">demonstrated detection layer in operation — the abstraction layer at</w:t>
      </w:r>
      <w:r>
        <w:t xml:space="preserve"> </w:t>
      </w:r>
      <w:r>
        <w:t xml:space="preserve">which the person’s Detection fires on novel structural problems —</w:t>
      </w:r>
      <w:r>
        <w:t xml:space="preserve"> </w:t>
      </w:r>
      <w:r>
        <w:t xml:space="preserve">over any single test score.</w:t>
      </w:r>
    </w:p>
    <w:p>
      <w:pPr>
        <w:pStyle w:val="BodyText"/>
      </w:pPr>
      <w:r>
        <w:t xml:space="preserve">The ADHD-giftedness structural identity claim is the strongest claim in</w:t>
      </w:r>
      <w:r>
        <w:t xml:space="preserve"> </w:t>
      </w:r>
      <w:r>
        <w:t xml:space="preserve">this paper. It should be noted that even if the mechanisms are</w:t>
      </w:r>
      <w:r>
        <w:t xml:space="preserve"> </w:t>
      </w:r>
      <w:r>
        <w:t xml:space="preserve">identical, presentation differences are real and practically</w:t>
      </w:r>
      <w:r>
        <w:t xml:space="preserve"> </w:t>
      </w:r>
      <w:r>
        <w:t xml:space="preserve">significant. The claim is not that ADHD and giftedness are the same</w:t>
      </w:r>
      <w:r>
        <w:t xml:space="preserve"> </w:t>
      </w:r>
      <w:r>
        <w:t xml:space="preserve">condition — it is that they may be the same underlying neurochemical</w:t>
      </w:r>
      <w:r>
        <w:t xml:space="preserve"> </w:t>
      </w:r>
      <w:r>
        <w:t xml:space="preserve">architecture presenting through different environmental filters in a</w:t>
      </w:r>
      <w:r>
        <w:t xml:space="preserve"> </w:t>
      </w:r>
      <w:r>
        <w:t xml:space="preserve">specific subset of cases.</w:t>
      </w:r>
    </w:p>
    <w:bookmarkEnd w:id="57"/>
    <w:bookmarkStart w:id="58" w:name="conclusions"/>
    <w:p>
      <w:pPr>
        <w:pStyle w:val="Heading2"/>
      </w:pPr>
      <w:r>
        <w:t xml:space="preserve">11. Conclusions</w:t>
      </w:r>
    </w:p>
    <w:p>
      <w:pPr>
        <w:pStyle w:val="FirstParagraph"/>
      </w:pPr>
      <w:r>
        <w:t xml:space="preserve">Intellectual giftedness is not a quantity of intelligence. It is an</w:t>
      </w:r>
      <w:r>
        <w:t xml:space="preserve"> </w:t>
      </w:r>
      <w:r>
        <w:t xml:space="preserve">architectural mode determined by the abstraction layer at which the</w:t>
      </w:r>
      <w:r>
        <w:t xml:space="preserve"> </w:t>
      </w:r>
      <w:r>
        <w:t xml:space="preserve">neural Detection operation fires as its primary target, and by three</w:t>
      </w:r>
      <w:r>
        <w:t xml:space="preserve"> </w:t>
      </w:r>
      <w:r>
        <w:t xml:space="preserve">positive cognitive mechanisms that operate at higher abstraction layers</w:t>
      </w:r>
      <w:r>
        <w:t xml:space="preserve"> </w:t>
      </w:r>
      <w:r>
        <w:t xml:space="preserve">by default.</w:t>
      </w:r>
    </w:p>
    <w:p>
      <w:pPr>
        <w:pStyle w:val="BodyText"/>
      </w:pPr>
      <w:r>
        <w:t xml:space="preserve">The first mechanism is the analogical read: structural isomorphism</w:t>
      </w:r>
      <w:r>
        <w:t xml:space="preserve"> </w:t>
      </w:r>
      <w:r>
        <w:t xml:space="preserve">detection at the schematic-relational layer runs as the native read</w:t>
      </w:r>
      <w:r>
        <w:t xml:space="preserve"> </w:t>
      </w:r>
      <w:r>
        <w:t xml:space="preserve">operation when encountering new domains, enabling domain acquisition at</w:t>
      </w:r>
      <w:r>
        <w:t xml:space="preserve"> </w:t>
      </w:r>
      <w:r>
        <w:t xml:space="preserve">rates bounded by relational distance rather than content volume.</w:t>
      </w:r>
    </w:p>
    <w:p>
      <w:pPr>
        <w:pStyle w:val="BodyText"/>
      </w:pPr>
      <w:r>
        <w:t xml:space="preserve">The second mechanism is sub-threshold associative traversal:</w:t>
      </w:r>
      <w:r>
        <w:t xml:space="preserve"> </w:t>
      </w:r>
      <w:r>
        <w:t xml:space="preserve">ACh-weighted spreading activation through structural-layer associative</w:t>
      </w:r>
      <w:r>
        <w:t xml:space="preserve"> </w:t>
      </w:r>
      <w:r>
        <w:t xml:space="preserve">cortex reaches a result state before the full traversal path achieves</w:t>
      </w:r>
      <w:r>
        <w:t xml:space="preserve"> </w:t>
      </w:r>
      <w:r>
        <w:t xml:space="preserve">thalamo-cortical broadcast. The answer surfaces. The path does not. This</w:t>
      </w:r>
      <w:r>
        <w:t xml:space="preserve"> </w:t>
      </w:r>
      <w:r>
        <w:t xml:space="preserve">produces predictions that are accurate in novel situations and hold</w:t>
      </w:r>
      <w:r>
        <w:t xml:space="preserve"> </w:t>
      </w:r>
      <w:r>
        <w:t xml:space="preserve">independent of historical precedent, because the traversal follows</w:t>
      </w:r>
      <w:r>
        <w:t xml:space="preserve"> </w:t>
      </w:r>
      <w:r>
        <w:t xml:space="preserve">structural adjacency in the knowledge representation rather than</w:t>
      </w:r>
      <w:r>
        <w:t xml:space="preserve"> </w:t>
      </w:r>
      <w:r>
        <w:t xml:space="preserve">co-occurrence statistics.</w:t>
      </w:r>
    </w:p>
    <w:p>
      <w:pPr>
        <w:pStyle w:val="BodyText"/>
      </w:pPr>
      <w:r>
        <w:t xml:space="preserve">The third mechanism is abstraction layer access: the default operating</w:t>
      </w:r>
      <w:r>
        <w:t xml:space="preserve"> </w:t>
      </w:r>
      <w:r>
        <w:t xml:space="preserve">layer is structural or primitive, with content-layer detail retrieved on</w:t>
      </w:r>
      <w:r>
        <w:t xml:space="preserve"> </w:t>
      </w:r>
      <w:r>
        <w:t xml:space="preserve">demand. Cross-domain transfer is enabled by isomorphisms detected at the</w:t>
      </w:r>
      <w:r>
        <w:t xml:space="preserve"> </w:t>
      </w:r>
      <w:r>
        <w:t xml:space="preserve">high abstraction layer, where domains that appear unrelated at the</w:t>
      </w:r>
      <w:r>
        <w:t xml:space="preserve"> </w:t>
      </w:r>
      <w:r>
        <w:t xml:space="preserve">content level are recognizable as structural variants of each other.</w:t>
      </w:r>
    </w:p>
    <w:p>
      <w:pPr>
        <w:pStyle w:val="BodyText"/>
      </w:pPr>
      <w:r>
        <w:t xml:space="preserve">These three mechanisms together explain the empirical behavioral</w:t>
      </w:r>
      <w:r>
        <w:t xml:space="preserve"> </w:t>
      </w:r>
      <w:r>
        <w:t xml:space="preserve">profile: rapid domain acquisition, cross-domain synthesis, accurate</w:t>
      </w:r>
      <w:r>
        <w:t xml:space="preserve"> </w:t>
      </w:r>
      <w:r>
        <w:t xml:space="preserve">prediction in novel situations, and the qualitative tier transitions</w:t>
      </w:r>
      <w:r>
        <w:t xml:space="preserve"> </w:t>
      </w:r>
      <w:r>
        <w:t xml:space="preserve">that cannot be explained by quantitative capacity scaling.</w:t>
      </w:r>
    </w:p>
    <w:p>
      <w:pPr>
        <w:pStyle w:val="BodyText"/>
      </w:pPr>
      <w:r>
        <w:t xml:space="preserve">The environmental mismatch cascade, the ADHD-giftedness structural</w:t>
      </w:r>
      <w:r>
        <w:t xml:space="preserve"> </w:t>
      </w:r>
      <w:r>
        <w:t xml:space="preserve">identity, and the brain-body HPA consequences all follow as logical</w:t>
      </w:r>
      <w:r>
        <w:t xml:space="preserve"> </w:t>
      </w:r>
      <w:r>
        <w:t xml:space="preserve">derivations from this architecture. Seventeen testable biological</w:t>
      </w:r>
      <w:r>
        <w:t xml:space="preserve"> </w:t>
      </w:r>
      <w:r>
        <w:t xml:space="preserve">predictions are produced by backward derivation. Predictions B2, C1, C2,</w:t>
      </w:r>
      <w:r>
        <w:t xml:space="preserve"> </w:t>
      </w:r>
      <w:r>
        <w:t xml:space="preserve">D3, E1, E2, and F2 are testable via reanalysis of existing datasets or</w:t>
      </w:r>
      <w:r>
        <w:t xml:space="preserve"> </w:t>
      </w:r>
      <w:r>
        <w:t xml:space="preserve">low-cost behavioral and biomarker studies. Predictions A1, A2, A3, B1,</w:t>
      </w:r>
      <w:r>
        <w:t xml:space="preserve"> </w:t>
      </w:r>
      <w:r>
        <w:t xml:space="preserve">B3, D1, D2, E3, F1 require new data collection; F1 requires no new</w:t>
      </w:r>
      <w:r>
        <w:t xml:space="preserve"> </w:t>
      </w:r>
      <w:r>
        <w:t xml:space="preserve">methodology beyond existing EEG or rapid fMRI paradigms.</w:t>
      </w:r>
    </w:p>
    <w:p>
      <w:pPr>
        <w:pStyle w:val="BodyText"/>
      </w:pPr>
      <w:r>
        <w:t xml:space="preserve">The bilateral hemisphere activation documented across gifted</w:t>
      </w:r>
      <w:r>
        <w:t xml:space="preserve"> </w:t>
      </w:r>
      <w:r>
        <w:t xml:space="preserve">neuroimaging studies since 1991 receives a unified mechanistic</w:t>
      </w:r>
      <w:r>
        <w:t xml:space="preserve"> </w:t>
      </w:r>
      <w:r>
        <w:t xml:space="preserve">interpretation: it is a structural requirement of running Detection at</w:t>
      </w:r>
      <w:r>
        <w:t xml:space="preserve"> </w:t>
      </w:r>
      <w:r>
        <w:t xml:space="preserve">argument and structural layers, and a signature of the analogical read</w:t>
      </w:r>
      <w:r>
        <w:t xml:space="preserve"> </w:t>
      </w:r>
      <w:r>
        <w:t xml:space="preserve">operation engaging cross-domain convergence simultaneously with</w:t>
      </w:r>
      <w:r>
        <w:t xml:space="preserve"> </w:t>
      </w:r>
      <w:r>
        <w:t xml:space="preserve">content-layer processing.</w:t>
      </w:r>
    </w:p>
    <w:bookmarkEnd w:id="58"/>
    <w:bookmarkStart w:id="59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Benbow, C.P. (1986). Physiological correlates of extreme intellectual</w:t>
      </w:r>
      <w:r>
        <w:t xml:space="preserve"> </w:t>
      </w:r>
      <w:r>
        <w:t xml:space="preserve">precocity.</w:t>
      </w:r>
      <w:r>
        <w:t xml:space="preserve"> </w:t>
      </w:r>
      <w:r>
        <w:rPr>
          <w:iCs/>
          <w:i/>
        </w:rPr>
        <w:t xml:space="preserve">Neuropsychologia</w:t>
      </w:r>
      <w:r>
        <w:t xml:space="preserve">, 24(5), 719-725.</w:t>
      </w:r>
    </w:p>
    <w:p>
      <w:pPr>
        <w:pStyle w:val="BodyText"/>
      </w:pPr>
      <w:r>
        <w:t xml:space="preserve">Desco, M., Navas-Sanchez, F.J., Sanchez-González, J., Reig, S., Robles,</w:t>
      </w:r>
      <w:r>
        <w:t xml:space="preserve"> </w:t>
      </w:r>
      <w:r>
        <w:t xml:space="preserve">O., Franco, C., … Arango, C. (2011). Mathematically gifted adolescents</w:t>
      </w:r>
      <w:r>
        <w:t xml:space="preserve"> </w:t>
      </w:r>
      <w:r>
        <w:t xml:space="preserve">use more extensive and more bilateral areas of the fronto-parietal</w:t>
      </w:r>
      <w:r>
        <w:t xml:space="preserve"> </w:t>
      </w:r>
      <w:r>
        <w:t xml:space="preserve">network than controls during executive functioning and fluid reasoning</w:t>
      </w:r>
      <w:r>
        <w:t xml:space="preserve"> </w:t>
      </w:r>
      <w:r>
        <w:t xml:space="preserve">tasks.</w:t>
      </w:r>
      <w:r>
        <w:t xml:space="preserve"> </w:t>
      </w:r>
      <w:r>
        <w:rPr>
          <w:iCs/>
          <w:i/>
        </w:rPr>
        <w:t xml:space="preserve">NeuroImage</w:t>
      </w:r>
      <w:r>
        <w:t xml:space="preserve">, 57(1), 281-292.</w:t>
      </w:r>
    </w:p>
    <w:p>
      <w:pPr>
        <w:pStyle w:val="BodyText"/>
      </w:pPr>
      <w:r>
        <w:t xml:space="preserve">Geschwind, N., &amp; Behan, P.O. (1982). Left-handedness: Association with</w:t>
      </w:r>
      <w:r>
        <w:t xml:space="preserve"> </w:t>
      </w:r>
      <w:r>
        <w:t xml:space="preserve">immune disease, migraine, and developmental disorder.</w:t>
      </w:r>
      <w:r>
        <w:t xml:space="preserve"> </w:t>
      </w:r>
      <w:r>
        <w:rPr>
          <w:iCs/>
          <w:i/>
        </w:rPr>
        <w:t xml:space="preserve">Proceedings of</w:t>
      </w:r>
      <w:r>
        <w:rPr>
          <w:iCs/>
          <w:i/>
        </w:rPr>
        <w:t xml:space="preserve"> </w:t>
      </w:r>
      <w:r>
        <w:rPr>
          <w:iCs/>
          <w:i/>
        </w:rPr>
        <w:t xml:space="preserve">the National Academy of Sciences</w:t>
      </w:r>
      <w:r>
        <w:t xml:space="preserve">, 79, 5097-5100.</w:t>
      </w:r>
    </w:p>
    <w:p>
      <w:pPr>
        <w:pStyle w:val="BodyText"/>
      </w:pPr>
      <w:r>
        <w:t xml:space="preserve">Geschwind, N., &amp; Galaburda, A.M. (1985). Cerebral lateralization:</w:t>
      </w:r>
      <w:r>
        <w:t xml:space="preserve"> </w:t>
      </w:r>
      <w:r>
        <w:t xml:space="preserve">Biological mechanisms, associations, and pathology (Parts I-III).</w:t>
      </w:r>
      <w:r>
        <w:t xml:space="preserve"> </w:t>
      </w:r>
      <w:r>
        <w:rPr>
          <w:iCs/>
          <w:i/>
        </w:rPr>
        <w:t xml:space="preserve">Archives of Neurology</w:t>
      </w:r>
      <w:r>
        <w:t xml:space="preserve">, 42, 428-659.</w:t>
      </w:r>
    </w:p>
    <w:p>
      <w:pPr>
        <w:pStyle w:val="BodyText"/>
      </w:pPr>
      <w:r>
        <w:t xml:space="preserve">Gruber, R., et al. (2020). Sleep in children with intellectual</w:t>
      </w:r>
      <w:r>
        <w:t xml:space="preserve"> </w:t>
      </w:r>
      <w:r>
        <w:t xml:space="preserve">giftedness.</w:t>
      </w:r>
      <w:r>
        <w:t xml:space="preserve"> </w:t>
      </w:r>
      <w:r>
        <w:rPr>
          <w:iCs/>
          <w:i/>
        </w:rPr>
        <w:t xml:space="preserve">Journal of Sleep Research</w:t>
      </w:r>
      <w:r>
        <w:t xml:space="preserve">, 29(4), e12983.</w:t>
      </w:r>
    </w:p>
    <w:p>
      <w:pPr>
        <w:pStyle w:val="BodyText"/>
      </w:pPr>
      <w:r>
        <w:t xml:space="preserve">Jung, R.E., &amp; Haier, R.J. (2007). The Parieto-Frontal Integration Theory</w:t>
      </w:r>
      <w:r>
        <w:t xml:space="preserve"> </w:t>
      </w:r>
      <w:r>
        <w:t xml:space="preserve">(P-FIT) of intelligence: Converging neuroimaging evidence.</w:t>
      </w:r>
      <w:r>
        <w:t xml:space="preserve"> </w:t>
      </w:r>
      <w:r>
        <w:rPr>
          <w:iCs/>
          <w:i/>
        </w:rPr>
        <w:t xml:space="preserve">Behavioral</w:t>
      </w:r>
      <w:r>
        <w:rPr>
          <w:iCs/>
          <w:i/>
        </w:rPr>
        <w:t xml:space="preserve"> </w:t>
      </w:r>
      <w:r>
        <w:rPr>
          <w:iCs/>
          <w:i/>
        </w:rPr>
        <w:t xml:space="preserve">and Brain Sciences</w:t>
      </w:r>
      <w:r>
        <w:t xml:space="preserve">, 30(2), 135-154.</w:t>
      </w:r>
    </w:p>
    <w:p>
      <w:pPr>
        <w:pStyle w:val="BodyText"/>
      </w:pPr>
      <w:r>
        <w:t xml:space="preserve">Koesmahargyo, V., et al. (2021). Neuroanatomical differences in the</w:t>
      </w:r>
      <w:r>
        <w:t xml:space="preserve"> </w:t>
      </w:r>
      <w:r>
        <w:t xml:space="preserve">memory systems of intellectual giftedness and typical development.</w:t>
      </w:r>
      <w:r>
        <w:t xml:space="preserve"> </w:t>
      </w:r>
      <w:r>
        <w:rPr>
          <w:iCs/>
          <w:i/>
        </w:rPr>
        <w:t xml:space="preserve">Human Brain Mapping</w:t>
      </w:r>
      <w:r>
        <w:t xml:space="preserve">, 42(18), 6121-6134. PMC 8613411.</w:t>
      </w:r>
    </w:p>
    <w:p>
      <w:pPr>
        <w:pStyle w:val="BodyText"/>
      </w:pPr>
      <w:r>
        <w:t xml:space="preserve">Luders, E., Narr, K.L., Thompson, P.M., &amp; Toga, A.W. (2011). Negative</w:t>
      </w:r>
      <w:r>
        <w:t xml:space="preserve"> </w:t>
      </w:r>
      <w:r>
        <w:t xml:space="preserve">associations between corpus callosum midsagittal area and IQ in a</w:t>
      </w:r>
      <w:r>
        <w:t xml:space="preserve"> </w:t>
      </w:r>
      <w:r>
        <w:t xml:space="preserve">representative sample of healthy children and adolescents.</w:t>
      </w:r>
      <w:r>
        <w:t xml:space="preserve"> </w:t>
      </w:r>
      <w:r>
        <w:rPr>
          <w:iCs/>
          <w:i/>
        </w:rPr>
        <w:t xml:space="preserve">PLOS One</w:t>
      </w:r>
      <w:r>
        <w:t xml:space="preserve">,</w:t>
      </w:r>
      <w:r>
        <w:t xml:space="preserve"> </w:t>
      </w:r>
      <w:r>
        <w:t xml:space="preserve">6(5), e19698.</w:t>
      </w:r>
    </w:p>
    <w:p>
      <w:pPr>
        <w:pStyle w:val="BodyText"/>
      </w:pPr>
      <w:r>
        <w:t xml:space="preserve">Navas-Sanchez, F.J., Alemán-Gómez, Y., Sánchez-Gonzalez, J.,</w:t>
      </w:r>
      <w:r>
        <w:t xml:space="preserve"> </w:t>
      </w:r>
      <w:r>
        <w:t xml:space="preserve">Guzmán-De-Villoria, J.A., Franco, C., Robles, O., … Desco, M. (2014).</w:t>
      </w:r>
      <w:r>
        <w:t xml:space="preserve"> </w:t>
      </w:r>
      <w:r>
        <w:t xml:space="preserve">White matter microstructure correlates of mathematical giftedness and</w:t>
      </w:r>
      <w:r>
        <w:t xml:space="preserve"> </w:t>
      </w:r>
      <w:r>
        <w:t xml:space="preserve">intelligence quotient.</w:t>
      </w:r>
      <w:r>
        <w:t xml:space="preserve"> </w:t>
      </w:r>
      <w:r>
        <w:rPr>
          <w:iCs/>
          <w:i/>
        </w:rPr>
        <w:t xml:space="preserve">Human Brain Mapping</w:t>
      </w:r>
      <w:r>
        <w:t xml:space="preserve">, 35(6), 2619-2631.</w:t>
      </w:r>
    </w:p>
    <w:p>
      <w:pPr>
        <w:pStyle w:val="BodyText"/>
      </w:pPr>
      <w:r>
        <w:t xml:space="preserve">O’Boyle, M.W., Alexander, J.E., &amp; Benbow, C.P. (1991). Enhanced right</w:t>
      </w:r>
      <w:r>
        <w:t xml:space="preserve"> </w:t>
      </w:r>
      <w:r>
        <w:t xml:space="preserve">hemisphere activation in the mathematically precocious: A preliminary</w:t>
      </w:r>
      <w:r>
        <w:t xml:space="preserve"> </w:t>
      </w:r>
      <w:r>
        <w:t xml:space="preserve">EEG investigation.</w:t>
      </w:r>
      <w:r>
        <w:t xml:space="preserve"> </w:t>
      </w:r>
      <w:r>
        <w:rPr>
          <w:iCs/>
          <w:i/>
        </w:rPr>
        <w:t xml:space="preserve">Brain and Cognition</w:t>
      </w:r>
      <w:r>
        <w:t xml:space="preserve">, 17(2), 138-153.</w:t>
      </w:r>
    </w:p>
    <w:p>
      <w:pPr>
        <w:pStyle w:val="BodyText"/>
      </w:pPr>
      <w:r>
        <w:t xml:space="preserve">O’Boyle, M.W., Cunnington, R., Silk, T.J., Vaughan, D., Jackson, G.,</w:t>
      </w:r>
      <w:r>
        <w:t xml:space="preserve"> </w:t>
      </w:r>
      <w:r>
        <w:t xml:space="preserve">Syngeniotis, A., &amp; Egan, G.F. (2005). Mathematically gifted male</w:t>
      </w:r>
      <w:r>
        <w:t xml:space="preserve"> </w:t>
      </w:r>
      <w:r>
        <w:t xml:space="preserve">adolescents activate a unique brain network during mental rotation.</w:t>
      </w:r>
      <w:r>
        <w:t xml:space="preserve"> </w:t>
      </w:r>
      <w:r>
        <w:rPr>
          <w:iCs/>
          <w:i/>
        </w:rPr>
        <w:t xml:space="preserve">Cognitive Brain Research</w:t>
      </w:r>
      <w:r>
        <w:t xml:space="preserve">, 25(2), 583-587.</w:t>
      </w:r>
    </w:p>
    <w:p>
      <w:pPr>
        <w:pStyle w:val="BodyText"/>
      </w:pPr>
      <w:r>
        <w:t xml:space="preserve">Ostatníková, D., et al. (2002). Salivary testosterone levels in</w:t>
      </w:r>
      <w:r>
        <w:t xml:space="preserve"> </w:t>
      </w:r>
      <w:r>
        <w:t xml:space="preserve">intellectually gifted and non-gifted children.</w:t>
      </w:r>
      <w:r>
        <w:t xml:space="preserve"> </w:t>
      </w:r>
      <w:r>
        <w:rPr>
          <w:iCs/>
          <w:i/>
        </w:rPr>
        <w:t xml:space="preserve">Neuroendocrinology</w:t>
      </w:r>
      <w:r>
        <w:rPr>
          <w:iCs/>
          <w:i/>
        </w:rPr>
        <w:t xml:space="preserve"> </w:t>
      </w:r>
      <w:r>
        <w:rPr>
          <w:iCs/>
          <w:i/>
        </w:rPr>
        <w:t xml:space="preserve">Letters</w:t>
      </w:r>
      <w:r>
        <w:t xml:space="preserve">, 23(5-6), 521-526.</w:t>
      </w:r>
    </w:p>
    <w:p>
      <w:pPr>
        <w:pStyle w:val="BodyText"/>
      </w:pPr>
      <w:r>
        <w:t xml:space="preserve">Prescott, J., Gavrilescu, M., Cunnington, R., O’Boyle, M.W., &amp; Egan,</w:t>
      </w:r>
      <w:r>
        <w:t xml:space="preserve"> </w:t>
      </w:r>
      <w:r>
        <w:t xml:space="preserve">G.F. (2010). Enhanced brain connectivity in math-gifted adolescents: An</w:t>
      </w:r>
      <w:r>
        <w:t xml:space="preserve"> </w:t>
      </w:r>
      <w:r>
        <w:t xml:space="preserve">fMRI study using mental rotation.</w:t>
      </w:r>
      <w:r>
        <w:t xml:space="preserve"> </w:t>
      </w:r>
      <w:r>
        <w:rPr>
          <w:iCs/>
          <w:i/>
        </w:rPr>
        <w:t xml:space="preserve">Cognitive Neuroscience</w:t>
      </w:r>
      <w:r>
        <w:t xml:space="preserve">, 1(4),</w:t>
      </w:r>
      <w:r>
        <w:t xml:space="preserve"> </w:t>
      </w:r>
      <w:r>
        <w:t xml:space="preserve">277-288.</w:t>
      </w:r>
    </w:p>
    <w:p>
      <w:pPr>
        <w:pStyle w:val="BodyText"/>
      </w:pPr>
      <w:r>
        <w:t xml:space="preserve">Termenon, M., Achard, S., Jaillard, A., &amp; Delon-Martin, C. (2019).</w:t>
      </w:r>
      <w:r>
        <w:t xml:space="preserve"> </w:t>
      </w:r>
      <w:r>
        <w:t xml:space="preserve">Topological modification of brain networks organization in children with</w:t>
      </w:r>
      <w:r>
        <w:t xml:space="preserve"> </w:t>
      </w:r>
      <w:r>
        <w:t xml:space="preserve">high intelligence quotient.</w:t>
      </w:r>
      <w:r>
        <w:t xml:space="preserve"> </w:t>
      </w:r>
      <w:r>
        <w:rPr>
          <w:iCs/>
          <w:i/>
        </w:rPr>
        <w:t xml:space="preserve">Frontiers in Human Neuroscience</w:t>
      </w:r>
      <w:r>
        <w:t xml:space="preserve">, 13, 241.</w:t>
      </w:r>
    </w:p>
    <w:p>
      <w:pPr>
        <w:pStyle w:val="BodyText"/>
      </w:pPr>
      <w:r>
        <w:t xml:space="preserve">Turner, B.O., &amp; Miller, M.B. (2015). Hemispheric lateralization in</w:t>
      </w:r>
      <w:r>
        <w:t xml:space="preserve"> </w:t>
      </w:r>
      <w:r>
        <w:t xml:space="preserve">reasoning.</w:t>
      </w:r>
      <w:r>
        <w:t xml:space="preserve"> </w:t>
      </w:r>
      <w:r>
        <w:rPr>
          <w:iCs/>
          <w:i/>
        </w:rPr>
        <w:t xml:space="preserve">Annals of the New York Academy of Sciences</w:t>
      </w:r>
      <w:r>
        <w:t xml:space="preserve">, 1359(1), 47-64.</w:t>
      </w:r>
    </w:p>
    <w:p>
      <w:pPr>
        <w:pStyle w:val="BodyText"/>
      </w:pPr>
      <w:r>
        <w:t xml:space="preserve">Mesulam, M.M. (1998). From sensation to cognition.</w:t>
      </w:r>
      <w:r>
        <w:t xml:space="preserve"> </w:t>
      </w:r>
      <w:r>
        <w:rPr>
          <w:iCs/>
          <w:i/>
        </w:rPr>
        <w:t xml:space="preserve">Brain</w:t>
      </w:r>
      <w:r>
        <w:t xml:space="preserve">, 121(6),</w:t>
      </w:r>
      <w:r>
        <w:t xml:space="preserve"> </w:t>
      </w:r>
      <w:r>
        <w:t xml:space="preserve">1013-1052.</w:t>
      </w:r>
    </w:p>
    <w:p>
      <w:pPr>
        <w:pStyle w:val="BodyText"/>
      </w:pPr>
      <w:r>
        <w:t xml:space="preserve">Seghier, M.L. (2013). The angular gyrus: Multiple functions and multiple</w:t>
      </w:r>
      <w:r>
        <w:t xml:space="preserve"> </w:t>
      </w:r>
      <w:r>
        <w:t xml:space="preserve">subdivisions.</w:t>
      </w:r>
      <w:r>
        <w:t xml:space="preserve"> </w:t>
      </w:r>
      <w:r>
        <w:rPr>
          <w:iCs/>
          <w:i/>
        </w:rPr>
        <w:t xml:space="preserve">The Neuroscientist</w:t>
      </w:r>
      <w:r>
        <w:t xml:space="preserve">, 19(1), 43-61.</w:t>
      </w:r>
    </w:p>
    <w:p>
      <w:pPr>
        <w:pStyle w:val="BodyText"/>
      </w:pPr>
      <w:r>
        <w:t xml:space="preserve">Dehaene, S., Changeux, J.P., &amp; Naccache, L. (2006). The global neuronal</w:t>
      </w:r>
      <w:r>
        <w:t xml:space="preserve"> </w:t>
      </w:r>
      <w:r>
        <w:t xml:space="preserve">workspace model of conscious access: From neuronal architectures to</w:t>
      </w:r>
      <w:r>
        <w:t xml:space="preserve"> </w:t>
      </w:r>
      <w:r>
        <w:t xml:space="preserve">clinical applications. In S. Dehaene &amp; Y. Christen (Eds.),</w:t>
      </w:r>
      <w:r>
        <w:t xml:space="preserve"> </w:t>
      </w:r>
      <w:r>
        <w:rPr>
          <w:iCs/>
          <w:i/>
        </w:rPr>
        <w:t xml:space="preserve">Characterizing Consciousness: From Cognition to the Clinic?</w:t>
      </w:r>
      <w:r>
        <w:t xml:space="preserve"> </w:t>
      </w:r>
      <w:r>
        <w:t xml:space="preserve">Springer.</w:t>
      </w:r>
    </w:p>
    <w:p>
      <w:pPr>
        <w:pStyle w:val="BodyText"/>
      </w:pPr>
      <w:r>
        <w:t xml:space="preserve">Hasselmo, M.E., &amp; Giocomo, L.M. (2006). Cholinergic modulation of</w:t>
      </w:r>
      <w:r>
        <w:t xml:space="preserve"> </w:t>
      </w:r>
      <w:r>
        <w:t xml:space="preserve">cortical function.</w:t>
      </w:r>
      <w:r>
        <w:t xml:space="preserve"> </w:t>
      </w:r>
      <w:r>
        <w:rPr>
          <w:iCs/>
          <w:i/>
        </w:rPr>
        <w:t xml:space="preserve">Journal of Molecular Neuroscience</w:t>
      </w:r>
      <w:r>
        <w:t xml:space="preserve">, 30(1-2),</w:t>
      </w:r>
      <w:r>
        <w:t xml:space="preserve"> </w:t>
      </w:r>
      <w:r>
        <w:t xml:space="preserve">133-135.</w:t>
      </w:r>
    </w:p>
    <w:p>
      <w:pPr>
        <w:pStyle w:val="BodyText"/>
      </w:pPr>
      <w:r>
        <w:t xml:space="preserve">Leutgeb, S., Leutgeb, J.K., Moser, M.B., &amp; Moser, E.I. (2007). Pattern</w:t>
      </w:r>
      <w:r>
        <w:t xml:space="preserve"> </w:t>
      </w:r>
      <w:r>
        <w:t xml:space="preserve">separation in the dentate gyrus and CA3 of the hippocampus.</w:t>
      </w:r>
      <w:r>
        <w:t xml:space="preserve"> </w:t>
      </w:r>
      <w:r>
        <w:rPr>
          <w:iCs/>
          <w:i/>
        </w:rPr>
        <w:t xml:space="preserve">Science</w:t>
      </w:r>
      <w:r>
        <w:t xml:space="preserve">,</w:t>
      </w:r>
      <w:r>
        <w:t xml:space="preserve"> </w:t>
      </w:r>
      <w:r>
        <w:t xml:space="preserve">315(5814), 961-966.</w:t>
      </w:r>
    </w:p>
    <w:p>
      <w:pPr>
        <w:pStyle w:val="BodyText"/>
      </w:pPr>
      <w:r>
        <w:t xml:space="preserve">Mashour, G.A., Roelfsema, P., Changeux, J.P., &amp; Dehaene, S. (2020).</w:t>
      </w:r>
      <w:r>
        <w:t xml:space="preserve"> </w:t>
      </w:r>
      <w:r>
        <w:t xml:space="preserve">Conscious processing and the global neuronal workspace hypothesis.</w:t>
      </w:r>
      <w:r>
        <w:t xml:space="preserve"> </w:t>
      </w:r>
      <w:r>
        <w:rPr>
          <w:iCs/>
          <w:i/>
        </w:rPr>
        <w:t xml:space="preserve">Neuron</w:t>
      </w:r>
      <w:r>
        <w:t xml:space="preserve">, 105(5), 776-798.</w:t>
      </w:r>
    </w:p>
    <w:p>
      <w:pPr>
        <w:pStyle w:val="BodyText"/>
      </w:pPr>
      <w:r>
        <w:t xml:space="preserve">Takeuchi, H., et al. (2011). White matter structures associated with</w:t>
      </w:r>
      <w:r>
        <w:t xml:space="preserve"> </w:t>
      </w:r>
      <w:r>
        <w:t xml:space="preserve">creativity: Evidence from diffusion tensor imaging.</w:t>
      </w:r>
      <w:r>
        <w:t xml:space="preserve"> </w:t>
      </w:r>
      <w:r>
        <w:rPr>
          <w:iCs/>
          <w:i/>
        </w:rPr>
        <w:t xml:space="preserve">NeuroImage</w:t>
      </w:r>
      <w:r>
        <w:t xml:space="preserve">, 55(2),</w:t>
      </w:r>
      <w:r>
        <w:t xml:space="preserve"> </w:t>
      </w:r>
      <w:r>
        <w:t xml:space="preserve">622-631.</w:t>
      </w:r>
    </w:p>
    <w:p>
      <w:pPr>
        <w:pStyle w:val="BodyText"/>
      </w:pPr>
      <w:r>
        <w:t xml:space="preserve">Vartanian, O., et al. (2018). Creativity and the default mode network.</w:t>
      </w:r>
      <w:r>
        <w:t xml:space="preserve"> </w:t>
      </w:r>
      <w:r>
        <w:t xml:space="preserve">In R.E. Jung &amp; O. Vartanian (Eds.),</w:t>
      </w:r>
      <w:r>
        <w:t xml:space="preserve"> </w:t>
      </w:r>
      <w:r>
        <w:rPr>
          <w:iCs/>
          <w:i/>
        </w:rPr>
        <w:t xml:space="preserve">The Cambridge Handbook of the</w:t>
      </w:r>
      <w:r>
        <w:rPr>
          <w:iCs/>
          <w:i/>
        </w:rPr>
        <w:t xml:space="preserve"> </w:t>
      </w:r>
      <w:r>
        <w:rPr>
          <w:iCs/>
          <w:i/>
        </w:rPr>
        <w:t xml:space="preserve">Neuroscience of Creativity</w:t>
      </w:r>
      <w:r>
        <w:t xml:space="preserve">. Cambridge University Press.</w:t>
      </w:r>
    </w:p>
    <w:p>
      <w:pPr>
        <w:pStyle w:val="BodyText"/>
      </w:pPr>
      <w:r>
        <w:t xml:space="preserve">Arnsten, A.F.T. (2006). Stimulants: Therapeutic actions in ADHD.</w:t>
      </w:r>
      <w:r>
        <w:t xml:space="preserve"> </w:t>
      </w:r>
      <w:r>
        <w:rPr>
          <w:iCs/>
          <w:i/>
        </w:rPr>
        <w:t xml:space="preserve">Neuropsychopharmacology</w:t>
      </w:r>
      <w:r>
        <w:t xml:space="preserve">, 31(11), 2376-2383.</w:t>
      </w:r>
    </w:p>
    <w:p>
      <w:pPr>
        <w:pStyle w:val="BodyText"/>
      </w:pPr>
      <w:r>
        <w:t xml:space="preserve">Faraone, S.V., &amp; Larsson, H. (2019). Genetics of attention deficit</w:t>
      </w:r>
      <w:r>
        <w:t xml:space="preserve"> </w:t>
      </w:r>
      <w:r>
        <w:t xml:space="preserve">hyperactivity disorder.</w:t>
      </w:r>
      <w:r>
        <w:t xml:space="preserve"> </w:t>
      </w:r>
      <w:r>
        <w:rPr>
          <w:iCs/>
          <w:i/>
        </w:rPr>
        <w:t xml:space="preserve">Molecular Psychiatry</w:t>
      </w:r>
      <w:r>
        <w:t xml:space="preserve">, 24(4), 562-575.</w:t>
      </w:r>
    </w:p>
    <w:p>
      <w:pPr>
        <w:pStyle w:val="BodyText"/>
      </w:pPr>
      <w:r>
        <w:t xml:space="preserve">Seol, G.H., Ziburkus, J., Huang, S., Song, L., Kim, I.T., Takamiya, K.,</w:t>
      </w:r>
      <w:r>
        <w:t xml:space="preserve"> </w:t>
      </w:r>
      <w:r>
        <w:t xml:space="preserve">… Bhatt, D. (2007). Neuromodulators control the polarity of</w:t>
      </w:r>
      <w:r>
        <w:t xml:space="preserve"> </w:t>
      </w:r>
      <w:r>
        <w:t xml:space="preserve">spike-timing-dependent synaptic plasticity.</w:t>
      </w:r>
      <w:r>
        <w:t xml:space="preserve"> </w:t>
      </w:r>
      <w:r>
        <w:rPr>
          <w:iCs/>
          <w:i/>
        </w:rPr>
        <w:t xml:space="preserve">Neuron</w:t>
      </w:r>
      <w:r>
        <w:t xml:space="preserve">, 55(6), 919-929.</w:t>
      </w:r>
    </w:p>
    <w:p>
      <w:pPr>
        <w:pStyle w:val="BodyText"/>
      </w:pPr>
      <w:r>
        <w:t xml:space="preserve">Valentino, R.J., &amp; Van Bockstaele, E. (2008). Convergent regulation of</w:t>
      </w:r>
      <w:r>
        <w:t xml:space="preserve"> </w:t>
      </w:r>
      <w:r>
        <w:t xml:space="preserve">locus coeruleus activity as an adaptive response to stress.</w:t>
      </w:r>
      <w:r>
        <w:t xml:space="preserve"> </w:t>
      </w:r>
      <w:r>
        <w:rPr>
          <w:iCs/>
          <w:i/>
        </w:rPr>
        <w:t xml:space="preserve">European</w:t>
      </w:r>
      <w:r>
        <w:rPr>
          <w:iCs/>
          <w:i/>
        </w:rPr>
        <w:t xml:space="preserve"> </w:t>
      </w:r>
      <w:r>
        <w:rPr>
          <w:iCs/>
          <w:i/>
        </w:rPr>
        <w:t xml:space="preserve">Journal of Pharmacology</w:t>
      </w:r>
      <w:r>
        <w:t xml:space="preserve">, 583(2-3), 194-203.</w:t>
      </w:r>
    </w:p>
    <w:p>
      <w:pPr>
        <w:pStyle w:val="BodyText"/>
      </w:pPr>
      <w:r>
        <w:t xml:space="preserve">Antshel, K.M., Faraone, S.V., Stallone, K., Nave, A., Kaufmann, F.A.,</w:t>
      </w:r>
      <w:r>
        <w:t xml:space="preserve"> </w:t>
      </w:r>
      <w:r>
        <w:t xml:space="preserve">Doyle, A., … Biederman, J. (2015). Is attention deficit hyperactivity</w:t>
      </w:r>
      <w:r>
        <w:t xml:space="preserve"> </w:t>
      </w:r>
      <w:r>
        <w:t xml:space="preserve">disorder a valid diagnosis in the presence of high IQ? Results from the</w:t>
      </w:r>
      <w:r>
        <w:t xml:space="preserve"> </w:t>
      </w:r>
      <w:r>
        <w:t xml:space="preserve">MGH Longitudinal Family Studies of ADHD.</w:t>
      </w:r>
      <w:r>
        <w:t xml:space="preserve"> </w:t>
      </w:r>
      <w:r>
        <w:rPr>
          <w:iCs/>
          <w:i/>
        </w:rPr>
        <w:t xml:space="preserve">Journal of Child Psychology</w:t>
      </w:r>
      <w:r>
        <w:rPr>
          <w:iCs/>
          <w:i/>
        </w:rPr>
        <w:t xml:space="preserve"> </w:t>
      </w:r>
      <w:r>
        <w:rPr>
          <w:iCs/>
          <w:i/>
        </w:rPr>
        <w:t xml:space="preserve">and Psychiatry</w:t>
      </w:r>
      <w:r>
        <w:t xml:space="preserve">, 48(7), 687-694.</w:t>
      </w:r>
    </w:p>
    <w:p>
      <w:pPr>
        <w:pStyle w:val="BodyText"/>
      </w:pPr>
      <w:r>
        <w:t xml:space="preserve">Bastien, C., et al. (2023). Association between sleep and problematic</w:t>
      </w:r>
      <w:r>
        <w:t xml:space="preserve"> </w:t>
      </w:r>
      <w:r>
        <w:t xml:space="preserve">behaviours in gifted children: A polysomnographic study.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Sleep Research</w:t>
      </w:r>
      <w:r>
        <w:t xml:space="preserve">, 32(1), e13704.</w:t>
      </w:r>
    </w:p>
    <w:p>
      <w:pPr>
        <w:pStyle w:val="BodyText"/>
      </w:pPr>
      <w:r>
        <w:t xml:space="preserve">Cirelli, C., &amp; Tononi, G. (2015). Sleep and synaptic homeostasis. In P.</w:t>
      </w:r>
      <w:r>
        <w:t xml:space="preserve"> </w:t>
      </w:r>
      <w:r>
        <w:t xml:space="preserve">Bhaskaran (Ed.),</w:t>
      </w:r>
      <w:r>
        <w:t xml:space="preserve"> </w:t>
      </w:r>
      <w:r>
        <w:rPr>
          <w:iCs/>
          <w:i/>
        </w:rPr>
        <w:t xml:space="preserve">Sleep and Brain Activity</w:t>
      </w:r>
      <w:r>
        <w:t xml:space="preserve">. Academic Press.</w:t>
      </w:r>
    </w:p>
    <w:p>
      <w:pPr>
        <w:pStyle w:val="BodyText"/>
      </w:pPr>
      <w:r>
        <w:t xml:space="preserve">Cook, C.R., et al. (2020). Gifted students and mental health: A</w:t>
      </w:r>
      <w:r>
        <w:t xml:space="preserve"> </w:t>
      </w:r>
      <w:r>
        <w:t xml:space="preserve">meta-analysis of population-based studies.</w:t>
      </w:r>
      <w:r>
        <w:t xml:space="preserve"> </w:t>
      </w:r>
      <w:r>
        <w:rPr>
          <w:iCs/>
          <w:i/>
        </w:rPr>
        <w:t xml:space="preserve">Gifted Child Quarterly</w:t>
      </w:r>
      <w:r>
        <w:t xml:space="preserve">,</w:t>
      </w:r>
      <w:r>
        <w:t xml:space="preserve"> </w:t>
      </w:r>
      <w:r>
        <w:t xml:space="preserve">64(4), 273-292.</w:t>
      </w:r>
    </w:p>
    <w:p>
      <w:pPr>
        <w:pStyle w:val="BodyText"/>
      </w:pPr>
      <w:r>
        <w:t xml:space="preserve">Demontis, D., et al. (2019). Discovery of the first genome-wide</w:t>
      </w:r>
      <w:r>
        <w:t xml:space="preserve"> </w:t>
      </w:r>
      <w:r>
        <w:t xml:space="preserve">significant risk loci for attention deficit/hyperactivity disorder.</w:t>
      </w:r>
      <w:r>
        <w:t xml:space="preserve"> </w:t>
      </w:r>
      <w:r>
        <w:rPr>
          <w:iCs/>
          <w:i/>
        </w:rPr>
        <w:t xml:space="preserve">Nature Genetics</w:t>
      </w:r>
      <w:r>
        <w:t xml:space="preserve">, 51(1), 63-75.</w:t>
      </w:r>
    </w:p>
    <w:p>
      <w:pPr>
        <w:pStyle w:val="BodyText"/>
      </w:pPr>
      <w:r>
        <w:t xml:space="preserve">Guignard-Perret, A., et al. (2020). Sleep of children with high</w:t>
      </w:r>
      <w:r>
        <w:t xml:space="preserve"> </w:t>
      </w:r>
      <w:r>
        <w:t xml:space="preserve">intellectual potentialities: A polysomnographic study.</w:t>
      </w:r>
      <w:r>
        <w:t xml:space="preserve"> </w:t>
      </w:r>
      <w:r>
        <w:rPr>
          <w:iCs/>
          <w:i/>
        </w:rPr>
        <w:t xml:space="preserve">Frontiers in</w:t>
      </w:r>
      <w:r>
        <w:rPr>
          <w:iCs/>
          <w:i/>
        </w:rPr>
        <w:t xml:space="preserve"> </w:t>
      </w:r>
      <w:r>
        <w:rPr>
          <w:iCs/>
          <w:i/>
        </w:rPr>
        <w:t xml:space="preserve">Psychiatry</w:t>
      </w:r>
      <w:r>
        <w:t xml:space="preserve">, 11, 559658.</w:t>
      </w:r>
    </w:p>
    <w:p>
      <w:pPr>
        <w:pStyle w:val="BodyText"/>
      </w:pPr>
      <w:r>
        <w:t xml:space="preserve">Karpinski, R.I., Kolb, A.M.K., Tetreault, N.A., &amp; Borowski, T.B. (2018).</w:t>
      </w:r>
      <w:r>
        <w:t xml:space="preserve"> </w:t>
      </w:r>
      <w:r>
        <w:t xml:space="preserve">High intelligence: A risk factor for psychological and physiological</w:t>
      </w:r>
      <w:r>
        <w:t xml:space="preserve"> </w:t>
      </w:r>
      <w:r>
        <w:t xml:space="preserve">overexcitabilities.</w:t>
      </w:r>
      <w:r>
        <w:t xml:space="preserve"> </w:t>
      </w:r>
      <w:r>
        <w:rPr>
          <w:iCs/>
          <w:i/>
        </w:rPr>
        <w:t xml:space="preserve">Intelligence</w:t>
      </w:r>
      <w:r>
        <w:t xml:space="preserve">, 66, 8-23.</w:t>
      </w:r>
    </w:p>
    <w:p>
      <w:pPr>
        <w:pStyle w:val="BodyText"/>
      </w:pPr>
      <w:r>
        <w:t xml:space="preserve">O’Connell, K.S., et al. (2019). Genome-wide association study of ADHD</w:t>
      </w:r>
      <w:r>
        <w:t xml:space="preserve"> </w:t>
      </w:r>
      <w:r>
        <w:t xml:space="preserve">identifies new risk loci and highlights biological pathways.</w:t>
      </w:r>
      <w:r>
        <w:t xml:space="preserve"> </w:t>
      </w:r>
      <w:r>
        <w:rPr>
          <w:iCs/>
          <w:i/>
        </w:rPr>
        <w:t xml:space="preserve">Nature</w:t>
      </w:r>
      <w:r>
        <w:rPr>
          <w:iCs/>
          <w:i/>
        </w:rPr>
        <w:t xml:space="preserve"> </w:t>
      </w:r>
      <w:r>
        <w:rPr>
          <w:iCs/>
          <w:i/>
        </w:rPr>
        <w:t xml:space="preserve">Genetics</w:t>
      </w:r>
      <w:r>
        <w:t xml:space="preserve">, 51(1), 49-54.</w:t>
      </w:r>
    </w:p>
    <w:p>
      <w:pPr>
        <w:pStyle w:val="BodyText"/>
      </w:pPr>
      <w:r>
        <w:t xml:space="preserve">Reutlinger, C., et al. (2022). Bright, but allergic and neurotic? A</w:t>
      </w:r>
      <w:r>
        <w:t xml:space="preserve"> </w:t>
      </w:r>
      <w:r>
        <w:t xml:space="preserve">critical investigation of the overexcitable genius hypothesis.</w:t>
      </w:r>
      <w:r>
        <w:t xml:space="preserve"> </w:t>
      </w:r>
      <w:r>
        <w:rPr>
          <w:iCs/>
          <w:i/>
        </w:rPr>
        <w:t xml:space="preserve">Intelligence</w:t>
      </w:r>
      <w:r>
        <w:t xml:space="preserve">, 93, 101670.</w:t>
      </w:r>
    </w:p>
    <w:p>
      <w:pPr>
        <w:pStyle w:val="BodyText"/>
      </w:pPr>
      <w:r>
        <w:t xml:space="preserve">Tononi, G., &amp; Cirelli, C. (2003). Sleep and synaptic homeostasis: A</w:t>
      </w:r>
      <w:r>
        <w:t xml:space="preserve"> </w:t>
      </w:r>
      <w:r>
        <w:t xml:space="preserve">hypothesis.</w:t>
      </w:r>
      <w:r>
        <w:t xml:space="preserve"> </w:t>
      </w:r>
      <w:r>
        <w:rPr>
          <w:iCs/>
          <w:i/>
        </w:rPr>
        <w:t xml:space="preserve">Brain Research Bulletin</w:t>
      </w:r>
      <w:r>
        <w:t xml:space="preserve">, 62(2), 143-150.</w:t>
      </w:r>
    </w:p>
    <w:p>
      <w:pPr>
        <w:pStyle w:val="BodyText"/>
      </w:pPr>
      <w:r>
        <w:t xml:space="preserve">Grob, A.M., Heinbockel, H., Milivojevic, B., Doeller, C.F., &amp; Schwabe,</w:t>
      </w:r>
      <w:r>
        <w:t xml:space="preserve"> </w:t>
      </w:r>
      <w:r>
        <w:t xml:space="preserve">L. (2024). Causal role of the angular gyrus in insight-driven memory</w:t>
      </w:r>
      <w:r>
        <w:t xml:space="preserve"> </w:t>
      </w:r>
      <w:r>
        <w:t xml:space="preserve">reconfiguration.</w:t>
      </w:r>
      <w:r>
        <w:t xml:space="preserve"> </w:t>
      </w:r>
      <w:r>
        <w:rPr>
          <w:iCs/>
          <w:i/>
        </w:rPr>
        <w:t xml:space="preserve">eLife</w:t>
      </w:r>
      <w:r>
        <w:t xml:space="preserve">, 12:RP91033.</w:t>
      </w:r>
    </w:p>
    <w:p>
      <w:pPr>
        <w:pStyle w:val="BodyText"/>
      </w:pPr>
      <w:r>
        <w:t xml:space="preserve">Bartoli, E., et al. (2024). Default mode network electrophysiological</w:t>
      </w:r>
      <w:r>
        <w:t xml:space="preserve"> </w:t>
      </w:r>
      <w:r>
        <w:t xml:space="preserve">dynamics and causal role in creative thinking.</w:t>
      </w:r>
      <w:r>
        <w:t xml:space="preserve"> </w:t>
      </w:r>
      <w:r>
        <w:rPr>
          <w:iCs/>
          <w:i/>
        </w:rPr>
        <w:t xml:space="preserve">Brain</w:t>
      </w:r>
      <w:r>
        <w:t xml:space="preserve">, 147(10),</w:t>
      </w:r>
      <w:r>
        <w:t xml:space="preserve"> </w:t>
      </w:r>
      <w:r>
        <w:t xml:space="preserve">3409–3425.</w:t>
      </w:r>
    </w:p>
    <w:p>
      <w:pPr>
        <w:pStyle w:val="BodyText"/>
      </w:pPr>
      <w:r>
        <w:t xml:space="preserve">Menon, V. (2023). 20 years of the default mode network: A review and</w:t>
      </w:r>
      <w:r>
        <w:t xml:space="preserve"> </w:t>
      </w:r>
      <w:r>
        <w:t xml:space="preserve">synthesis.</w:t>
      </w:r>
      <w:r>
        <w:t xml:space="preserve"> </w:t>
      </w:r>
      <w:r>
        <w:rPr>
          <w:iCs/>
          <w:i/>
        </w:rPr>
        <w:t xml:space="preserve">Neuron</w:t>
      </w:r>
      <w:r>
        <w:t xml:space="preserve">, 111(16), 2469–2487.</w:t>
      </w:r>
    </w:p>
    <w:p>
      <w:pPr>
        <w:pStyle w:val="BodyText"/>
      </w:pPr>
      <w:r>
        <w:t xml:space="preserve">Oberleiter, S., et al. (2024). Inconsistent Flynn effect patterns may be</w:t>
      </w:r>
      <w:r>
        <w:t xml:space="preserve"> </w:t>
      </w:r>
      <w:r>
        <w:t xml:space="preserve">due to a decreasing positive manifold: Cohort-based</w:t>
      </w:r>
      <w:r>
        <w:t xml:space="preserve"> </w:t>
      </w:r>
      <w:r>
        <w:t xml:space="preserve">measurement-invariant IQ test score changes from 2005 to 2024.</w:t>
      </w:r>
      <w:r>
        <w:t xml:space="preserve"> </w:t>
      </w:r>
      <w:r>
        <w:rPr>
          <w:iCs/>
          <w:i/>
        </w:rPr>
        <w:t xml:space="preserve">Intelligence</w:t>
      </w:r>
      <w:r>
        <w:t xml:space="preserve">. https://doi.org/10.1016/j.intell.2024.101869</w:t>
      </w:r>
    </w:p>
    <w:p>
      <w:pPr>
        <w:pStyle w:val="BodyText"/>
      </w:pPr>
      <w:r>
        <w:t xml:space="preserve">Kuznetsova, E., Liashenko, A., Zhozhikashvili, N., &amp; Arsalidou, M.</w:t>
      </w:r>
      <w:r>
        <w:t xml:space="preserve"> </w:t>
      </w:r>
      <w:r>
        <w:t xml:space="preserve">(2024). Giftedness identification and cognitive, physiological and</w:t>
      </w:r>
      <w:r>
        <w:t xml:space="preserve"> </w:t>
      </w:r>
      <w:r>
        <w:t xml:space="preserve">psychological characteristics of gifted children: A systematic review.</w:t>
      </w:r>
      <w:r>
        <w:t xml:space="preserve"> </w:t>
      </w:r>
      <w:r>
        <w:rPr>
          <w:iCs/>
          <w:i/>
        </w:rPr>
        <w:t xml:space="preserve">Frontiers in Psychology</w:t>
      </w:r>
      <w:r>
        <w:t xml:space="preserve">, 15, 1411981.</w:t>
      </w:r>
    </w:p>
    <w:p>
      <w:pPr>
        <w:pStyle w:val="BodyText"/>
      </w:pPr>
      <w:r>
        <w:t xml:space="preserve">Frontiers in Education (2025). Twice-exceptional students: A systematic</w:t>
      </w:r>
      <w:r>
        <w:t xml:space="preserve"> </w:t>
      </w:r>
      <w:r>
        <w:t xml:space="preserve">review to outline the distinctive characteristics through a</w:t>
      </w:r>
      <w:r>
        <w:t xml:space="preserve"> </w:t>
      </w:r>
      <w:r>
        <w:t xml:space="preserve">multidimensional lens.</w:t>
      </w:r>
      <w:r>
        <w:t xml:space="preserve"> </w:t>
      </w:r>
      <w:r>
        <w:rPr>
          <w:iCs/>
          <w:i/>
        </w:rPr>
        <w:t xml:space="preserve">Frontiers in Education</w:t>
      </w:r>
      <w:r>
        <w:t xml:space="preserve">, 10, 1696805.</w:t>
      </w:r>
    </w:p>
    <w:p>
      <w:pPr>
        <w:pStyle w:val="BodyText"/>
      </w:pPr>
      <w:r>
        <w:rPr>
          <w:iCs/>
          <w:i/>
        </w:rPr>
        <w:t xml:space="preserve">Preprint · v0.9 · March 2026 · Not peer-reviewed · Simulation design</w:t>
      </w:r>
      <w:r>
        <w:rPr>
          <w:iCs/>
          <w:i/>
        </w:rPr>
        <w:t xml:space="preserve"> </w:t>
      </w:r>
      <w:r>
        <w:rPr>
          <w:iCs/>
          <w:i/>
        </w:rPr>
        <w:t xml:space="preserve">reference · Not clinical advice · All claims are mechanistic hypotheses</w:t>
      </w:r>
      <w:r>
        <w:rPr>
          <w:iCs/>
          <w:i/>
        </w:rPr>
        <w:t xml:space="preserve"> </w:t>
      </w:r>
      <w:r>
        <w:rPr>
          <w:iCs/>
          <w:i/>
        </w:rPr>
        <w:t xml:space="preserve">stated for falsification.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2026-03-14T05:15:57Z</dcterms:created>
  <dcterms:modified xsi:type="dcterms:W3CDTF">2026-03-14T05:15:57Z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