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25.wmf" ContentType="image/x-wmf"/>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wmf" ContentType="image/x-wmf"/>
  <Override PartName="/word/media/image1.jpeg" ContentType="image/jpeg"/>
  <Override PartName="/word/media/image12.wmf" ContentType="image/x-wmf"/>
  <Override PartName="/word/media/image13.png" ContentType="image/png"/>
  <Override PartName="/word/media/image14.png" ContentType="image/png"/>
  <Override PartName="/word/media/image8.wmf" ContentType="image/x-wmf"/>
  <Override PartName="/word/media/image38.wmf" ContentType="image/x-wmf"/>
  <Override PartName="/word/media/image40.wmf" ContentType="image/x-wmf"/>
  <Override PartName="/word/media/image9.wmf" ContentType="image/x-wmf"/>
  <Override PartName="/word/media/image39.wmf" ContentType="image/x-wmf"/>
  <Override PartName="/word/media/image41.wmf" ContentType="image/x-wmf"/>
  <Override PartName="/word/media/image30.wmf" ContentType="image/x-wmf"/>
  <Override PartName="/word/media/image28.wmf" ContentType="image/x-wmf"/>
  <Override PartName="/word/media/image31.wmf" ContentType="image/x-wmf"/>
  <Override PartName="/word/media/image29.wmf" ContentType="image/x-wmf"/>
  <Override PartName="/word/media/image32.wmf" ContentType="image/x-wmf"/>
  <Override PartName="/word/media/image37.wmf" ContentType="image/x-wmf"/>
  <Override PartName="/word/media/image7.wmf" ContentType="image/x-wmf"/>
  <Override PartName="/word/media/image11.wmf" ContentType="image/x-wmf"/>
  <Override PartName="/word/media/image6.wmf" ContentType="image/x-wmf"/>
  <Override PartName="/word/media/image36.wmf" ContentType="image/x-wmf"/>
  <Override PartName="/word/media/image10.wmf" ContentType="image/x-wmf"/>
  <Override PartName="/word/media/image2.png" ContentType="image/png"/>
  <Override PartName="/word/media/image5.wmf" ContentType="image/x-wmf"/>
  <Override PartName="/word/media/image35.wmf" ContentType="image/x-wmf"/>
  <Override PartName="/word/media/image33.wmf" ContentType="image/x-wmf"/>
  <Override PartName="/word/media/image3.wmf" ContentType="image/x-wmf"/>
  <Override PartName="/word/media/image26.wmf" ContentType="image/x-wmf"/>
  <Override PartName="/word/media/image34.wmf" ContentType="image/x-wmf"/>
  <Override PartName="/word/media/image4.wmf" ContentType="image/x-wmf"/>
  <Override PartName="/word/media/image27.wmf" ContentType="image/x-wmf"/>
  <Override PartName="/word/embeddings/oleObject29.bin" ContentType="application/vnd.openxmlformats-officedocument.oleObject"/>
  <Override PartName="/word/embeddings/oleObject28.bin" ContentType="application/vnd.openxmlformats-officedocument.oleObject"/>
  <Override PartName="/word/embeddings/oleObject21.bin" ContentType="application/vnd.openxmlformats-officedocument.oleObject"/>
  <Override PartName="/word/embeddings/oleObject27.bin" ContentType="application/vnd.openxmlformats-officedocument.oleObject"/>
  <Override PartName="/word/embeddings/oleObject20.bin" ContentType="application/vnd.openxmlformats-officedocument.oleObject"/>
  <Override PartName="/word/embeddings/oleObject26.bin" ContentType="application/vnd.openxmlformats-officedocument.oleObject"/>
  <Override PartName="/word/embeddings/oleObject8.bin" ContentType="application/vnd.openxmlformats-officedocument.oleObject"/>
  <Override PartName="/word/embeddings/oleObject11.bin" ContentType="application/vnd.openxmlformats-officedocument.oleObject"/>
  <Override PartName="/word/embeddings/oleObject35.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32.bin" ContentType="application/vnd.openxmlformats-officedocument.oleObject"/>
  <Override PartName="/word/embeddings/oleObject5.bin" ContentType="application/vnd.openxmlformats-officedocument.oleObject"/>
  <Override PartName="/word/embeddings/oleObject33.bin" ContentType="application/vnd.openxmlformats-officedocument.oleObject"/>
  <Override PartName="/word/embeddings/oleObject6.bin" ContentType="application/vnd.openxmlformats-officedocument.oleObject"/>
  <Override PartName="/word/embeddings/oleObject34.bin" ContentType="application/vnd.openxmlformats-officedocument.oleObject"/>
  <Override PartName="/word/embeddings/oleObject10.bin" ContentType="application/vnd.openxmlformats-officedocument.oleObject"/>
  <Override PartName="/word/embeddings/oleObject7.bin" ContentType="application/vnd.openxmlformats-officedocument.oleObject"/>
  <Override PartName="/word/embeddings/oleObject19.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18.bin" ContentType="application/vnd.openxmlformats-officedocument.oleObject"/>
  <Override PartName="/word/embeddings/oleObject30.bin" ContentType="application/vnd.openxmlformats-officedocument.oleObject"/>
  <Override PartName="/word/embeddings/oleObject3.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16.bin" ContentType="application/vnd.openxmlformats-officedocument.oleObject"/>
  <Override PartName="/word/embeddings/oleObject1.bin" ContentType="application/vnd.openxmlformats-officedocument.oleObject"/>
  <Override PartName="/word/embeddings/oleObject15.bin" ContentType="application/vnd.openxmlformats-officedocument.oleObject"/>
  <Override PartName="/word/embeddings/oleObject14.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w:t>
                            </w:r>
                            <w:r>
                              <w:rPr>
                                <w:sz w:val="64"/>
                                <w:lang w:val="en-US" w:eastAsia="en-US"/>
                              </w:rPr>
                              <w:t>38</w:t>
                            </w:r>
                            <w:r>
                              <w:rPr>
                                <w:sz w:val="64"/>
                              </w:rPr>
                              <w:t>.</w:t>
                            </w:r>
                            <w:r>
                              <w:rPr>
                                <w:sz w:val="64"/>
                                <w:lang w:val="en-US" w:eastAsia="en-US"/>
                              </w:rPr>
                              <w:t>912</w:t>
                            </w:r>
                            <w:r>
                              <w:rPr>
                                <w:sz w:val="64"/>
                              </w:rPr>
                              <w:t xml:space="preserve"> </w:t>
                            </w:r>
                            <w:r>
                              <w:rPr/>
                              <w:t xml:space="preserve">V18.0.0 </w:t>
                            </w:r>
                            <w:r>
                              <w:rPr>
                                <w:sz w:val="32"/>
                              </w:rPr>
                              <w:t>(</w:t>
                            </w:r>
                            <w:r>
                              <w:rPr>
                                <w:sz w:val="32"/>
                                <w:lang w:val="en-US" w:eastAsia="en-US"/>
                              </w:rPr>
                              <w:t>2</w:t>
                            </w:r>
                            <w:r>
                              <w:rPr>
                                <w:sz w:val="32"/>
                                <w:lang w:val="en-US" w:eastAsia="en-US"/>
                              </w:rPr>
                              <w:t>024-03)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TR </w:t>
                      </w:r>
                      <w:r>
                        <w:rPr>
                          <w:sz w:val="64"/>
                          <w:lang w:val="en-US" w:eastAsia="en-US"/>
                        </w:rPr>
                        <w:t>38</w:t>
                      </w:r>
                      <w:r>
                        <w:rPr>
                          <w:sz w:val="64"/>
                        </w:rPr>
                        <w:t>.</w:t>
                      </w:r>
                      <w:r>
                        <w:rPr>
                          <w:sz w:val="64"/>
                          <w:lang w:val="en-US" w:eastAsia="en-US"/>
                        </w:rPr>
                        <w:t>912</w:t>
                      </w:r>
                      <w:r>
                        <w:rPr>
                          <w:sz w:val="64"/>
                        </w:rPr>
                        <w:t xml:space="preserve"> </w:t>
                      </w:r>
                      <w:r>
                        <w:rPr/>
                        <w:t xml:space="preserve">V18.0.0 </w:t>
                      </w:r>
                      <w:r>
                        <w:rPr>
                          <w:sz w:val="32"/>
                        </w:rPr>
                        <w:t>(</w:t>
                      </w:r>
                      <w:r>
                        <w:rPr>
                          <w:sz w:val="32"/>
                          <w:lang w:val="en-US" w:eastAsia="en-US"/>
                        </w:rPr>
                        <w:t>2</w:t>
                      </w:r>
                      <w:r>
                        <w:rPr>
                          <w:sz w:val="32"/>
                          <w:lang w:val="en-US" w:eastAsia="en-US"/>
                        </w:rPr>
                        <w:t>024-03)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993140"/>
                <wp:effectExtent l="0" t="0" r="0" b="0"/>
                <wp:wrapTopAndBottom/>
                <wp:docPr id="3" name="Frame3"/>
                <a:graphic xmlns:a="http://schemas.openxmlformats.org/drawingml/2006/main">
                  <a:graphicData uri="http://schemas.microsoft.com/office/word/2010/wordprocessingShape">
                    <wps:wsp>
                      <wps:cNvSpPr txBox="1"/>
                      <wps:spPr>
                        <a:xfrm>
                          <a:off x="0" y="0"/>
                          <a:ext cx="6479540" cy="993140"/>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bookmarkStart w:id="2" w:name="OLE_LINK9"/>
                            <w:bookmarkStart w:id="3" w:name="OLE_LINK5"/>
                            <w:r>
                              <w:rPr>
                                <w:lang w:eastAsia="ja-JP"/>
                              </w:rPr>
                              <w:t xml:space="preserve">Study on </w:t>
                            </w:r>
                            <w:r>
                              <w:rPr/>
                              <w:t>New Radio</w:t>
                            </w:r>
                            <w:r>
                              <w:rPr>
                                <w:lang w:eastAsia="ja-JP"/>
                              </w:rPr>
                              <w:t xml:space="preserve"> </w:t>
                            </w:r>
                            <w:r>
                              <w:rPr>
                                <w:lang w:eastAsia="ja-JP"/>
                              </w:rPr>
                              <w:t xml:space="preserve">(NR) </w:t>
                            </w:r>
                            <w:r>
                              <w:rPr/>
                              <w:t>access technology</w:t>
                            </w:r>
                            <w:bookmarkEnd w:id="2"/>
                            <w:bookmarkEnd w:id="3"/>
                          </w:p>
                          <w:p>
                            <w:pPr>
                              <w:pStyle w:val="ZT"/>
                              <w:rPr>
                                <w:i/>
                                <w:i/>
                                <w:sz w:val="28"/>
                              </w:rPr>
                            </w:pPr>
                            <w:r>
                              <w:rPr/>
                              <w:t>(</w:t>
                            </w:r>
                            <w:r>
                              <w:rPr>
                                <w:rStyle w:val="ZGSM"/>
                              </w:rPr>
                              <w:t>Release 18</w:t>
                            </w:r>
                            <w:r>
                              <w:rPr/>
                              <w:t>)</w:t>
                            </w:r>
                          </w:p>
                        </w:txbxContent>
                      </wps:txbx>
                      <wps:bodyPr anchor="t" lIns="0" tIns="0" rIns="0" bIns="0">
                        <a:noAutofit/>
                      </wps:bodyPr>
                    </wps:wsp>
                  </a:graphicData>
                </a:graphic>
              </wp:anchor>
            </w:drawing>
          </mc:Choice>
          <mc:Fallback>
            <w:pict>
              <v:rect fillcolor="#FFFFFF" style="position:absolute;rotation:-0;width:510.2pt;height:78.2pt;mso-wrap-distance-left:0pt;mso-wrap-distance-right:0pt;mso-wrap-distance-top:0pt;mso-wrap-distance-bottom:0pt;margin-top:55.8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 xml:space="preserve">Technical Specification Group </w:t>
                      </w:r>
                      <w:r>
                        <w:rPr>
                          <w:lang w:eastAsia="ja-JP"/>
                        </w:rPr>
                        <w:t>Radio Access Network</w:t>
                      </w:r>
                      <w:r>
                        <w:rPr/>
                        <w:t>;</w:t>
                      </w:r>
                    </w:p>
                    <w:p>
                      <w:pPr>
                        <w:pStyle w:val="ZT"/>
                        <w:rPr/>
                      </w:pPr>
                      <w:bookmarkStart w:id="4" w:name="OLE_LINK9"/>
                      <w:bookmarkStart w:id="5" w:name="OLE_LINK5"/>
                      <w:r>
                        <w:rPr>
                          <w:lang w:eastAsia="ja-JP"/>
                        </w:rPr>
                        <w:t xml:space="preserve">Study on </w:t>
                      </w:r>
                      <w:r>
                        <w:rPr/>
                        <w:t>New Radio</w:t>
                      </w:r>
                      <w:r>
                        <w:rPr>
                          <w:lang w:eastAsia="ja-JP"/>
                        </w:rPr>
                        <w:t xml:space="preserve"> </w:t>
                      </w:r>
                      <w:r>
                        <w:rPr>
                          <w:lang w:eastAsia="ja-JP"/>
                        </w:rPr>
                        <w:t xml:space="preserve">(NR) </w:t>
                      </w:r>
                      <w:r>
                        <w:rPr/>
                        <w:t>access technology</w:t>
                      </w:r>
                      <w:bookmarkEnd w:id="4"/>
                      <w:bookmarkEnd w:id="5"/>
                    </w:p>
                    <w:p>
                      <w:pPr>
                        <w:pStyle w:val="ZT"/>
                        <w:rPr>
                          <w:i/>
                          <w:i/>
                          <w:sz w:val="28"/>
                        </w:rPr>
                      </w:pPr>
                      <w:r>
                        <w:rPr/>
                        <w:t>(</w:t>
                      </w:r>
                      <w:r>
                        <w:rPr>
                          <w:rStyle w:val="ZGSM"/>
                        </w:rPr>
                        <w:t>Release 18</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rPr>
                            </w:pPr>
                            <w:r>
                              <w:rPr>
                                <w:i/>
                              </w:rPr>
                              <w:drawing>
                                <wp:inline distT="0" distB="0" distL="0" distR="0">
                                  <wp:extent cx="1212215" cy="121221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1" t="-1" r="-1" b="-1"/>
                                          <a:stretch>
                                            <a:fillRect/>
                                          </a:stretch>
                                        </pic:blipFill>
                                        <pic:spPr bwMode="auto">
                                          <a:xfrm>
                                            <a:off x="0" y="0"/>
                                            <a:ext cx="1212215" cy="1212215"/>
                                          </a:xfrm>
                                          <a:prstGeom prst="rect">
                                            <a:avLst/>
                                          </a:prstGeom>
                                        </pic:spPr>
                                      </pic:pic>
                                    </a:graphicData>
                                  </a:graphic>
                                </wp:inline>
                              </w:drawing>
                            </w:r>
                            <w:r>
                              <w:rPr>
                                <w:color w:val="0000FF"/>
                              </w:rPr>
                              <w:tab/>
                            </w:r>
                            <w:r>
                              <w:rPr/>
                              <w:drawing>
                                <wp:inline distT="0" distB="0" distL="0" distR="0">
                                  <wp:extent cx="1624965" cy="94996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color w:val="0000FF"/>
                        </w:rPr>
                      </w:pPr>
                      <w:r>
                        <w:rPr>
                          <w:i/>
                        </w:rPr>
                        <w:drawing>
                          <wp:inline distT="0" distB="0" distL="0" distR="0">
                            <wp:extent cx="1212215" cy="121221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1" t="-1" r="-1" b="-1"/>
                                    <a:stretch>
                                      <a:fillRect/>
                                    </a:stretch>
                                  </pic:blipFill>
                                  <pic:spPr bwMode="auto">
                                    <a:xfrm>
                                      <a:off x="0" y="0"/>
                                      <a:ext cx="1212215" cy="1212215"/>
                                    </a:xfrm>
                                    <a:prstGeom prst="rect">
                                      <a:avLst/>
                                    </a:prstGeom>
                                  </pic:spPr>
                                </pic:pic>
                              </a:graphicData>
                            </a:graphic>
                          </wp:inline>
                        </w:drawing>
                      </w:r>
                      <w:r>
                        <w:rPr>
                          <w:color w:val="0000FF"/>
                        </w:rPr>
                        <w:tab/>
                      </w:r>
                      <w:r>
                        <w:rPr/>
                        <w:drawing>
                          <wp:inline distT="0" distB="0" distL="0" distR="0">
                            <wp:extent cx="1624965" cy="9499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9210" cy="874395"/>
                <wp:effectExtent l="0" t="0" r="0" b="0"/>
                <wp:wrapTopAndBottom/>
                <wp:docPr id="9" name="Frame5"/>
                <a:graphic xmlns:a="http://schemas.openxmlformats.org/drawingml/2006/main">
                  <a:graphicData uri="http://schemas.microsoft.com/office/word/2010/wordprocessingShape">
                    <wps:wsp>
                      <wps:cNvSpPr txBox="1"/>
                      <wps:spPr>
                        <a:xfrm>
                          <a:off x="0" y="0"/>
                          <a:ext cx="6379210" cy="874395"/>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3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Guidance"/>
        <w:rPr>
          <w:color w:val="000000"/>
        </w:rPr>
      </w:pPr>
      <w:bookmarkStart w:id="6" w:name="page2"/>
      <w:bookmarkEnd w:id="6"/>
      <w:r>
        <w:rPr/>
        <w:br/>
      </w:r>
    </w:p>
    <w:p>
      <w:pPr>
        <w:pStyle w:val="Guidance"/>
        <w:rPr>
          <w:color w:val="000000"/>
        </w:rPr>
      </w:pPr>
      <w:r>
        <w:rPr>
          <w:color w:val="000000"/>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RAN, 5G, NR</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RAN, 5G, NR</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6">
                              <w:r>
                                <w:rPr>
                                  <w:rStyle w:val="InternetLink"/>
                                  <w:rFonts w:cs="Arial" w:ascii="Arial" w:hAnsi="Arial"/>
                                  <w:sz w:val="18"/>
                                </w:rPr>
                                <w:t>http://www.3gpp.org</w:t>
                              </w:r>
                            </w:hyperlink>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7">
                        <w:r>
                          <w:rPr>
                            <w:rStyle w:val="InternetLink"/>
                            <w:rFonts w:cs="Arial" w:ascii="Arial" w:hAnsi="Arial"/>
                            <w:sz w:val="18"/>
                          </w:rPr>
                          <w:t>http://www.3gpp.org</w:t>
                        </w:r>
                      </w:hyperlink>
                    </w:p>
                  </w:txbxContent>
                </v:textbox>
                <w10:wrap type="topAndBottom"/>
              </v:rect>
            </w:pict>
          </mc:Fallback>
        </mc:AlternateContent>
      </w:r>
    </w:p>
    <w:p>
      <w:pPr>
        <w:pStyle w:val="TT"/>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2024, 3GPP Organizational Partners (ARIB, ATIS, CCSA, ETSI, TSDSI, TTA, TTC).</w:t>
                            </w:r>
                            <w:bookmarkStart w:id="7" w:name="copyrightaddon"/>
                            <w:bookmarkEnd w:id="7"/>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2024, 3GPP Organizational Partners (ARIB, ATIS, CCSA, ETSI, TSDSI, TTA, TTC).</w:t>
                      </w:r>
                      <w:bookmarkStart w:id="8" w:name="copyrightaddon"/>
                      <w:bookmarkEnd w:id="8"/>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ascii="Calibri" w:hAnsi="Calibri" w:eastAsia="Times New Roman" w:cs="Calibri"/>
              <w:szCs w:val="22"/>
              <w:lang w:val="en-US"/>
            </w:rPr>
          </w:pPr>
          <w:r>
            <w:fldChar w:fldCharType="begin"/>
          </w:r>
          <w:r>
            <w:rPr>
              <w:sz w:val="22"/>
              <w:szCs w:val="20"/>
              <w:rFonts w:eastAsia="MS Mincho;ＭＳ 明朝" w:cs="Times New Roman"/>
              <w:color w:val="auto"/>
              <w:lang w:val="en-GB" w:bidi="ar-SA"/>
            </w:rPr>
            <w:instrText xml:space="preserve"> TOC \o "1-9" </w:instrText>
          </w:r>
          <w:r>
            <w:rPr>
              <w:sz w:val="22"/>
              <w:szCs w:val="20"/>
              <w:rFonts w:eastAsia="MS Mincho;ＭＳ 明朝" w:cs="Times New Roman"/>
              <w:color w:val="auto"/>
              <w:lang w:val="en-GB" w:bidi="ar-SA"/>
            </w:rPr>
            <w:fldChar w:fldCharType="separate"/>
          </w:r>
          <w:r>
            <w:rPr>
              <w:rFonts w:eastAsia="MS Mincho;ＭＳ 明朝" w:cs="Times New Roman"/>
              <w:color w:val="auto"/>
              <w:sz w:val="22"/>
              <w:szCs w:val="20"/>
              <w:lang w:val="en-GB" w:bidi="ar-SA"/>
            </w:rPr>
            <w:t>Foreword</w:t>
            <w:tab/>
          </w:r>
          <w:hyperlink w:anchor="__RefHeading___Toc489544189">
            <w:r>
              <w:rPr>
                <w:rStyle w:val="IndexLink"/>
                <w:rFonts w:eastAsia="MS Mincho;ＭＳ 明朝" w:cs="Times New Roman"/>
                <w:color w:val="auto"/>
                <w:sz w:val="22"/>
                <w:szCs w:val="20"/>
                <w:lang w:val="en-GB" w:bidi="ar-SA"/>
              </w:rPr>
              <w:t>6</w:t>
            </w:r>
          </w:hyperlink>
        </w:p>
        <w:p>
          <w:pPr>
            <w:pStyle w:val="Contents1"/>
            <w:rPr>
              <w:rFonts w:ascii="Calibri" w:hAnsi="Calibri" w:eastAsia="Times New Roman" w:cs="Calibri"/>
              <w:szCs w:val="22"/>
              <w:lang w:val="en-US"/>
            </w:rPr>
          </w:pPr>
          <w:r>
            <w:rPr/>
            <w:t>1</w:t>
          </w:r>
          <w:r>
            <w:rPr>
              <w:rFonts w:eastAsia="Times New Roman" w:cs="Calibri" w:ascii="Calibri" w:hAnsi="Calibri"/>
              <w:szCs w:val="22"/>
              <w:lang w:val="en-US"/>
            </w:rPr>
            <w:tab/>
          </w:r>
          <w:r>
            <w:rPr/>
            <w:t>Scope</w:t>
            <w:tab/>
          </w:r>
          <w:hyperlink w:anchor="__RefHeading___Toc489544190">
            <w:r>
              <w:rPr>
                <w:rStyle w:val="IndexLink"/>
              </w:rPr>
              <w:t>7</w:t>
            </w:r>
          </w:hyperlink>
        </w:p>
        <w:p>
          <w:pPr>
            <w:pStyle w:val="Contents1"/>
            <w:rPr>
              <w:rFonts w:ascii="Calibri" w:hAnsi="Calibri" w:eastAsia="Times New Roman" w:cs="Calibri"/>
              <w:szCs w:val="22"/>
              <w:lang w:val="en-US"/>
            </w:rPr>
          </w:pPr>
          <w:r>
            <w:rPr/>
            <w:t>2</w:t>
          </w:r>
          <w:r>
            <w:rPr>
              <w:rFonts w:eastAsia="Times New Roman" w:cs="Calibri" w:ascii="Calibri" w:hAnsi="Calibri"/>
              <w:szCs w:val="22"/>
              <w:lang w:val="en-US"/>
            </w:rPr>
            <w:tab/>
          </w:r>
          <w:r>
            <w:rPr/>
            <w:t>References</w:t>
            <w:tab/>
          </w:r>
          <w:hyperlink w:anchor="__RefHeading___Toc489544191">
            <w:r>
              <w:rPr>
                <w:rStyle w:val="IndexLink"/>
              </w:rPr>
              <w:t>7</w:t>
            </w:r>
          </w:hyperlink>
        </w:p>
        <w:p>
          <w:pPr>
            <w:pStyle w:val="Contents1"/>
            <w:rPr>
              <w:rFonts w:ascii="Calibri" w:hAnsi="Calibri" w:eastAsia="Times New Roman" w:cs="Calibri"/>
              <w:szCs w:val="22"/>
              <w:lang w:val="en-US"/>
            </w:rPr>
          </w:pPr>
          <w:r>
            <w:rPr/>
            <w:t>3</w:t>
          </w:r>
          <w:r>
            <w:rPr>
              <w:rFonts w:eastAsia="Times New Roman" w:cs="Calibri" w:ascii="Calibri" w:hAnsi="Calibri"/>
              <w:szCs w:val="22"/>
              <w:lang w:val="en-US"/>
            </w:rPr>
            <w:tab/>
          </w:r>
          <w:r>
            <w:rPr/>
            <w:t>Definitions, symbols and abbreviations</w:t>
            <w:tab/>
          </w:r>
          <w:hyperlink w:anchor="__RefHeading___Toc489544192">
            <w:r>
              <w:rPr>
                <w:rStyle w:val="IndexLink"/>
              </w:rPr>
              <w:t>8</w:t>
            </w:r>
          </w:hyperlink>
        </w:p>
        <w:p>
          <w:pPr>
            <w:pStyle w:val="Contents2"/>
            <w:rPr>
              <w:rFonts w:ascii="Calibri" w:hAnsi="Calibri" w:eastAsia="Times New Roman" w:cs="Calibri"/>
              <w:sz w:val="22"/>
              <w:szCs w:val="22"/>
              <w:lang w:val="en-US"/>
            </w:rPr>
          </w:pPr>
          <w:r>
            <w:rPr/>
            <w:t>3.1</w:t>
          </w:r>
          <w:r>
            <w:rPr>
              <w:rFonts w:eastAsia="Times New Roman" w:cs="Calibri" w:ascii="Calibri" w:hAnsi="Calibri"/>
              <w:sz w:val="22"/>
              <w:szCs w:val="22"/>
              <w:lang w:val="en-US"/>
            </w:rPr>
            <w:tab/>
          </w:r>
          <w:r>
            <w:rPr/>
            <w:t>Definitions</w:t>
            <w:tab/>
          </w:r>
          <w:hyperlink w:anchor="__RefHeading___Toc489544193">
            <w:r>
              <w:rPr>
                <w:rStyle w:val="IndexLink"/>
              </w:rPr>
              <w:t>8</w:t>
            </w:r>
          </w:hyperlink>
        </w:p>
        <w:p>
          <w:pPr>
            <w:pStyle w:val="Contents2"/>
            <w:rPr>
              <w:rFonts w:ascii="Calibri" w:hAnsi="Calibri" w:eastAsia="Times New Roman" w:cs="Calibri"/>
              <w:sz w:val="22"/>
              <w:szCs w:val="22"/>
              <w:lang w:val="en-US"/>
            </w:rPr>
          </w:pPr>
          <w:r>
            <w:rPr/>
            <w:t>3.2</w:t>
          </w:r>
          <w:r>
            <w:rPr>
              <w:rFonts w:eastAsia="Times New Roman" w:cs="Calibri" w:ascii="Calibri" w:hAnsi="Calibri"/>
              <w:sz w:val="22"/>
              <w:szCs w:val="22"/>
              <w:lang w:val="en-US"/>
            </w:rPr>
            <w:tab/>
          </w:r>
          <w:r>
            <w:rPr/>
            <w:t>Symbols</w:t>
            <w:tab/>
          </w:r>
          <w:hyperlink w:anchor="__RefHeading___Toc489544194">
            <w:r>
              <w:rPr>
                <w:rStyle w:val="IndexLink"/>
              </w:rPr>
              <w:t>8</w:t>
            </w:r>
          </w:hyperlink>
        </w:p>
        <w:p>
          <w:pPr>
            <w:pStyle w:val="Contents2"/>
            <w:rPr>
              <w:rFonts w:ascii="Calibri" w:hAnsi="Calibri" w:eastAsia="Times New Roman" w:cs="Calibri"/>
              <w:sz w:val="22"/>
              <w:szCs w:val="22"/>
              <w:lang w:val="en-US"/>
            </w:rPr>
          </w:pPr>
          <w:r>
            <w:rPr/>
            <w:t>3.3</w:t>
          </w:r>
          <w:r>
            <w:rPr>
              <w:rFonts w:eastAsia="Times New Roman" w:cs="Calibri" w:ascii="Calibri" w:hAnsi="Calibri"/>
              <w:sz w:val="22"/>
              <w:szCs w:val="22"/>
              <w:lang w:val="en-US"/>
            </w:rPr>
            <w:tab/>
          </w:r>
          <w:r>
            <w:rPr/>
            <w:t>Abbreviations</w:t>
            <w:tab/>
          </w:r>
          <w:hyperlink w:anchor="__RefHeading___Toc489544195">
            <w:r>
              <w:rPr>
                <w:rStyle w:val="IndexLink"/>
              </w:rPr>
              <w:t>8</w:t>
            </w:r>
          </w:hyperlink>
        </w:p>
        <w:p>
          <w:pPr>
            <w:pStyle w:val="Contents1"/>
            <w:rPr>
              <w:rFonts w:ascii="Calibri" w:hAnsi="Calibri" w:eastAsia="Times New Roman" w:cs="Calibri"/>
              <w:szCs w:val="22"/>
              <w:lang w:val="en-US"/>
            </w:rPr>
          </w:pPr>
          <w:r>
            <w:rPr/>
            <w:t>4</w:t>
          </w:r>
          <w:r>
            <w:rPr>
              <w:rFonts w:eastAsia="Times New Roman" w:cs="Calibri" w:ascii="Calibri" w:hAnsi="Calibri"/>
              <w:szCs w:val="22"/>
              <w:lang w:val="en-US"/>
            </w:rPr>
            <w:tab/>
          </w:r>
          <w:r>
            <w:rPr/>
            <w:t>Introduction</w:t>
            <w:tab/>
          </w:r>
          <w:hyperlink w:anchor="__RefHeading___Toc489544196">
            <w:r>
              <w:rPr>
                <w:rStyle w:val="IndexLink"/>
              </w:rPr>
              <w:t>9</w:t>
            </w:r>
          </w:hyperlink>
        </w:p>
        <w:p>
          <w:pPr>
            <w:pStyle w:val="Contents1"/>
            <w:rPr>
              <w:rFonts w:ascii="Calibri" w:hAnsi="Calibri" w:eastAsia="Times New Roman" w:cs="Calibri"/>
              <w:szCs w:val="22"/>
              <w:lang w:val="en-US"/>
            </w:rPr>
          </w:pPr>
          <w:r>
            <w:rPr/>
            <w:t>5</w:t>
          </w:r>
          <w:r>
            <w:rPr>
              <w:rFonts w:eastAsia="Times New Roman" w:cs="Calibri" w:ascii="Calibri" w:hAnsi="Calibri"/>
              <w:szCs w:val="22"/>
              <w:lang w:val="en-US"/>
            </w:rPr>
            <w:tab/>
          </w:r>
          <w:r>
            <w:rPr/>
            <w:t>Deployment scenario</w:t>
            <w:tab/>
          </w:r>
          <w:hyperlink w:anchor="__RefHeading___Toc489544197">
            <w:r>
              <w:rPr>
                <w:rStyle w:val="IndexLink"/>
              </w:rPr>
              <w:t>9</w:t>
            </w:r>
          </w:hyperlink>
        </w:p>
        <w:p>
          <w:pPr>
            <w:pStyle w:val="Contents1"/>
            <w:rPr>
              <w:rFonts w:ascii="Calibri" w:hAnsi="Calibri" w:eastAsia="Times New Roman" w:cs="Calibri"/>
              <w:szCs w:val="22"/>
              <w:lang w:val="en-US"/>
            </w:rPr>
          </w:pPr>
          <w:r>
            <w:rPr/>
            <w:t>6</w:t>
          </w:r>
          <w:r>
            <w:rPr>
              <w:rFonts w:eastAsia="Times New Roman" w:cs="Calibri" w:ascii="Calibri" w:hAnsi="Calibri"/>
              <w:szCs w:val="22"/>
              <w:lang w:val="en-US"/>
            </w:rPr>
            <w:tab/>
          </w:r>
          <w:r>
            <w:rPr>
              <w:lang w:eastAsia="ja-JP"/>
            </w:rPr>
            <w:t>Forward compatibility</w:t>
          </w:r>
          <w:r>
            <w:rPr/>
            <w:tab/>
          </w:r>
          <w:hyperlink w:anchor="__RefHeading___Toc489544198">
            <w:r>
              <w:rPr>
                <w:rStyle w:val="IndexLink"/>
              </w:rPr>
              <w:t>11</w:t>
            </w:r>
          </w:hyperlink>
        </w:p>
        <w:p>
          <w:pPr>
            <w:pStyle w:val="Contents1"/>
            <w:rPr>
              <w:rFonts w:ascii="Calibri" w:hAnsi="Calibri" w:eastAsia="Times New Roman" w:cs="Calibri"/>
              <w:szCs w:val="22"/>
              <w:lang w:val="en-US"/>
            </w:rPr>
          </w:pPr>
          <w:r>
            <w:rPr/>
            <w:t>7</w:t>
          </w:r>
          <w:r>
            <w:rPr>
              <w:rFonts w:eastAsia="Times New Roman" w:cs="Calibri" w:ascii="Calibri" w:hAnsi="Calibri"/>
              <w:szCs w:val="22"/>
              <w:lang w:val="en-US"/>
            </w:rPr>
            <w:tab/>
          </w:r>
          <w:r>
            <w:rPr/>
            <w:t>Radio interface protocol architecture for next generation radio</w:t>
            <w:tab/>
          </w:r>
          <w:hyperlink w:anchor="__RefHeading___Toc489544199">
            <w:r>
              <w:rPr>
                <w:rStyle w:val="IndexLink"/>
              </w:rPr>
              <w:t>11</w:t>
            </w:r>
          </w:hyperlink>
        </w:p>
        <w:p>
          <w:pPr>
            <w:pStyle w:val="Contents2"/>
            <w:rPr>
              <w:rFonts w:ascii="Calibri" w:hAnsi="Calibri" w:eastAsia="Times New Roman" w:cs="Calibri"/>
              <w:sz w:val="22"/>
              <w:szCs w:val="22"/>
              <w:lang w:val="en-US"/>
            </w:rPr>
          </w:pPr>
          <w:r>
            <w:rPr/>
            <w:t>7.1</w:t>
          </w:r>
          <w:r>
            <w:rPr>
              <w:rFonts w:eastAsia="Times New Roman" w:cs="Calibri" w:ascii="Calibri" w:hAnsi="Calibri"/>
              <w:sz w:val="22"/>
              <w:szCs w:val="22"/>
              <w:lang w:val="en-US"/>
            </w:rPr>
            <w:tab/>
          </w:r>
          <w:r>
            <w:rPr/>
            <w:t>User plane</w:t>
            <w:tab/>
          </w:r>
          <w:hyperlink w:anchor="__RefHeading___Toc489544200">
            <w:r>
              <w:rPr>
                <w:rStyle w:val="IndexLink"/>
              </w:rPr>
              <w:t>11</w:t>
            </w:r>
          </w:hyperlink>
        </w:p>
        <w:p>
          <w:pPr>
            <w:pStyle w:val="Contents3"/>
            <w:rPr>
              <w:rFonts w:ascii="Calibri" w:hAnsi="Calibri" w:eastAsia="Times New Roman" w:cs="Calibri"/>
              <w:sz w:val="22"/>
              <w:szCs w:val="22"/>
              <w:lang w:val="en-US"/>
            </w:rPr>
          </w:pPr>
          <w:r>
            <w:rPr/>
            <w:t>7.1.1</w:t>
          </w:r>
          <w:r>
            <w:rPr>
              <w:rFonts w:eastAsia="Times New Roman" w:cs="Calibri" w:ascii="Calibri" w:hAnsi="Calibri"/>
              <w:sz w:val="22"/>
              <w:szCs w:val="22"/>
              <w:lang w:val="en-US"/>
            </w:rPr>
            <w:tab/>
          </w:r>
          <w:r>
            <w:rPr>
              <w:lang w:eastAsia="ja-JP"/>
            </w:rPr>
            <w:t>User plane protocol stack for NR</w:t>
          </w:r>
          <w:r>
            <w:rPr/>
            <w:tab/>
          </w:r>
          <w:hyperlink w:anchor="__RefHeading___Toc489544201">
            <w:r>
              <w:rPr>
                <w:rStyle w:val="IndexLink"/>
              </w:rPr>
              <w:t>11</w:t>
            </w:r>
          </w:hyperlink>
        </w:p>
        <w:p>
          <w:pPr>
            <w:pStyle w:val="Contents3"/>
            <w:rPr>
              <w:rFonts w:ascii="Calibri" w:hAnsi="Calibri" w:eastAsia="Times New Roman" w:cs="Calibri"/>
              <w:sz w:val="22"/>
              <w:szCs w:val="22"/>
              <w:lang w:val="en-US"/>
            </w:rPr>
          </w:pPr>
          <w:r>
            <w:rPr/>
            <w:t>7.1.2</w:t>
          </w:r>
          <w:r>
            <w:rPr>
              <w:rFonts w:eastAsia="Times New Roman" w:cs="Calibri" w:ascii="Calibri" w:hAnsi="Calibri"/>
              <w:sz w:val="22"/>
              <w:szCs w:val="22"/>
              <w:lang w:val="en-US"/>
            </w:rPr>
            <w:tab/>
          </w:r>
          <w:r>
            <w:rPr>
              <w:lang w:eastAsia="ja-JP"/>
            </w:rPr>
            <w:t>Bearer types for Dual Connectivity between LTE and NR</w:t>
          </w:r>
          <w:r>
            <w:rPr/>
            <w:tab/>
          </w:r>
          <w:hyperlink w:anchor="__RefHeading___Toc489544202">
            <w:r>
              <w:rPr>
                <w:rStyle w:val="IndexLink"/>
              </w:rPr>
              <w:t>11</w:t>
            </w:r>
          </w:hyperlink>
        </w:p>
        <w:p>
          <w:pPr>
            <w:pStyle w:val="Contents2"/>
            <w:rPr>
              <w:rFonts w:ascii="Calibri" w:hAnsi="Calibri" w:eastAsia="Times New Roman" w:cs="Calibri"/>
              <w:sz w:val="22"/>
              <w:szCs w:val="22"/>
              <w:lang w:val="en-US"/>
            </w:rPr>
          </w:pPr>
          <w:r>
            <w:rPr/>
            <w:t>7.2</w:t>
          </w:r>
          <w:r>
            <w:rPr>
              <w:rFonts w:eastAsia="Times New Roman" w:cs="Calibri" w:ascii="Calibri" w:hAnsi="Calibri"/>
              <w:sz w:val="22"/>
              <w:szCs w:val="22"/>
              <w:lang w:val="en-US"/>
            </w:rPr>
            <w:tab/>
          </w:r>
          <w:r>
            <w:rPr/>
            <w:t>Control plane</w:t>
            <w:tab/>
          </w:r>
          <w:hyperlink w:anchor="__RefHeading___Toc489544203">
            <w:r>
              <w:rPr>
                <w:rStyle w:val="IndexLink"/>
              </w:rPr>
              <w:t>13</w:t>
            </w:r>
          </w:hyperlink>
        </w:p>
        <w:p>
          <w:pPr>
            <w:pStyle w:val="Contents3"/>
            <w:rPr>
              <w:rFonts w:ascii="Calibri" w:hAnsi="Calibri" w:eastAsia="Times New Roman" w:cs="Calibri"/>
              <w:sz w:val="22"/>
              <w:szCs w:val="22"/>
              <w:lang w:val="en-US"/>
            </w:rPr>
          </w:pPr>
          <w:r>
            <w:rPr/>
            <w:t>7.2.1</w:t>
          </w:r>
          <w:r>
            <w:rPr>
              <w:rFonts w:eastAsia="Times New Roman" w:cs="Calibri" w:ascii="Calibri" w:hAnsi="Calibri"/>
              <w:sz w:val="22"/>
              <w:szCs w:val="22"/>
            </w:rPr>
            <w:tab/>
          </w:r>
          <w:r>
            <w:rPr>
              <w:lang w:val="en-US" w:eastAsia="ja-JP"/>
            </w:rPr>
            <w:t>Control plane protocol stack for NR</w:t>
          </w:r>
          <w:r>
            <w:rPr/>
            <w:tab/>
          </w:r>
          <w:hyperlink w:anchor="__RefHeading___Toc489544204">
            <w:r>
              <w:rPr>
                <w:rStyle w:val="IndexLink"/>
              </w:rPr>
              <w:t>13</w:t>
            </w:r>
          </w:hyperlink>
        </w:p>
        <w:p>
          <w:pPr>
            <w:pStyle w:val="Contents3"/>
            <w:rPr>
              <w:rFonts w:ascii="Calibri" w:hAnsi="Calibri" w:eastAsia="Times New Roman" w:cs="Calibri"/>
              <w:sz w:val="22"/>
              <w:szCs w:val="22"/>
              <w:lang w:val="en-US"/>
            </w:rPr>
          </w:pPr>
          <w:r>
            <w:rPr/>
            <w:t>7.2.2</w:t>
          </w:r>
          <w:r>
            <w:rPr>
              <w:rFonts w:eastAsia="Times New Roman" w:cs="Calibri" w:ascii="Calibri" w:hAnsi="Calibri"/>
              <w:sz w:val="22"/>
              <w:szCs w:val="22"/>
            </w:rPr>
            <w:tab/>
          </w:r>
          <w:r>
            <w:rPr>
              <w:lang w:val="en-US" w:eastAsia="ja-JP"/>
            </w:rPr>
            <w:t>Control plane architecture for Dual Connectivity between LTE and NR</w:t>
          </w:r>
          <w:r>
            <w:rPr/>
            <w:tab/>
          </w:r>
          <w:hyperlink w:anchor="__RefHeading___Toc489544205">
            <w:r>
              <w:rPr>
                <w:rStyle w:val="IndexLink"/>
              </w:rPr>
              <w:t>13</w:t>
            </w:r>
          </w:hyperlink>
        </w:p>
        <w:p>
          <w:pPr>
            <w:pStyle w:val="Contents4"/>
            <w:rPr>
              <w:rFonts w:ascii="Calibri" w:hAnsi="Calibri" w:eastAsia="Times New Roman" w:cs="Calibri"/>
              <w:sz w:val="22"/>
              <w:szCs w:val="22"/>
              <w:lang w:val="en-US"/>
            </w:rPr>
          </w:pPr>
          <w:r>
            <w:rPr/>
            <w:t>7.2.2.1</w:t>
          </w:r>
          <w:r>
            <w:rPr>
              <w:rFonts w:eastAsia="Times New Roman" w:cs="Calibri" w:ascii="Calibri" w:hAnsi="Calibri"/>
              <w:sz w:val="22"/>
              <w:szCs w:val="22"/>
            </w:rPr>
            <w:tab/>
          </w:r>
          <w:r>
            <w:rPr>
              <w:lang w:val="en-US" w:eastAsia="ja-JP"/>
            </w:rPr>
            <w:t>UE capability coordination between LTE and NR</w:t>
          </w:r>
          <w:r>
            <w:rPr/>
            <w:tab/>
          </w:r>
          <w:hyperlink w:anchor="__RefHeading___Toc489544206">
            <w:r>
              <w:rPr>
                <w:rStyle w:val="IndexLink"/>
              </w:rPr>
              <w:t>14</w:t>
            </w:r>
          </w:hyperlink>
        </w:p>
        <w:p>
          <w:pPr>
            <w:pStyle w:val="Contents1"/>
            <w:rPr>
              <w:rFonts w:ascii="Calibri" w:hAnsi="Calibri" w:eastAsia="Times New Roman" w:cs="Calibri"/>
              <w:szCs w:val="22"/>
              <w:lang w:val="en-US"/>
            </w:rPr>
          </w:pPr>
          <w:r>
            <w:rPr/>
            <w:t>8</w:t>
          </w:r>
          <w:r>
            <w:rPr>
              <w:rFonts w:eastAsia="Times New Roman" w:cs="Calibri" w:ascii="Calibri" w:hAnsi="Calibri"/>
              <w:szCs w:val="22"/>
              <w:lang w:val="en-US"/>
            </w:rPr>
            <w:tab/>
          </w:r>
          <w:r>
            <w:rPr/>
            <w:t>Physical layer for next generation radio</w:t>
            <w:tab/>
          </w:r>
          <w:hyperlink w:anchor="__RefHeading___Toc489544207">
            <w:r>
              <w:rPr>
                <w:rStyle w:val="IndexLink"/>
              </w:rPr>
              <w:t>15</w:t>
            </w:r>
          </w:hyperlink>
        </w:p>
        <w:p>
          <w:pPr>
            <w:pStyle w:val="Contents2"/>
            <w:rPr>
              <w:rFonts w:ascii="Calibri" w:hAnsi="Calibri" w:eastAsia="Times New Roman" w:cs="Calibri"/>
              <w:sz w:val="22"/>
              <w:szCs w:val="22"/>
              <w:lang w:val="en-US"/>
            </w:rPr>
          </w:pPr>
          <w:r>
            <w:rPr/>
            <w:t>8.1</w:t>
          </w:r>
          <w:r>
            <w:rPr>
              <w:rFonts w:eastAsia="Times New Roman" w:cs="Calibri" w:ascii="Calibri" w:hAnsi="Calibri"/>
              <w:sz w:val="22"/>
              <w:szCs w:val="22"/>
              <w:lang w:val="en-US"/>
            </w:rPr>
            <w:tab/>
          </w:r>
          <w:r>
            <w:rPr>
              <w:lang w:eastAsia="ja-JP"/>
            </w:rPr>
            <w:t>Numerologies and frame structure</w:t>
          </w:r>
          <w:r>
            <w:rPr/>
            <w:tab/>
          </w:r>
          <w:hyperlink w:anchor="__RefHeading___Toc489544208">
            <w:r>
              <w:rPr>
                <w:rStyle w:val="IndexLink"/>
              </w:rPr>
              <w:t>15</w:t>
            </w:r>
          </w:hyperlink>
        </w:p>
        <w:p>
          <w:pPr>
            <w:pStyle w:val="Contents2"/>
            <w:rPr>
              <w:rFonts w:ascii="Calibri" w:hAnsi="Calibri" w:eastAsia="Times New Roman" w:cs="Calibri"/>
              <w:sz w:val="22"/>
              <w:szCs w:val="22"/>
              <w:lang w:val="en-US"/>
            </w:rPr>
          </w:pPr>
          <w:r>
            <w:rPr/>
            <w:t>8.2</w:t>
          </w:r>
          <w:r>
            <w:rPr>
              <w:rFonts w:eastAsia="Times New Roman" w:cs="Calibri" w:ascii="Calibri" w:hAnsi="Calibri"/>
              <w:sz w:val="22"/>
              <w:szCs w:val="22"/>
              <w:lang w:val="en-US"/>
            </w:rPr>
            <w:tab/>
          </w:r>
          <w:r>
            <w:rPr/>
            <w:t>Downlink transmission scheme</w:t>
            <w:tab/>
          </w:r>
          <w:hyperlink w:anchor="__RefHeading___Toc489544209">
            <w:r>
              <w:rPr>
                <w:rStyle w:val="IndexLink"/>
              </w:rPr>
              <w:t>17</w:t>
            </w:r>
          </w:hyperlink>
        </w:p>
        <w:p>
          <w:pPr>
            <w:pStyle w:val="Contents3"/>
            <w:rPr>
              <w:rFonts w:ascii="Calibri" w:hAnsi="Calibri" w:eastAsia="Times New Roman" w:cs="Calibri"/>
              <w:sz w:val="22"/>
              <w:szCs w:val="22"/>
              <w:lang w:val="en-US"/>
            </w:rPr>
          </w:pPr>
          <w:r>
            <w:rPr/>
            <w:t>8.2.1</w:t>
          </w:r>
          <w:r>
            <w:rPr>
              <w:rFonts w:eastAsia="Times New Roman" w:cs="Calibri" w:ascii="Calibri" w:hAnsi="Calibri"/>
              <w:sz w:val="22"/>
              <w:szCs w:val="22"/>
              <w:lang w:val="en-US"/>
            </w:rPr>
            <w:tab/>
          </w:r>
          <w:r>
            <w:rPr/>
            <w:t>Basic transmission scheme</w:t>
            <w:tab/>
          </w:r>
          <w:hyperlink w:anchor="__RefHeading___Toc489544210">
            <w:r>
              <w:rPr>
                <w:rStyle w:val="IndexLink"/>
              </w:rPr>
              <w:t>17</w:t>
            </w:r>
          </w:hyperlink>
        </w:p>
        <w:p>
          <w:pPr>
            <w:pStyle w:val="Contents4"/>
            <w:rPr>
              <w:rFonts w:ascii="Calibri" w:hAnsi="Calibri" w:eastAsia="Times New Roman" w:cs="Calibri"/>
              <w:sz w:val="22"/>
              <w:szCs w:val="22"/>
              <w:lang w:val="en-US"/>
            </w:rPr>
          </w:pPr>
          <w:r>
            <w:rPr/>
            <w:t>8.2.1.1</w:t>
          </w:r>
          <w:r>
            <w:rPr>
              <w:rFonts w:eastAsia="Times New Roman" w:cs="Calibri" w:ascii="Calibri" w:hAnsi="Calibri"/>
              <w:sz w:val="22"/>
              <w:szCs w:val="22"/>
            </w:rPr>
            <w:tab/>
          </w:r>
          <w:r>
            <w:rPr>
              <w:lang w:val="en-US" w:eastAsia="ja-JP"/>
            </w:rPr>
            <w:t>Modulation scheme</w:t>
          </w:r>
          <w:r>
            <w:rPr/>
            <w:tab/>
          </w:r>
          <w:hyperlink w:anchor="__RefHeading___Toc489544211">
            <w:r>
              <w:rPr>
                <w:rStyle w:val="IndexLink"/>
              </w:rPr>
              <w:t>17</w:t>
            </w:r>
          </w:hyperlink>
        </w:p>
        <w:p>
          <w:pPr>
            <w:pStyle w:val="Contents4"/>
            <w:rPr>
              <w:rFonts w:ascii="Calibri" w:hAnsi="Calibri" w:eastAsia="Times New Roman" w:cs="Calibri"/>
              <w:sz w:val="22"/>
              <w:szCs w:val="22"/>
              <w:lang w:val="en-US"/>
            </w:rPr>
          </w:pPr>
          <w:r>
            <w:rPr/>
            <w:t>8.2.1.2</w:t>
          </w:r>
          <w:r>
            <w:rPr>
              <w:rFonts w:eastAsia="Times New Roman" w:cs="Calibri" w:ascii="Calibri" w:hAnsi="Calibri"/>
              <w:sz w:val="22"/>
              <w:szCs w:val="22"/>
            </w:rPr>
            <w:tab/>
          </w:r>
          <w:r>
            <w:rPr>
              <w:lang w:val="en-US" w:eastAsia="ja-JP"/>
            </w:rPr>
            <w:t>Physical layer channel</w:t>
          </w:r>
          <w:r>
            <w:rPr/>
            <w:tab/>
          </w:r>
          <w:hyperlink w:anchor="__RefHeading___Toc489544212">
            <w:r>
              <w:rPr>
                <w:rStyle w:val="IndexLink"/>
              </w:rPr>
              <w:t>17</w:t>
            </w:r>
          </w:hyperlink>
        </w:p>
        <w:p>
          <w:pPr>
            <w:pStyle w:val="Contents5"/>
            <w:rPr>
              <w:rFonts w:ascii="Calibri" w:hAnsi="Calibri" w:eastAsia="Times New Roman" w:cs="Calibri"/>
              <w:sz w:val="22"/>
              <w:szCs w:val="22"/>
              <w:lang w:val="en-US"/>
            </w:rPr>
          </w:pPr>
          <w:r>
            <w:rPr/>
            <w:t>8.</w:t>
          </w:r>
          <w:r>
            <w:rPr>
              <w:lang w:eastAsia="ja-JP"/>
            </w:rPr>
            <w:t>2</w:t>
          </w:r>
          <w:r>
            <w:rPr/>
            <w:t>.1.2.1</w:t>
          </w:r>
          <w:r>
            <w:rPr>
              <w:rFonts w:eastAsia="Times New Roman" w:cs="Calibri" w:ascii="Calibri" w:hAnsi="Calibri"/>
              <w:sz w:val="22"/>
              <w:szCs w:val="22"/>
              <w:lang w:val="en-US"/>
            </w:rPr>
            <w:tab/>
          </w:r>
          <w:r>
            <w:rPr/>
            <w:t>Physical resource multiplexing</w:t>
            <w:tab/>
          </w:r>
          <w:hyperlink w:anchor="__RefHeading___Toc489544213">
            <w:r>
              <w:rPr>
                <w:rStyle w:val="IndexLink"/>
              </w:rPr>
              <w:t>17</w:t>
            </w:r>
          </w:hyperlink>
        </w:p>
        <w:p>
          <w:pPr>
            <w:pStyle w:val="Contents5"/>
            <w:rPr>
              <w:rFonts w:ascii="Calibri" w:hAnsi="Calibri" w:eastAsia="Times New Roman" w:cs="Calibri"/>
              <w:sz w:val="22"/>
              <w:szCs w:val="22"/>
              <w:lang w:val="en-US"/>
            </w:rPr>
          </w:pPr>
          <w:r>
            <w:rPr/>
            <w:t>8.</w:t>
          </w:r>
          <w:r>
            <w:rPr>
              <w:lang w:eastAsia="ja-JP"/>
            </w:rPr>
            <w:t>2</w:t>
          </w:r>
          <w:r>
            <w:rPr/>
            <w:t>.1.2.</w:t>
          </w:r>
          <w:r>
            <w:rPr>
              <w:lang w:eastAsia="ja-JP"/>
            </w:rPr>
            <w:t>2</w:t>
          </w:r>
          <w:r>
            <w:rPr>
              <w:rFonts w:eastAsia="Times New Roman" w:cs="Calibri" w:ascii="Calibri" w:hAnsi="Calibri"/>
              <w:sz w:val="22"/>
              <w:szCs w:val="22"/>
              <w:lang w:val="en-US"/>
            </w:rPr>
            <w:tab/>
          </w:r>
          <w:r>
            <w:rPr/>
            <w:t>Data channel</w:t>
            <w:tab/>
          </w:r>
          <w:hyperlink w:anchor="__RefHeading___Toc489544214">
            <w:r>
              <w:rPr>
                <w:rStyle w:val="IndexLink"/>
              </w:rPr>
              <w:t>17</w:t>
            </w:r>
          </w:hyperlink>
        </w:p>
        <w:p>
          <w:pPr>
            <w:pStyle w:val="Contents5"/>
            <w:rPr>
              <w:rFonts w:ascii="Calibri" w:hAnsi="Calibri" w:eastAsia="Times New Roman" w:cs="Calibri"/>
              <w:sz w:val="22"/>
              <w:szCs w:val="22"/>
              <w:lang w:val="en-US"/>
            </w:rPr>
          </w:pPr>
          <w:r>
            <w:rPr/>
            <w:t>8.</w:t>
          </w:r>
          <w:r>
            <w:rPr>
              <w:lang w:eastAsia="ja-JP"/>
            </w:rPr>
            <w:t>2</w:t>
          </w:r>
          <w:r>
            <w:rPr/>
            <w:t>.1.2.</w:t>
          </w:r>
          <w:r>
            <w:rPr>
              <w:lang w:eastAsia="ja-JP"/>
            </w:rPr>
            <w:t>3</w:t>
          </w:r>
          <w:r>
            <w:rPr>
              <w:rFonts w:eastAsia="Times New Roman" w:cs="Calibri" w:ascii="Calibri" w:hAnsi="Calibri"/>
              <w:sz w:val="22"/>
              <w:szCs w:val="22"/>
              <w:lang w:val="en-US"/>
            </w:rPr>
            <w:tab/>
          </w:r>
          <w:r>
            <w:rPr/>
            <w:t xml:space="preserve"> Control channel</w:t>
            <w:tab/>
          </w:r>
          <w:hyperlink w:anchor="__RefHeading___Toc489544215">
            <w:r>
              <w:rPr>
                <w:rStyle w:val="IndexLink"/>
              </w:rPr>
              <w:t>18</w:t>
            </w:r>
          </w:hyperlink>
        </w:p>
        <w:p>
          <w:pPr>
            <w:pStyle w:val="Contents4"/>
            <w:rPr>
              <w:rFonts w:ascii="Calibri" w:hAnsi="Calibri" w:eastAsia="Times New Roman" w:cs="Calibri"/>
              <w:sz w:val="22"/>
              <w:szCs w:val="22"/>
              <w:lang w:val="en-US"/>
            </w:rPr>
          </w:pPr>
          <w:r>
            <w:rPr/>
            <w:t>8.2.1.3</w:t>
          </w:r>
          <w:r>
            <w:rPr>
              <w:rFonts w:eastAsia="Times New Roman" w:cs="Calibri" w:ascii="Calibri" w:hAnsi="Calibri"/>
              <w:sz w:val="22"/>
              <w:szCs w:val="22"/>
            </w:rPr>
            <w:tab/>
          </w:r>
          <w:r>
            <w:rPr>
              <w:lang w:val="en-US" w:eastAsia="ja-JP"/>
            </w:rPr>
            <w:t>Waveform</w:t>
          </w:r>
          <w:r>
            <w:rPr/>
            <w:tab/>
          </w:r>
          <w:hyperlink w:anchor="__RefHeading___Toc489544216">
            <w:r>
              <w:rPr>
                <w:rStyle w:val="IndexLink"/>
              </w:rPr>
              <w:t>18</w:t>
            </w:r>
          </w:hyperlink>
        </w:p>
        <w:p>
          <w:pPr>
            <w:pStyle w:val="Contents4"/>
            <w:rPr>
              <w:rFonts w:ascii="Calibri" w:hAnsi="Calibri" w:eastAsia="Times New Roman" w:cs="Calibri"/>
              <w:sz w:val="22"/>
              <w:szCs w:val="22"/>
              <w:lang w:val="en-US"/>
            </w:rPr>
          </w:pPr>
          <w:r>
            <w:rPr/>
            <w:t>8.2.1.4</w:t>
          </w:r>
          <w:r>
            <w:rPr>
              <w:rFonts w:eastAsia="Times New Roman" w:cs="Calibri" w:ascii="Calibri" w:hAnsi="Calibri"/>
              <w:sz w:val="22"/>
              <w:szCs w:val="22"/>
            </w:rPr>
            <w:tab/>
          </w:r>
          <w:r>
            <w:rPr>
              <w:lang w:val="en-US" w:eastAsia="ja-JP"/>
            </w:rPr>
            <w:t>Multiple access scheme</w:t>
          </w:r>
          <w:r>
            <w:rPr/>
            <w:tab/>
          </w:r>
          <w:hyperlink w:anchor="__RefHeading___Toc489544217">
            <w:r>
              <w:rPr>
                <w:rStyle w:val="IndexLink"/>
              </w:rPr>
              <w:t>19</w:t>
            </w:r>
          </w:hyperlink>
        </w:p>
        <w:p>
          <w:pPr>
            <w:pStyle w:val="Contents4"/>
            <w:rPr>
              <w:rFonts w:ascii="Calibri" w:hAnsi="Calibri" w:eastAsia="Times New Roman" w:cs="Calibri"/>
              <w:sz w:val="22"/>
              <w:szCs w:val="22"/>
              <w:lang w:val="en-US"/>
            </w:rPr>
          </w:pPr>
          <w:r>
            <w:rPr/>
            <w:t>8.2.1.5</w:t>
          </w:r>
          <w:r>
            <w:rPr>
              <w:rFonts w:eastAsia="Times New Roman" w:cs="Calibri" w:ascii="Calibri" w:hAnsi="Calibri"/>
              <w:sz w:val="22"/>
              <w:szCs w:val="22"/>
            </w:rPr>
            <w:tab/>
          </w:r>
          <w:r>
            <w:rPr>
              <w:lang w:val="en-US" w:eastAsia="ja-JP"/>
            </w:rPr>
            <w:t>Channel coding</w:t>
          </w:r>
          <w:r>
            <w:rPr/>
            <w:tab/>
          </w:r>
          <w:hyperlink w:anchor="__RefHeading___Toc489544218">
            <w:r>
              <w:rPr>
                <w:rStyle w:val="IndexLink"/>
              </w:rPr>
              <w:t>19</w:t>
            </w:r>
          </w:hyperlink>
        </w:p>
        <w:p>
          <w:pPr>
            <w:pStyle w:val="Contents5"/>
            <w:rPr>
              <w:rFonts w:ascii="Calibri" w:hAnsi="Calibri" w:eastAsia="Times New Roman" w:cs="Calibri"/>
              <w:sz w:val="22"/>
              <w:szCs w:val="22"/>
              <w:lang w:val="en-US"/>
            </w:rPr>
          </w:pPr>
          <w:r>
            <w:rPr/>
            <w:t>8.</w:t>
          </w:r>
          <w:r>
            <w:rPr>
              <w:lang w:eastAsia="ja-JP"/>
            </w:rPr>
            <w:t>2</w:t>
          </w:r>
          <w:r>
            <w:rPr/>
            <w:t>.1.5.1</w:t>
          </w:r>
          <w:r>
            <w:rPr>
              <w:rFonts w:eastAsia="Times New Roman" w:cs="Calibri" w:ascii="Calibri" w:hAnsi="Calibri"/>
              <w:sz w:val="22"/>
              <w:szCs w:val="22"/>
              <w:lang w:val="en-US"/>
            </w:rPr>
            <w:tab/>
          </w:r>
          <w:r>
            <w:rPr/>
            <w:t>LDPC</w:t>
            <w:tab/>
          </w:r>
          <w:hyperlink w:anchor="__RefHeading___Toc489544219">
            <w:r>
              <w:rPr>
                <w:rStyle w:val="IndexLink"/>
              </w:rPr>
              <w:t>19</w:t>
            </w:r>
          </w:hyperlink>
        </w:p>
        <w:p>
          <w:pPr>
            <w:pStyle w:val="Contents5"/>
            <w:rPr>
              <w:rFonts w:ascii="Calibri" w:hAnsi="Calibri" w:eastAsia="Times New Roman" w:cs="Calibri"/>
              <w:sz w:val="22"/>
              <w:szCs w:val="22"/>
              <w:lang w:val="en-US"/>
            </w:rPr>
          </w:pPr>
          <w:r>
            <w:rPr/>
            <w:t>8.</w:t>
          </w:r>
          <w:r>
            <w:rPr>
              <w:lang w:eastAsia="ja-JP"/>
            </w:rPr>
            <w:t>2</w:t>
          </w:r>
          <w:r>
            <w:rPr/>
            <w:t>.1.5.2</w:t>
          </w:r>
          <w:r>
            <w:rPr>
              <w:rFonts w:eastAsia="Times New Roman" w:cs="Calibri" w:ascii="Calibri" w:hAnsi="Calibri"/>
              <w:sz w:val="22"/>
              <w:szCs w:val="22"/>
              <w:lang w:val="en-US"/>
            </w:rPr>
            <w:tab/>
          </w:r>
          <w:r>
            <w:rPr/>
            <w:t>Polar coding</w:t>
            <w:tab/>
          </w:r>
          <w:hyperlink w:anchor="__RefHeading___Toc489544220">
            <w:r>
              <w:rPr>
                <w:rStyle w:val="IndexLink"/>
              </w:rPr>
              <w:t>20</w:t>
            </w:r>
          </w:hyperlink>
        </w:p>
        <w:p>
          <w:pPr>
            <w:pStyle w:val="Contents4"/>
            <w:rPr>
              <w:rFonts w:ascii="Calibri" w:hAnsi="Calibri" w:eastAsia="Times New Roman" w:cs="Calibri"/>
              <w:sz w:val="22"/>
              <w:szCs w:val="22"/>
              <w:lang w:val="en-US"/>
            </w:rPr>
          </w:pPr>
          <w:r>
            <w:rPr/>
            <w:t>8.2.1.6</w:t>
          </w:r>
          <w:r>
            <w:rPr>
              <w:rFonts w:eastAsia="Times New Roman" w:cs="Calibri" w:ascii="Calibri" w:hAnsi="Calibri"/>
              <w:sz w:val="22"/>
              <w:szCs w:val="22"/>
            </w:rPr>
            <w:tab/>
          </w:r>
          <w:r>
            <w:rPr>
              <w:lang w:val="en-US" w:eastAsia="ja-JP"/>
            </w:rPr>
            <w:t>Multi-antenna scheme</w:t>
          </w:r>
          <w:r>
            <w:rPr/>
            <w:tab/>
          </w:r>
          <w:hyperlink w:anchor="__RefHeading___Toc489544221">
            <w:r>
              <w:rPr>
                <w:rStyle w:val="IndexLink"/>
              </w:rPr>
              <w:t>20</w:t>
            </w:r>
          </w:hyperlink>
        </w:p>
        <w:p>
          <w:pPr>
            <w:pStyle w:val="Contents5"/>
            <w:rPr>
              <w:rFonts w:ascii="Calibri" w:hAnsi="Calibri" w:eastAsia="Times New Roman" w:cs="Calibri"/>
              <w:sz w:val="22"/>
              <w:szCs w:val="22"/>
              <w:lang w:val="en-US"/>
            </w:rPr>
          </w:pPr>
          <w:r>
            <w:rPr/>
            <w:t>8.</w:t>
          </w:r>
          <w:r>
            <w:rPr>
              <w:lang w:eastAsia="ja-JP"/>
            </w:rPr>
            <w:t>2</w:t>
          </w:r>
          <w:r>
            <w:rPr/>
            <w:t>.1.6.1</w:t>
          </w:r>
          <w:r>
            <w:rPr>
              <w:rFonts w:eastAsia="Times New Roman" w:cs="Calibri" w:ascii="Calibri" w:hAnsi="Calibri"/>
              <w:sz w:val="22"/>
              <w:szCs w:val="22"/>
              <w:lang w:val="en-US"/>
            </w:rPr>
            <w:tab/>
          </w:r>
          <w:r>
            <w:rPr/>
            <w:t>Beam management</w:t>
            <w:tab/>
          </w:r>
          <w:hyperlink w:anchor="__RefHeading___Toc489544222">
            <w:r>
              <w:rPr>
                <w:rStyle w:val="IndexLink"/>
              </w:rPr>
              <w:t>20</w:t>
            </w:r>
          </w:hyperlink>
        </w:p>
        <w:p>
          <w:pPr>
            <w:pStyle w:val="Contents5"/>
            <w:rPr>
              <w:rFonts w:ascii="Calibri" w:hAnsi="Calibri" w:eastAsia="Times New Roman" w:cs="Calibri"/>
              <w:sz w:val="22"/>
              <w:szCs w:val="22"/>
              <w:lang w:val="en-US"/>
            </w:rPr>
          </w:pPr>
          <w:r>
            <w:rPr/>
            <w:t>8.</w:t>
          </w:r>
          <w:r>
            <w:rPr>
              <w:lang w:eastAsia="ja-JP"/>
            </w:rPr>
            <w:t>2</w:t>
          </w:r>
          <w:r>
            <w:rPr/>
            <w:t>.1.6.2</w:t>
          </w:r>
          <w:r>
            <w:rPr>
              <w:rFonts w:eastAsia="Times New Roman" w:cs="Calibri" w:ascii="Calibri" w:hAnsi="Calibri"/>
              <w:sz w:val="22"/>
              <w:szCs w:val="22"/>
              <w:lang w:val="en-US"/>
            </w:rPr>
            <w:tab/>
          </w:r>
          <w:r>
            <w:rPr/>
            <w:t>MIMO schemes</w:t>
            <w:tab/>
          </w:r>
          <w:hyperlink w:anchor="__RefHeading___Toc489544223">
            <w:r>
              <w:rPr>
                <w:rStyle w:val="IndexLink"/>
              </w:rPr>
              <w:t>23</w:t>
            </w:r>
          </w:hyperlink>
        </w:p>
        <w:p>
          <w:pPr>
            <w:pStyle w:val="Contents5"/>
            <w:rPr>
              <w:rFonts w:ascii="Calibri" w:hAnsi="Calibri" w:eastAsia="Times New Roman" w:cs="Calibri"/>
              <w:sz w:val="22"/>
              <w:szCs w:val="22"/>
              <w:lang w:val="en-US"/>
            </w:rPr>
          </w:pPr>
          <w:r>
            <w:rPr/>
            <w:t>8.</w:t>
          </w:r>
          <w:r>
            <w:rPr>
              <w:lang w:eastAsia="ja-JP"/>
            </w:rPr>
            <w:t>2</w:t>
          </w:r>
          <w:r>
            <w:rPr/>
            <w:t>.1.6.3</w:t>
          </w:r>
          <w:r>
            <w:rPr>
              <w:rFonts w:eastAsia="Times New Roman" w:cs="Calibri" w:ascii="Calibri" w:hAnsi="Calibri"/>
              <w:sz w:val="22"/>
              <w:szCs w:val="22"/>
              <w:lang w:val="en-US"/>
            </w:rPr>
            <w:tab/>
          </w:r>
          <w:r>
            <w:rPr/>
            <w:t>CSI measurement and reporting</w:t>
            <w:tab/>
          </w:r>
          <w:hyperlink w:anchor="__RefHeading___Toc489544224">
            <w:r>
              <w:rPr>
                <w:rStyle w:val="IndexLink"/>
              </w:rPr>
              <w:t>23</w:t>
            </w:r>
          </w:hyperlink>
        </w:p>
        <w:p>
          <w:pPr>
            <w:pStyle w:val="Contents5"/>
            <w:rPr>
              <w:rFonts w:ascii="Calibri" w:hAnsi="Calibri" w:eastAsia="Times New Roman" w:cs="Calibri"/>
              <w:sz w:val="22"/>
              <w:szCs w:val="22"/>
              <w:lang w:val="en-US"/>
            </w:rPr>
          </w:pPr>
          <w:r>
            <w:rPr/>
            <w:t>8.</w:t>
          </w:r>
          <w:r>
            <w:rPr>
              <w:lang w:eastAsia="ja-JP"/>
            </w:rPr>
            <w:t>2</w:t>
          </w:r>
          <w:r>
            <w:rPr/>
            <w:t>.1.6.4</w:t>
          </w:r>
          <w:r>
            <w:rPr>
              <w:rFonts w:eastAsia="Times New Roman" w:cs="Calibri" w:ascii="Calibri" w:hAnsi="Calibri"/>
              <w:sz w:val="22"/>
              <w:szCs w:val="22"/>
              <w:lang w:val="en-US"/>
            </w:rPr>
            <w:tab/>
          </w:r>
          <w:r>
            <w:rPr/>
            <w:t>Reference signal related to multi-antenna scheme</w:t>
            <w:tab/>
          </w:r>
          <w:hyperlink w:anchor="__RefHeading___Toc489544225">
            <w:r>
              <w:rPr>
                <w:rStyle w:val="IndexLink"/>
              </w:rPr>
              <w:t>27</w:t>
            </w:r>
          </w:hyperlink>
        </w:p>
        <w:p>
          <w:pPr>
            <w:pStyle w:val="Contents6"/>
            <w:rPr>
              <w:rFonts w:ascii="Calibri" w:hAnsi="Calibri" w:eastAsia="Times New Roman" w:cs="Calibri"/>
              <w:sz w:val="22"/>
              <w:szCs w:val="22"/>
              <w:lang w:val="en-US"/>
            </w:rPr>
          </w:pPr>
          <w:r>
            <w:rPr/>
            <w:t>8.</w:t>
          </w:r>
          <w:r>
            <w:rPr>
              <w:lang w:eastAsia="ja-JP"/>
            </w:rPr>
            <w:t>2</w:t>
          </w:r>
          <w:r>
            <w:rPr/>
            <w:t>.1.6.4.1</w:t>
          </w:r>
          <w:r>
            <w:rPr>
              <w:rFonts w:eastAsia="Times New Roman" w:cs="Calibri" w:ascii="Calibri" w:hAnsi="Calibri"/>
              <w:sz w:val="22"/>
              <w:szCs w:val="22"/>
              <w:lang w:val="en-US"/>
            </w:rPr>
            <w:tab/>
          </w:r>
          <w:r>
            <w:rPr>
              <w:lang w:eastAsia="ja-JP"/>
            </w:rPr>
            <w:t>CSI-RS</w:t>
          </w:r>
          <w:r>
            <w:rPr/>
            <w:tab/>
          </w:r>
          <w:hyperlink w:anchor="__RefHeading___Toc489544226">
            <w:r>
              <w:rPr>
                <w:rStyle w:val="IndexLink"/>
              </w:rPr>
              <w:t>27</w:t>
            </w:r>
          </w:hyperlink>
        </w:p>
        <w:p>
          <w:pPr>
            <w:pStyle w:val="Contents6"/>
            <w:rPr>
              <w:rFonts w:ascii="Calibri" w:hAnsi="Calibri" w:eastAsia="Times New Roman" w:cs="Calibri"/>
              <w:sz w:val="22"/>
              <w:szCs w:val="22"/>
              <w:lang w:val="en-US"/>
            </w:rPr>
          </w:pPr>
          <w:r>
            <w:rPr/>
            <w:t>8.</w:t>
          </w:r>
          <w:r>
            <w:rPr>
              <w:lang w:eastAsia="ja-JP"/>
            </w:rPr>
            <w:t>2</w:t>
          </w:r>
          <w:r>
            <w:rPr/>
            <w:t>.1.6.4.</w:t>
          </w:r>
          <w:r>
            <w:rPr>
              <w:lang w:eastAsia="ja-JP"/>
            </w:rPr>
            <w:t>2</w:t>
          </w:r>
          <w:r>
            <w:rPr>
              <w:rFonts w:eastAsia="Times New Roman" w:cs="Calibri" w:ascii="Calibri" w:hAnsi="Calibri"/>
              <w:sz w:val="22"/>
              <w:szCs w:val="22"/>
              <w:lang w:val="en-US"/>
            </w:rPr>
            <w:tab/>
          </w:r>
          <w:r>
            <w:rPr/>
            <w:t>DM-RS</w:t>
            <w:tab/>
          </w:r>
          <w:hyperlink w:anchor="__RefHeading___Toc489544227">
            <w:r>
              <w:rPr>
                <w:rStyle w:val="IndexLink"/>
              </w:rPr>
              <w:t>28</w:t>
            </w:r>
          </w:hyperlink>
        </w:p>
        <w:p>
          <w:pPr>
            <w:pStyle w:val="Contents6"/>
            <w:rPr>
              <w:rFonts w:ascii="Calibri" w:hAnsi="Calibri" w:eastAsia="Times New Roman" w:cs="Calibri"/>
              <w:sz w:val="22"/>
              <w:szCs w:val="22"/>
              <w:lang w:val="en-US"/>
            </w:rPr>
          </w:pPr>
          <w:r>
            <w:rPr/>
            <w:t>8.</w:t>
          </w:r>
          <w:r>
            <w:rPr>
              <w:lang w:eastAsia="ja-JP"/>
            </w:rPr>
            <w:t>2</w:t>
          </w:r>
          <w:r>
            <w:rPr/>
            <w:t>.1.6.4.</w:t>
          </w:r>
          <w:r>
            <w:rPr>
              <w:lang w:eastAsia="ja-JP"/>
            </w:rPr>
            <w:t>3</w:t>
          </w:r>
          <w:r>
            <w:rPr>
              <w:rFonts w:eastAsia="Times New Roman" w:cs="Calibri" w:ascii="Calibri" w:hAnsi="Calibri"/>
              <w:sz w:val="22"/>
              <w:szCs w:val="22"/>
              <w:lang w:val="en-US"/>
            </w:rPr>
            <w:tab/>
          </w:r>
          <w:r>
            <w:rPr/>
            <w:t>Phase-tracking RS (PT-RS)</w:t>
            <w:tab/>
          </w:r>
          <w:hyperlink w:anchor="__RefHeading___Toc489544228">
            <w:r>
              <w:rPr>
                <w:rStyle w:val="IndexLink"/>
              </w:rPr>
              <w:t>28</w:t>
            </w:r>
          </w:hyperlink>
        </w:p>
        <w:p>
          <w:pPr>
            <w:pStyle w:val="Contents5"/>
            <w:rPr>
              <w:rFonts w:ascii="Calibri" w:hAnsi="Calibri" w:eastAsia="Times New Roman" w:cs="Calibri"/>
              <w:sz w:val="22"/>
              <w:szCs w:val="22"/>
              <w:lang w:val="en-US"/>
            </w:rPr>
          </w:pPr>
          <w:r>
            <w:rPr/>
            <w:t>8.2.1.6.5</w:t>
          </w:r>
          <w:r>
            <w:rPr>
              <w:rFonts w:eastAsia="Times New Roman" w:cs="Calibri" w:ascii="Calibri" w:hAnsi="Calibri"/>
              <w:sz w:val="22"/>
              <w:szCs w:val="22"/>
              <w:lang w:val="en-US"/>
            </w:rPr>
            <w:tab/>
          </w:r>
          <w:r>
            <w:rPr/>
            <w:t>Quasi-colocation (QCL)</w:t>
            <w:tab/>
          </w:r>
          <w:hyperlink w:anchor="__RefHeading___Toc489544229">
            <w:r>
              <w:rPr>
                <w:rStyle w:val="IndexLink"/>
              </w:rPr>
              <w:t>28</w:t>
            </w:r>
          </w:hyperlink>
        </w:p>
        <w:p>
          <w:pPr>
            <w:pStyle w:val="Contents5"/>
            <w:rPr>
              <w:rFonts w:ascii="Calibri" w:hAnsi="Calibri" w:eastAsia="Times New Roman" w:cs="Calibri"/>
              <w:sz w:val="22"/>
              <w:szCs w:val="22"/>
              <w:lang w:val="en-US"/>
            </w:rPr>
          </w:pPr>
          <w:r>
            <w:rPr/>
            <w:t>8.</w:t>
          </w:r>
          <w:r>
            <w:rPr>
              <w:lang w:eastAsia="ja-JP"/>
            </w:rPr>
            <w:t>2</w:t>
          </w:r>
          <w:r>
            <w:rPr/>
            <w:t>.1.6.</w:t>
          </w:r>
          <w:r>
            <w:rPr>
              <w:lang w:eastAsia="ja-JP"/>
            </w:rPr>
            <w:t>6</w:t>
          </w:r>
          <w:r>
            <w:rPr>
              <w:rFonts w:eastAsia="Times New Roman" w:cs="Calibri" w:ascii="Calibri" w:hAnsi="Calibri"/>
              <w:sz w:val="22"/>
              <w:szCs w:val="22"/>
              <w:lang w:val="en-US"/>
            </w:rPr>
            <w:tab/>
          </w:r>
          <w:r>
            <w:rPr/>
            <w:t>Network coordination and advanced receiver</w:t>
            <w:tab/>
          </w:r>
          <w:hyperlink w:anchor="__RefHeading___Toc489544230">
            <w:r>
              <w:rPr>
                <w:rStyle w:val="IndexLink"/>
              </w:rPr>
              <w:t>29</w:t>
            </w:r>
          </w:hyperlink>
        </w:p>
        <w:p>
          <w:pPr>
            <w:pStyle w:val="Contents3"/>
            <w:rPr>
              <w:rFonts w:ascii="Calibri" w:hAnsi="Calibri" w:eastAsia="Times New Roman" w:cs="Calibri"/>
              <w:sz w:val="22"/>
              <w:szCs w:val="22"/>
              <w:lang w:val="en-US"/>
            </w:rPr>
          </w:pPr>
          <w:r>
            <w:rPr/>
            <w:t>8.2.2</w:t>
          </w:r>
          <w:r>
            <w:rPr>
              <w:rFonts w:eastAsia="Times New Roman" w:cs="Calibri" w:ascii="Calibri" w:hAnsi="Calibri"/>
              <w:sz w:val="22"/>
              <w:szCs w:val="22"/>
            </w:rPr>
            <w:tab/>
          </w:r>
          <w:r>
            <w:rPr>
              <w:lang w:val="en-US"/>
            </w:rPr>
            <w:t xml:space="preserve">Physical </w:t>
          </w:r>
          <w:r>
            <w:rPr>
              <w:lang w:eastAsia="ja-JP"/>
            </w:rPr>
            <w:t>layer</w:t>
          </w:r>
          <w:r>
            <w:rPr>
              <w:lang w:val="en-US" w:eastAsia="ja-JP"/>
            </w:rPr>
            <w:t xml:space="preserve"> procedure</w:t>
          </w:r>
          <w:r>
            <w:rPr/>
            <w:tab/>
          </w:r>
          <w:hyperlink w:anchor="__RefHeading___Toc489544231">
            <w:r>
              <w:rPr>
                <w:rStyle w:val="IndexLink"/>
              </w:rPr>
              <w:t>29</w:t>
            </w:r>
          </w:hyperlink>
        </w:p>
        <w:p>
          <w:pPr>
            <w:pStyle w:val="Contents4"/>
            <w:rPr>
              <w:rFonts w:ascii="Calibri" w:hAnsi="Calibri" w:eastAsia="Times New Roman" w:cs="Calibri"/>
              <w:sz w:val="22"/>
              <w:szCs w:val="22"/>
              <w:lang w:val="en-US"/>
            </w:rPr>
          </w:pPr>
          <w:r>
            <w:rPr/>
            <w:t>8.2.2.1</w:t>
          </w:r>
          <w:r>
            <w:rPr>
              <w:rFonts w:eastAsia="Times New Roman" w:cs="Calibri" w:ascii="Calibri" w:hAnsi="Calibri"/>
              <w:sz w:val="22"/>
              <w:szCs w:val="22"/>
            </w:rPr>
            <w:tab/>
          </w:r>
          <w:r>
            <w:rPr>
              <w:lang w:val="en-US" w:eastAsia="ja-JP"/>
            </w:rPr>
            <w:t>Scheduling</w:t>
          </w:r>
          <w:r>
            <w:rPr/>
            <w:tab/>
          </w:r>
          <w:hyperlink w:anchor="__RefHeading___Toc489544232">
            <w:r>
              <w:rPr>
                <w:rStyle w:val="IndexLink"/>
              </w:rPr>
              <w:t>29</w:t>
            </w:r>
          </w:hyperlink>
        </w:p>
        <w:p>
          <w:pPr>
            <w:pStyle w:val="Contents4"/>
            <w:rPr>
              <w:rFonts w:ascii="Calibri" w:hAnsi="Calibri" w:eastAsia="Times New Roman" w:cs="Calibri"/>
              <w:sz w:val="22"/>
              <w:szCs w:val="22"/>
              <w:lang w:val="en-US"/>
            </w:rPr>
          </w:pPr>
          <w:r>
            <w:rPr/>
            <w:t>8.2.2.2</w:t>
          </w:r>
          <w:r>
            <w:rPr>
              <w:rFonts w:eastAsia="Times New Roman" w:cs="Calibri" w:ascii="Calibri" w:hAnsi="Calibri"/>
              <w:sz w:val="22"/>
              <w:szCs w:val="22"/>
            </w:rPr>
            <w:tab/>
          </w:r>
          <w:r>
            <w:rPr>
              <w:lang w:val="en-US" w:eastAsia="ja-JP"/>
            </w:rPr>
            <w:t>HARQ</w:t>
          </w:r>
          <w:r>
            <w:rPr/>
            <w:tab/>
          </w:r>
          <w:hyperlink w:anchor="__RefHeading___Toc489544233">
            <w:r>
              <w:rPr>
                <w:rStyle w:val="IndexLink"/>
              </w:rPr>
              <w:t>29</w:t>
            </w:r>
          </w:hyperlink>
        </w:p>
        <w:p>
          <w:pPr>
            <w:pStyle w:val="Contents4"/>
            <w:rPr>
              <w:rFonts w:ascii="Calibri" w:hAnsi="Calibri" w:eastAsia="Times New Roman" w:cs="Calibri"/>
              <w:sz w:val="22"/>
              <w:szCs w:val="22"/>
              <w:lang w:val="en-US"/>
            </w:rPr>
          </w:pPr>
          <w:r>
            <w:rPr/>
            <w:t>8.2.2.3</w:t>
          </w:r>
          <w:r>
            <w:rPr>
              <w:rFonts w:eastAsia="Times New Roman" w:cs="Calibri" w:ascii="Calibri" w:hAnsi="Calibri"/>
              <w:sz w:val="22"/>
              <w:szCs w:val="22"/>
            </w:rPr>
            <w:tab/>
          </w:r>
          <w:r>
            <w:rPr>
              <w:lang w:val="en-US" w:eastAsia="ja-JP"/>
            </w:rPr>
            <w:t>Initial access and mobility</w:t>
          </w:r>
          <w:r>
            <w:rPr/>
            <w:tab/>
          </w:r>
          <w:hyperlink w:anchor="__RefHeading___Toc489544234">
            <w:r>
              <w:rPr>
                <w:rStyle w:val="IndexLink"/>
              </w:rPr>
              <w:t>30</w:t>
            </w:r>
          </w:hyperlink>
        </w:p>
        <w:p>
          <w:pPr>
            <w:pStyle w:val="Contents5"/>
            <w:rPr>
              <w:rFonts w:ascii="Calibri" w:hAnsi="Calibri" w:eastAsia="Times New Roman" w:cs="Calibri"/>
              <w:sz w:val="22"/>
              <w:szCs w:val="22"/>
              <w:lang w:val="en-US"/>
            </w:rPr>
          </w:pPr>
          <w:r>
            <w:rPr/>
            <w:t>8.2.2.3.1</w:t>
          </w:r>
          <w:r>
            <w:rPr>
              <w:rFonts w:eastAsia="Times New Roman" w:cs="Calibri" w:ascii="Calibri" w:hAnsi="Calibri"/>
              <w:sz w:val="22"/>
              <w:szCs w:val="22"/>
              <w:lang w:val="en-US"/>
            </w:rPr>
            <w:tab/>
          </w:r>
          <w:r>
            <w:rPr/>
            <w:t>Synchronization signal and DL broadcast signal/channel structure</w:t>
            <w:tab/>
          </w:r>
          <w:hyperlink w:anchor="__RefHeading___Toc489544235">
            <w:r>
              <w:rPr>
                <w:rStyle w:val="IndexLink"/>
              </w:rPr>
              <w:t>30</w:t>
            </w:r>
          </w:hyperlink>
        </w:p>
        <w:p>
          <w:pPr>
            <w:pStyle w:val="Contents5"/>
            <w:rPr>
              <w:rFonts w:ascii="Calibri" w:hAnsi="Calibri" w:eastAsia="Times New Roman" w:cs="Calibri"/>
              <w:sz w:val="22"/>
              <w:szCs w:val="22"/>
              <w:lang w:val="en-US"/>
            </w:rPr>
          </w:pPr>
          <w:r>
            <w:rPr/>
            <w:t>8.2.2.3.2</w:t>
          </w:r>
          <w:r>
            <w:rPr>
              <w:rFonts w:eastAsia="Times New Roman" w:cs="Calibri" w:ascii="Calibri" w:hAnsi="Calibri"/>
              <w:sz w:val="22"/>
              <w:szCs w:val="22"/>
              <w:lang w:val="en-US"/>
            </w:rPr>
            <w:tab/>
          </w:r>
          <w:r>
            <w:rPr/>
            <w:t>Mobility</w:t>
            <w:tab/>
          </w:r>
          <w:hyperlink w:anchor="__RefHeading___Toc489544236">
            <w:r>
              <w:rPr>
                <w:rStyle w:val="IndexLink"/>
              </w:rPr>
              <w:t>31</w:t>
            </w:r>
          </w:hyperlink>
        </w:p>
        <w:p>
          <w:pPr>
            <w:pStyle w:val="Contents5"/>
            <w:rPr>
              <w:rFonts w:ascii="Calibri" w:hAnsi="Calibri" w:eastAsia="Times New Roman" w:cs="Calibri"/>
              <w:sz w:val="22"/>
              <w:szCs w:val="22"/>
              <w:lang w:val="en-US"/>
            </w:rPr>
          </w:pPr>
          <w:r>
            <w:rPr/>
            <w:t>8.2.2.3.3</w:t>
          </w:r>
          <w:r>
            <w:rPr>
              <w:rFonts w:eastAsia="Times New Roman" w:cs="Calibri" w:ascii="Calibri" w:hAnsi="Calibri"/>
              <w:sz w:val="22"/>
              <w:szCs w:val="22"/>
              <w:lang w:val="en-US"/>
            </w:rPr>
            <w:tab/>
          </w:r>
          <w:r>
            <w:rPr/>
            <w:t>Paging</w:t>
            <w:tab/>
          </w:r>
          <w:hyperlink w:anchor="__RefHeading___Toc489544237">
            <w:r>
              <w:rPr>
                <w:rStyle w:val="IndexLink"/>
              </w:rPr>
              <w:t>31</w:t>
            </w:r>
          </w:hyperlink>
        </w:p>
        <w:p>
          <w:pPr>
            <w:pStyle w:val="Contents2"/>
            <w:rPr>
              <w:rFonts w:ascii="Calibri" w:hAnsi="Calibri" w:eastAsia="Times New Roman" w:cs="Calibri"/>
              <w:sz w:val="22"/>
              <w:szCs w:val="22"/>
              <w:lang w:val="en-US"/>
            </w:rPr>
          </w:pPr>
          <w:r>
            <w:rPr/>
            <w:t>8.3</w:t>
          </w:r>
          <w:r>
            <w:rPr>
              <w:rFonts w:eastAsia="Times New Roman" w:cs="Calibri" w:ascii="Calibri" w:hAnsi="Calibri"/>
              <w:sz w:val="22"/>
              <w:szCs w:val="22"/>
              <w:lang w:val="en-US"/>
            </w:rPr>
            <w:tab/>
          </w:r>
          <w:r>
            <w:rPr/>
            <w:t>Uplink transmission scheme</w:t>
            <w:tab/>
          </w:r>
          <w:hyperlink w:anchor="__RefHeading___Toc489544238">
            <w:r>
              <w:rPr>
                <w:rStyle w:val="IndexLink"/>
              </w:rPr>
              <w:t>31</w:t>
            </w:r>
          </w:hyperlink>
        </w:p>
        <w:p>
          <w:pPr>
            <w:pStyle w:val="Contents3"/>
            <w:rPr>
              <w:rFonts w:ascii="Calibri" w:hAnsi="Calibri" w:eastAsia="Times New Roman" w:cs="Calibri"/>
              <w:sz w:val="22"/>
              <w:szCs w:val="22"/>
              <w:lang w:val="en-US"/>
            </w:rPr>
          </w:pPr>
          <w:r>
            <w:rPr/>
            <w:t>8.3.1</w:t>
          </w:r>
          <w:r>
            <w:rPr>
              <w:rFonts w:eastAsia="Times New Roman" w:cs="Calibri" w:ascii="Calibri" w:hAnsi="Calibri"/>
              <w:sz w:val="22"/>
              <w:szCs w:val="22"/>
              <w:lang w:val="en-US"/>
            </w:rPr>
            <w:tab/>
          </w:r>
          <w:r>
            <w:rPr>
              <w:lang w:eastAsia="ja-JP"/>
            </w:rPr>
            <w:t>Basic transmission scheme</w:t>
          </w:r>
          <w:r>
            <w:rPr/>
            <w:tab/>
          </w:r>
          <w:hyperlink w:anchor="__RefHeading___Toc489544239">
            <w:r>
              <w:rPr>
                <w:rStyle w:val="IndexLink"/>
              </w:rPr>
              <w:t>31</w:t>
            </w:r>
          </w:hyperlink>
        </w:p>
        <w:p>
          <w:pPr>
            <w:pStyle w:val="Contents4"/>
            <w:rPr>
              <w:rFonts w:ascii="Calibri" w:hAnsi="Calibri" w:eastAsia="Times New Roman" w:cs="Calibri"/>
              <w:sz w:val="22"/>
              <w:szCs w:val="22"/>
              <w:lang w:val="en-US"/>
            </w:rPr>
          </w:pPr>
          <w:r>
            <w:rPr/>
            <w:t>8.3.1.1</w:t>
          </w:r>
          <w:r>
            <w:rPr>
              <w:rFonts w:eastAsia="Times New Roman" w:cs="Calibri" w:ascii="Calibri" w:hAnsi="Calibri"/>
              <w:sz w:val="22"/>
              <w:szCs w:val="22"/>
            </w:rPr>
            <w:tab/>
          </w:r>
          <w:r>
            <w:rPr>
              <w:lang w:val="en-US" w:eastAsia="ja-JP"/>
            </w:rPr>
            <w:t>Modulation scheme</w:t>
          </w:r>
          <w:r>
            <w:rPr/>
            <w:tab/>
          </w:r>
          <w:hyperlink w:anchor="__RefHeading___Toc489544240">
            <w:r>
              <w:rPr>
                <w:rStyle w:val="IndexLink"/>
              </w:rPr>
              <w:t>31</w:t>
            </w:r>
          </w:hyperlink>
        </w:p>
        <w:p>
          <w:pPr>
            <w:pStyle w:val="Contents4"/>
            <w:rPr>
              <w:rFonts w:ascii="Calibri" w:hAnsi="Calibri" w:eastAsia="Times New Roman" w:cs="Calibri"/>
              <w:sz w:val="22"/>
              <w:szCs w:val="22"/>
              <w:lang w:val="en-US"/>
            </w:rPr>
          </w:pPr>
          <w:r>
            <w:rPr/>
            <w:t>8.3.1.2</w:t>
          </w:r>
          <w:r>
            <w:rPr>
              <w:rFonts w:eastAsia="Times New Roman" w:cs="Calibri" w:ascii="Calibri" w:hAnsi="Calibri"/>
              <w:sz w:val="22"/>
              <w:szCs w:val="22"/>
            </w:rPr>
            <w:tab/>
          </w:r>
          <w:r>
            <w:rPr>
              <w:lang w:val="en-US" w:eastAsia="ja-JP"/>
            </w:rPr>
            <w:t>Physical layer channel</w:t>
          </w:r>
          <w:r>
            <w:rPr/>
            <w:tab/>
          </w:r>
          <w:hyperlink w:anchor="__RefHeading___Toc489544241">
            <w:r>
              <w:rPr>
                <w:rStyle w:val="IndexLink"/>
              </w:rPr>
              <w:t>32</w:t>
            </w:r>
          </w:hyperlink>
        </w:p>
        <w:p>
          <w:pPr>
            <w:pStyle w:val="Contents5"/>
            <w:rPr>
              <w:rFonts w:ascii="Calibri" w:hAnsi="Calibri" w:eastAsia="Times New Roman" w:cs="Calibri"/>
              <w:sz w:val="22"/>
              <w:szCs w:val="22"/>
              <w:lang w:val="en-US"/>
            </w:rPr>
          </w:pPr>
          <w:r>
            <w:rPr/>
            <w:t>8.3.1.2.1</w:t>
          </w:r>
          <w:r>
            <w:rPr>
              <w:rFonts w:eastAsia="Times New Roman" w:cs="Calibri" w:ascii="Calibri" w:hAnsi="Calibri"/>
              <w:sz w:val="22"/>
              <w:szCs w:val="22"/>
              <w:lang w:val="en-US"/>
            </w:rPr>
            <w:tab/>
          </w:r>
          <w:r>
            <w:rPr/>
            <w:t>Data channel</w:t>
            <w:tab/>
          </w:r>
          <w:hyperlink w:anchor="__RefHeading___Toc489544242">
            <w:r>
              <w:rPr>
                <w:rStyle w:val="IndexLink"/>
              </w:rPr>
              <w:t>32</w:t>
            </w:r>
          </w:hyperlink>
        </w:p>
        <w:p>
          <w:pPr>
            <w:pStyle w:val="Contents5"/>
            <w:rPr>
              <w:rFonts w:ascii="Calibri" w:hAnsi="Calibri" w:eastAsia="Times New Roman" w:cs="Calibri"/>
              <w:sz w:val="22"/>
              <w:szCs w:val="22"/>
              <w:lang w:val="en-US"/>
            </w:rPr>
          </w:pPr>
          <w:r>
            <w:rPr/>
            <w:t>8.3.1.2.2</w:t>
          </w:r>
          <w:r>
            <w:rPr>
              <w:rFonts w:eastAsia="Times New Roman" w:cs="Calibri" w:ascii="Calibri" w:hAnsi="Calibri"/>
              <w:sz w:val="22"/>
              <w:szCs w:val="22"/>
              <w:lang w:val="en-US"/>
            </w:rPr>
            <w:tab/>
          </w:r>
          <w:r>
            <w:rPr/>
            <w:t xml:space="preserve"> Control channel</w:t>
            <w:tab/>
          </w:r>
          <w:hyperlink w:anchor="__RefHeading___Toc489544243">
            <w:r>
              <w:rPr>
                <w:rStyle w:val="IndexLink"/>
              </w:rPr>
              <w:t>32</w:t>
            </w:r>
          </w:hyperlink>
        </w:p>
        <w:p>
          <w:pPr>
            <w:pStyle w:val="Contents4"/>
            <w:rPr>
              <w:rFonts w:ascii="Calibri" w:hAnsi="Calibri" w:eastAsia="Times New Roman" w:cs="Calibri"/>
              <w:sz w:val="22"/>
              <w:szCs w:val="22"/>
              <w:lang w:val="en-US"/>
            </w:rPr>
          </w:pPr>
          <w:r>
            <w:rPr/>
            <w:t>8.3.1.3</w:t>
          </w:r>
          <w:r>
            <w:rPr>
              <w:rFonts w:eastAsia="Times New Roman" w:cs="Calibri" w:ascii="Calibri" w:hAnsi="Calibri"/>
              <w:sz w:val="22"/>
              <w:szCs w:val="22"/>
            </w:rPr>
            <w:tab/>
          </w:r>
          <w:r>
            <w:rPr>
              <w:lang w:val="en-US" w:eastAsia="ja-JP"/>
            </w:rPr>
            <w:t>Waveform</w:t>
          </w:r>
          <w:r>
            <w:rPr/>
            <w:tab/>
          </w:r>
          <w:hyperlink w:anchor="__RefHeading___Toc489544244">
            <w:r>
              <w:rPr>
                <w:rStyle w:val="IndexLink"/>
              </w:rPr>
              <w:t>33</w:t>
            </w:r>
          </w:hyperlink>
        </w:p>
        <w:p>
          <w:pPr>
            <w:pStyle w:val="Contents4"/>
            <w:rPr>
              <w:rFonts w:ascii="Calibri" w:hAnsi="Calibri" w:eastAsia="Times New Roman" w:cs="Calibri"/>
              <w:sz w:val="22"/>
              <w:szCs w:val="22"/>
              <w:lang w:val="en-US"/>
            </w:rPr>
          </w:pPr>
          <w:r>
            <w:rPr/>
            <w:t>8.3.1.4</w:t>
          </w:r>
          <w:r>
            <w:rPr>
              <w:rFonts w:eastAsia="Times New Roman" w:cs="Calibri" w:ascii="Calibri" w:hAnsi="Calibri"/>
              <w:sz w:val="22"/>
              <w:szCs w:val="22"/>
            </w:rPr>
            <w:tab/>
          </w:r>
          <w:r>
            <w:rPr>
              <w:lang w:val="en-US" w:eastAsia="ja-JP"/>
            </w:rPr>
            <w:t>Multiple access scheme</w:t>
          </w:r>
          <w:r>
            <w:rPr/>
            <w:tab/>
          </w:r>
          <w:hyperlink w:anchor="__RefHeading___Toc489544245">
            <w:r>
              <w:rPr>
                <w:rStyle w:val="IndexLink"/>
              </w:rPr>
              <w:t>33</w:t>
            </w:r>
          </w:hyperlink>
        </w:p>
        <w:p>
          <w:pPr>
            <w:pStyle w:val="Contents4"/>
            <w:rPr>
              <w:rFonts w:ascii="Calibri" w:hAnsi="Calibri" w:eastAsia="Times New Roman" w:cs="Calibri"/>
              <w:sz w:val="22"/>
              <w:szCs w:val="22"/>
              <w:lang w:val="en-US"/>
            </w:rPr>
          </w:pPr>
          <w:r>
            <w:rPr/>
            <w:t>8.3.1.5</w:t>
          </w:r>
          <w:r>
            <w:rPr>
              <w:rFonts w:eastAsia="Times New Roman" w:cs="Calibri" w:ascii="Calibri" w:hAnsi="Calibri"/>
              <w:sz w:val="22"/>
              <w:szCs w:val="22"/>
            </w:rPr>
            <w:tab/>
          </w:r>
          <w:r>
            <w:rPr>
              <w:lang w:val="en-US" w:eastAsia="ja-JP"/>
            </w:rPr>
            <w:t>Channel coding</w:t>
          </w:r>
          <w:r>
            <w:rPr/>
            <w:tab/>
          </w:r>
          <w:hyperlink w:anchor="__RefHeading___Toc489544246">
            <w:r>
              <w:rPr>
                <w:rStyle w:val="IndexLink"/>
              </w:rPr>
              <w:t>33</w:t>
            </w:r>
          </w:hyperlink>
        </w:p>
        <w:p>
          <w:pPr>
            <w:pStyle w:val="Contents5"/>
            <w:rPr>
              <w:rFonts w:ascii="Calibri" w:hAnsi="Calibri" w:eastAsia="Times New Roman" w:cs="Calibri"/>
              <w:sz w:val="22"/>
              <w:szCs w:val="22"/>
              <w:lang w:val="en-US"/>
            </w:rPr>
          </w:pPr>
          <w:r>
            <w:rPr/>
            <w:t>8.</w:t>
          </w:r>
          <w:r>
            <w:rPr>
              <w:lang w:eastAsia="ja-JP"/>
            </w:rPr>
            <w:t>3</w:t>
          </w:r>
          <w:r>
            <w:rPr/>
            <w:t>.1.5.1</w:t>
          </w:r>
          <w:r>
            <w:rPr>
              <w:rFonts w:eastAsia="Times New Roman" w:cs="Calibri" w:ascii="Calibri" w:hAnsi="Calibri"/>
              <w:sz w:val="22"/>
              <w:szCs w:val="22"/>
              <w:lang w:val="en-US"/>
            </w:rPr>
            <w:tab/>
          </w:r>
          <w:r>
            <w:rPr/>
            <w:t>LDPC</w:t>
            <w:tab/>
          </w:r>
          <w:hyperlink w:anchor="__RefHeading___Toc489544247">
            <w:r>
              <w:rPr>
                <w:rStyle w:val="IndexLink"/>
              </w:rPr>
              <w:t>34</w:t>
            </w:r>
          </w:hyperlink>
        </w:p>
        <w:p>
          <w:pPr>
            <w:pStyle w:val="Contents5"/>
            <w:rPr>
              <w:rFonts w:ascii="Calibri" w:hAnsi="Calibri" w:eastAsia="Times New Roman" w:cs="Calibri"/>
              <w:sz w:val="22"/>
              <w:szCs w:val="22"/>
              <w:lang w:val="en-US"/>
            </w:rPr>
          </w:pPr>
          <w:r>
            <w:rPr/>
            <w:t>8.</w:t>
          </w:r>
          <w:r>
            <w:rPr>
              <w:lang w:eastAsia="ja-JP"/>
            </w:rPr>
            <w:t>3</w:t>
          </w:r>
          <w:r>
            <w:rPr/>
            <w:t>.1.5.</w:t>
          </w:r>
          <w:r>
            <w:rPr>
              <w:lang w:eastAsia="ja-JP"/>
            </w:rPr>
            <w:t>2</w:t>
          </w:r>
          <w:r>
            <w:rPr>
              <w:rFonts w:eastAsia="Times New Roman" w:cs="Calibri" w:ascii="Calibri" w:hAnsi="Calibri"/>
              <w:sz w:val="22"/>
              <w:szCs w:val="22"/>
              <w:lang w:val="en-US"/>
            </w:rPr>
            <w:tab/>
          </w:r>
          <w:r>
            <w:rPr>
              <w:lang w:eastAsia="ja-JP"/>
            </w:rPr>
            <w:t>Polar coding</w:t>
          </w:r>
          <w:r>
            <w:rPr/>
            <w:tab/>
          </w:r>
          <w:hyperlink w:anchor="__RefHeading___Toc489544248">
            <w:r>
              <w:rPr>
                <w:rStyle w:val="IndexLink"/>
              </w:rPr>
              <w:t>34</w:t>
            </w:r>
          </w:hyperlink>
        </w:p>
        <w:p>
          <w:pPr>
            <w:pStyle w:val="Contents4"/>
            <w:rPr>
              <w:rFonts w:ascii="Calibri" w:hAnsi="Calibri" w:eastAsia="Times New Roman" w:cs="Calibri"/>
              <w:sz w:val="22"/>
              <w:szCs w:val="22"/>
              <w:lang w:val="en-US"/>
            </w:rPr>
          </w:pPr>
          <w:r>
            <w:rPr/>
            <w:t>8.3.1.6</w:t>
          </w:r>
          <w:r>
            <w:rPr>
              <w:rFonts w:eastAsia="Times New Roman" w:cs="Calibri" w:ascii="Calibri" w:hAnsi="Calibri"/>
              <w:sz w:val="22"/>
              <w:szCs w:val="22"/>
            </w:rPr>
            <w:tab/>
          </w:r>
          <w:r>
            <w:rPr>
              <w:lang w:val="en-US" w:eastAsia="ja-JP"/>
            </w:rPr>
            <w:t>Multi-antenna scheme</w:t>
          </w:r>
          <w:r>
            <w:rPr/>
            <w:tab/>
          </w:r>
          <w:hyperlink w:anchor="__RefHeading___Toc489544249">
            <w:r>
              <w:rPr>
                <w:rStyle w:val="IndexLink"/>
              </w:rPr>
              <w:t>34</w:t>
            </w:r>
          </w:hyperlink>
        </w:p>
        <w:p>
          <w:pPr>
            <w:pStyle w:val="Contents5"/>
            <w:rPr>
              <w:rFonts w:ascii="Calibri" w:hAnsi="Calibri" w:eastAsia="Times New Roman" w:cs="Calibri"/>
              <w:sz w:val="22"/>
              <w:szCs w:val="22"/>
              <w:lang w:val="en-US"/>
            </w:rPr>
          </w:pPr>
          <w:r>
            <w:rPr/>
            <w:t>8.3.1.6.1</w:t>
          </w:r>
          <w:r>
            <w:rPr>
              <w:rFonts w:eastAsia="Times New Roman" w:cs="Calibri" w:ascii="Calibri" w:hAnsi="Calibri"/>
              <w:sz w:val="22"/>
              <w:szCs w:val="22"/>
              <w:lang w:val="en-US"/>
            </w:rPr>
            <w:tab/>
          </w:r>
          <w:r>
            <w:rPr/>
            <w:t>Beam management</w:t>
          </w:r>
          <w:r>
            <w:rPr>
              <w:lang w:eastAsia="ja-JP"/>
            </w:rPr>
            <w:t xml:space="preserve"> </w:t>
          </w:r>
          <w:r>
            <w:rPr>
              <w:lang w:val="en-US" w:eastAsia="ja-JP"/>
            </w:rPr>
            <w:t>and CSI acquisition</w:t>
          </w:r>
          <w:r>
            <w:rPr/>
            <w:tab/>
          </w:r>
          <w:hyperlink w:anchor="__RefHeading___Toc489544250">
            <w:r>
              <w:rPr>
                <w:rStyle w:val="IndexLink"/>
              </w:rPr>
              <w:t>34</w:t>
            </w:r>
          </w:hyperlink>
        </w:p>
        <w:p>
          <w:pPr>
            <w:pStyle w:val="Contents5"/>
            <w:rPr>
              <w:rFonts w:ascii="Calibri" w:hAnsi="Calibri" w:eastAsia="Times New Roman" w:cs="Calibri"/>
              <w:sz w:val="22"/>
              <w:szCs w:val="22"/>
              <w:lang w:val="en-US"/>
            </w:rPr>
          </w:pPr>
          <w:r>
            <w:rPr/>
            <w:t>8.3.1.6.2</w:t>
          </w:r>
          <w:r>
            <w:rPr>
              <w:rFonts w:eastAsia="Times New Roman" w:cs="Calibri" w:ascii="Calibri" w:hAnsi="Calibri"/>
              <w:sz w:val="22"/>
              <w:szCs w:val="22"/>
              <w:lang w:val="en-US"/>
            </w:rPr>
            <w:tab/>
          </w:r>
          <w:r>
            <w:rPr/>
            <w:t>MIMO schemes</w:t>
            <w:tab/>
          </w:r>
          <w:hyperlink w:anchor="__RefHeading___Toc489544251">
            <w:r>
              <w:rPr>
                <w:rStyle w:val="IndexLink"/>
              </w:rPr>
              <w:t>34</w:t>
            </w:r>
          </w:hyperlink>
        </w:p>
        <w:p>
          <w:pPr>
            <w:pStyle w:val="Contents5"/>
            <w:rPr>
              <w:rFonts w:ascii="Calibri" w:hAnsi="Calibri" w:eastAsia="Times New Roman" w:cs="Calibri"/>
              <w:sz w:val="22"/>
              <w:szCs w:val="22"/>
              <w:lang w:val="en-US"/>
            </w:rPr>
          </w:pPr>
          <w:r>
            <w:rPr/>
            <w:t>8.3.1.6.3</w:t>
          </w:r>
          <w:r>
            <w:rPr>
              <w:rFonts w:eastAsia="Times New Roman" w:cs="Calibri" w:ascii="Calibri" w:hAnsi="Calibri"/>
              <w:sz w:val="22"/>
              <w:szCs w:val="22"/>
              <w:lang w:val="en-US"/>
            </w:rPr>
            <w:tab/>
          </w:r>
          <w:r>
            <w:rPr/>
            <w:t>Reference signal related to multi-antenna scheme</w:t>
            <w:tab/>
          </w:r>
          <w:hyperlink w:anchor="__RefHeading___Toc489544252">
            <w:r>
              <w:rPr>
                <w:rStyle w:val="IndexLink"/>
              </w:rPr>
              <w:t>35</w:t>
            </w:r>
          </w:hyperlink>
        </w:p>
        <w:p>
          <w:pPr>
            <w:pStyle w:val="Contents6"/>
            <w:rPr>
              <w:rFonts w:ascii="Calibri" w:hAnsi="Calibri" w:eastAsia="Times New Roman" w:cs="Calibri"/>
              <w:sz w:val="22"/>
              <w:szCs w:val="22"/>
              <w:lang w:val="en-US"/>
            </w:rPr>
          </w:pPr>
          <w:r>
            <w:rPr/>
            <w:t>8.3.1.6.3.1</w:t>
          </w:r>
          <w:r>
            <w:rPr>
              <w:rFonts w:eastAsia="Times New Roman" w:cs="Calibri" w:ascii="Calibri" w:hAnsi="Calibri"/>
              <w:sz w:val="22"/>
              <w:szCs w:val="22"/>
              <w:lang w:val="en-US"/>
            </w:rPr>
            <w:tab/>
          </w:r>
          <w:r>
            <w:rPr/>
            <w:t>SRS</w:t>
            <w:tab/>
          </w:r>
          <w:hyperlink w:anchor="__RefHeading___Toc489544253">
            <w:r>
              <w:rPr>
                <w:rStyle w:val="IndexLink"/>
              </w:rPr>
              <w:t>35</w:t>
            </w:r>
          </w:hyperlink>
        </w:p>
        <w:p>
          <w:pPr>
            <w:pStyle w:val="Contents6"/>
            <w:rPr>
              <w:rFonts w:ascii="Calibri" w:hAnsi="Calibri" w:eastAsia="Times New Roman" w:cs="Calibri"/>
              <w:sz w:val="22"/>
              <w:szCs w:val="22"/>
              <w:lang w:val="en-US"/>
            </w:rPr>
          </w:pPr>
          <w:r>
            <w:rPr/>
            <w:t>8.3.1.6.3.2</w:t>
          </w:r>
          <w:r>
            <w:rPr>
              <w:rFonts w:eastAsia="Times New Roman" w:cs="Calibri" w:ascii="Calibri" w:hAnsi="Calibri"/>
              <w:sz w:val="22"/>
              <w:szCs w:val="22"/>
              <w:lang w:val="en-US"/>
            </w:rPr>
            <w:tab/>
          </w:r>
          <w:r>
            <w:rPr/>
            <w:t>PT-RS</w:t>
            <w:tab/>
          </w:r>
          <w:hyperlink w:anchor="__RefHeading___Toc489544254">
            <w:r>
              <w:rPr>
                <w:rStyle w:val="IndexLink"/>
              </w:rPr>
              <w:t>36</w:t>
            </w:r>
          </w:hyperlink>
        </w:p>
        <w:p>
          <w:pPr>
            <w:pStyle w:val="Contents3"/>
            <w:rPr>
              <w:rFonts w:ascii="Calibri" w:hAnsi="Calibri" w:eastAsia="Times New Roman" w:cs="Calibri"/>
              <w:sz w:val="22"/>
              <w:szCs w:val="22"/>
              <w:lang w:val="en-US"/>
            </w:rPr>
          </w:pPr>
          <w:r>
            <w:rPr/>
            <w:t>8.3.2</w:t>
          </w:r>
          <w:r>
            <w:rPr>
              <w:rFonts w:eastAsia="Times New Roman" w:cs="Calibri" w:ascii="Calibri" w:hAnsi="Calibri"/>
              <w:sz w:val="22"/>
              <w:szCs w:val="22"/>
            </w:rPr>
            <w:tab/>
          </w:r>
          <w:r>
            <w:rPr>
              <w:lang w:val="en-US" w:eastAsia="ja-JP"/>
            </w:rPr>
            <w:t>Physical channel procedure</w:t>
          </w:r>
          <w:r>
            <w:rPr/>
            <w:tab/>
          </w:r>
          <w:hyperlink w:anchor="__RefHeading___Toc489544255">
            <w:r>
              <w:rPr>
                <w:rStyle w:val="IndexLink"/>
              </w:rPr>
              <w:t>36</w:t>
            </w:r>
          </w:hyperlink>
        </w:p>
        <w:p>
          <w:pPr>
            <w:pStyle w:val="Contents4"/>
            <w:rPr>
              <w:rFonts w:ascii="Calibri" w:hAnsi="Calibri" w:eastAsia="Times New Roman" w:cs="Calibri"/>
              <w:sz w:val="22"/>
              <w:szCs w:val="22"/>
              <w:lang w:val="en-US"/>
            </w:rPr>
          </w:pPr>
          <w:r>
            <w:rPr/>
            <w:t>8.3.2.1</w:t>
          </w:r>
          <w:r>
            <w:rPr>
              <w:rFonts w:eastAsia="Times New Roman" w:cs="Calibri" w:ascii="Calibri" w:hAnsi="Calibri"/>
              <w:sz w:val="22"/>
              <w:szCs w:val="22"/>
            </w:rPr>
            <w:tab/>
          </w:r>
          <w:r>
            <w:rPr>
              <w:lang w:val="en-US" w:eastAsia="ja-JP"/>
            </w:rPr>
            <w:t>Random access procedure</w:t>
          </w:r>
          <w:r>
            <w:rPr/>
            <w:tab/>
          </w:r>
          <w:hyperlink w:anchor="__RefHeading___Toc489544256">
            <w:r>
              <w:rPr>
                <w:rStyle w:val="IndexLink"/>
              </w:rPr>
              <w:t>36</w:t>
            </w:r>
          </w:hyperlink>
        </w:p>
        <w:p>
          <w:pPr>
            <w:pStyle w:val="Contents5"/>
            <w:rPr>
              <w:rFonts w:ascii="Calibri" w:hAnsi="Calibri" w:eastAsia="Times New Roman" w:cs="Calibri"/>
              <w:sz w:val="22"/>
              <w:szCs w:val="22"/>
              <w:lang w:val="en-US"/>
            </w:rPr>
          </w:pPr>
          <w:r>
            <w:rPr/>
            <w:t>8.3.2.1.1</w:t>
          </w:r>
          <w:r>
            <w:rPr>
              <w:rFonts w:eastAsia="Times New Roman" w:cs="Calibri" w:ascii="Calibri" w:hAnsi="Calibri"/>
              <w:sz w:val="22"/>
              <w:szCs w:val="22"/>
              <w:lang w:val="en-US"/>
            </w:rPr>
            <w:tab/>
          </w:r>
          <w:r>
            <w:rPr/>
            <w:t>Preamble</w:t>
            <w:tab/>
          </w:r>
          <w:hyperlink w:anchor="__RefHeading___Toc489544257">
            <w:r>
              <w:rPr>
                <w:rStyle w:val="IndexLink"/>
              </w:rPr>
              <w:t>36</w:t>
            </w:r>
          </w:hyperlink>
        </w:p>
        <w:p>
          <w:pPr>
            <w:pStyle w:val="Contents5"/>
            <w:rPr>
              <w:rFonts w:ascii="Calibri" w:hAnsi="Calibri" w:eastAsia="Times New Roman" w:cs="Calibri"/>
              <w:sz w:val="22"/>
              <w:szCs w:val="22"/>
              <w:lang w:val="en-US"/>
            </w:rPr>
          </w:pPr>
          <w:r>
            <w:rPr/>
            <w:t>8.3.2.1.2</w:t>
          </w:r>
          <w:r>
            <w:rPr>
              <w:rFonts w:eastAsia="Times New Roman" w:cs="Calibri" w:ascii="Calibri" w:hAnsi="Calibri"/>
              <w:sz w:val="22"/>
              <w:szCs w:val="22"/>
              <w:lang w:val="en-US"/>
            </w:rPr>
            <w:tab/>
          </w:r>
          <w:r>
            <w:rPr/>
            <w:t>Procedure</w:t>
            <w:tab/>
          </w:r>
          <w:hyperlink w:anchor="__RefHeading___Toc489544258">
            <w:r>
              <w:rPr>
                <w:rStyle w:val="IndexLink"/>
              </w:rPr>
              <w:t>37</w:t>
            </w:r>
          </w:hyperlink>
        </w:p>
        <w:p>
          <w:pPr>
            <w:pStyle w:val="Contents4"/>
            <w:rPr>
              <w:rFonts w:ascii="Calibri" w:hAnsi="Calibri" w:eastAsia="Times New Roman" w:cs="Calibri"/>
              <w:sz w:val="22"/>
              <w:szCs w:val="22"/>
              <w:lang w:val="en-US"/>
            </w:rPr>
          </w:pPr>
          <w:r>
            <w:rPr/>
            <w:t>8.3.2.2</w:t>
          </w:r>
          <w:r>
            <w:rPr>
              <w:rFonts w:eastAsia="Times New Roman" w:cs="Calibri" w:ascii="Calibri" w:hAnsi="Calibri"/>
              <w:sz w:val="22"/>
              <w:szCs w:val="22"/>
            </w:rPr>
            <w:tab/>
          </w:r>
          <w:r>
            <w:rPr>
              <w:lang w:val="en-US" w:eastAsia="ja-JP"/>
            </w:rPr>
            <w:t>Scheduling</w:t>
          </w:r>
          <w:r>
            <w:rPr/>
            <w:tab/>
          </w:r>
          <w:hyperlink w:anchor="__RefHeading___Toc489544259">
            <w:r>
              <w:rPr>
                <w:rStyle w:val="IndexLink"/>
              </w:rPr>
              <w:t>37</w:t>
            </w:r>
          </w:hyperlink>
        </w:p>
        <w:p>
          <w:pPr>
            <w:pStyle w:val="Contents4"/>
            <w:rPr>
              <w:rFonts w:ascii="Calibri" w:hAnsi="Calibri" w:eastAsia="Times New Roman" w:cs="Calibri"/>
              <w:sz w:val="22"/>
              <w:szCs w:val="22"/>
              <w:lang w:val="en-US"/>
            </w:rPr>
          </w:pPr>
          <w:r>
            <w:rPr/>
            <w:t>8.3.2.3</w:t>
          </w:r>
          <w:r>
            <w:rPr>
              <w:rFonts w:eastAsia="Times New Roman" w:cs="Calibri" w:ascii="Calibri" w:hAnsi="Calibri"/>
              <w:sz w:val="22"/>
              <w:szCs w:val="22"/>
            </w:rPr>
            <w:tab/>
          </w:r>
          <w:r>
            <w:rPr>
              <w:lang w:val="en-US" w:eastAsia="ja-JP"/>
            </w:rPr>
            <w:t>Power control</w:t>
          </w:r>
          <w:r>
            <w:rPr/>
            <w:tab/>
          </w:r>
          <w:hyperlink w:anchor="__RefHeading___Toc489544260">
            <w:r>
              <w:rPr>
                <w:rStyle w:val="IndexLink"/>
              </w:rPr>
              <w:t>38</w:t>
            </w:r>
          </w:hyperlink>
        </w:p>
        <w:p>
          <w:pPr>
            <w:pStyle w:val="Contents4"/>
            <w:rPr>
              <w:rFonts w:ascii="Calibri" w:hAnsi="Calibri" w:eastAsia="Times New Roman" w:cs="Calibri"/>
              <w:sz w:val="22"/>
              <w:szCs w:val="22"/>
              <w:lang w:val="en-US"/>
            </w:rPr>
          </w:pPr>
          <w:r>
            <w:rPr/>
            <w:t>8.3.2.4</w:t>
          </w:r>
          <w:r>
            <w:rPr>
              <w:rFonts w:eastAsia="Times New Roman" w:cs="Calibri" w:ascii="Calibri" w:hAnsi="Calibri"/>
              <w:sz w:val="22"/>
              <w:szCs w:val="22"/>
            </w:rPr>
            <w:tab/>
          </w:r>
          <w:r>
            <w:rPr>
              <w:lang w:val="en-US" w:eastAsia="ja-JP"/>
            </w:rPr>
            <w:t>HARQ</w:t>
          </w:r>
          <w:r>
            <w:rPr/>
            <w:tab/>
          </w:r>
          <w:hyperlink w:anchor="__RefHeading___Toc489544261">
            <w:r>
              <w:rPr>
                <w:rStyle w:val="IndexLink"/>
              </w:rPr>
              <w:t>38</w:t>
            </w:r>
          </w:hyperlink>
        </w:p>
        <w:p>
          <w:pPr>
            <w:pStyle w:val="Contents2"/>
            <w:rPr>
              <w:rFonts w:ascii="Calibri" w:hAnsi="Calibri" w:eastAsia="Times New Roman" w:cs="Calibri"/>
              <w:sz w:val="22"/>
              <w:szCs w:val="22"/>
              <w:lang w:val="en-US"/>
            </w:rPr>
          </w:pPr>
          <w:r>
            <w:rPr/>
            <w:t>8.4</w:t>
          </w:r>
          <w:r>
            <w:rPr>
              <w:rFonts w:eastAsia="Times New Roman" w:cs="Calibri" w:ascii="Calibri" w:hAnsi="Calibri"/>
              <w:sz w:val="22"/>
              <w:szCs w:val="22"/>
              <w:lang w:val="en-US"/>
            </w:rPr>
            <w:tab/>
          </w:r>
          <w:r>
            <w:rPr>
              <w:lang w:eastAsia="ja-JP"/>
            </w:rPr>
            <w:t>Duplexing</w:t>
          </w:r>
          <w:r>
            <w:rPr/>
            <w:tab/>
          </w:r>
          <w:hyperlink w:anchor="__RefHeading___Toc489544262">
            <w:r>
              <w:rPr>
                <w:rStyle w:val="IndexLink"/>
              </w:rPr>
              <w:t>38</w:t>
            </w:r>
          </w:hyperlink>
        </w:p>
        <w:p>
          <w:pPr>
            <w:pStyle w:val="Contents2"/>
            <w:rPr>
              <w:rFonts w:ascii="Calibri" w:hAnsi="Calibri" w:eastAsia="Times New Roman" w:cs="Calibri"/>
              <w:sz w:val="22"/>
              <w:szCs w:val="22"/>
              <w:lang w:val="en-US"/>
            </w:rPr>
          </w:pPr>
          <w:r>
            <w:rPr/>
            <w:t>8.5</w:t>
          </w:r>
          <w:r>
            <w:rPr>
              <w:rFonts w:eastAsia="Times New Roman" w:cs="Calibri" w:ascii="Calibri" w:hAnsi="Calibri"/>
              <w:sz w:val="22"/>
              <w:szCs w:val="22"/>
              <w:lang w:val="en-US"/>
            </w:rPr>
            <w:tab/>
          </w:r>
          <w:r>
            <w:rPr>
              <w:lang w:eastAsia="ja-JP"/>
            </w:rPr>
            <w:t>LTE-NR Co-existence</w:t>
          </w:r>
          <w:r>
            <w:rPr/>
            <w:tab/>
          </w:r>
          <w:hyperlink w:anchor="__RefHeading___Toc489544263">
            <w:r>
              <w:rPr>
                <w:rStyle w:val="IndexLink"/>
              </w:rPr>
              <w:t>38</w:t>
            </w:r>
          </w:hyperlink>
        </w:p>
        <w:p>
          <w:pPr>
            <w:pStyle w:val="Contents2"/>
            <w:rPr>
              <w:rFonts w:ascii="Calibri" w:hAnsi="Calibri" w:eastAsia="Times New Roman" w:cs="Calibri"/>
              <w:sz w:val="22"/>
              <w:szCs w:val="22"/>
              <w:lang w:val="en-US"/>
            </w:rPr>
          </w:pPr>
          <w:r>
            <w:rPr/>
            <w:t>8.6</w:t>
          </w:r>
          <w:r>
            <w:rPr>
              <w:rFonts w:eastAsia="Times New Roman" w:cs="Calibri" w:ascii="Calibri" w:hAnsi="Calibri"/>
              <w:sz w:val="22"/>
              <w:szCs w:val="22"/>
              <w:lang w:val="en-US"/>
            </w:rPr>
            <w:tab/>
          </w:r>
          <w:r>
            <w:rPr>
              <w:lang w:eastAsia="ja-JP"/>
            </w:rPr>
            <w:t>Carrier Aggregation / Dual Connectivity</w:t>
          </w:r>
          <w:r>
            <w:rPr/>
            <w:tab/>
          </w:r>
          <w:hyperlink w:anchor="__RefHeading___Toc489544264">
            <w:r>
              <w:rPr>
                <w:rStyle w:val="IndexLink"/>
              </w:rPr>
              <w:t>39</w:t>
            </w:r>
          </w:hyperlink>
        </w:p>
        <w:p>
          <w:pPr>
            <w:pStyle w:val="Contents1"/>
            <w:rPr>
              <w:rFonts w:ascii="Calibri" w:hAnsi="Calibri" w:eastAsia="Times New Roman" w:cs="Calibri"/>
              <w:szCs w:val="22"/>
              <w:lang w:val="en-US"/>
            </w:rPr>
          </w:pPr>
          <w:r>
            <w:rPr/>
            <w:t>9</w:t>
          </w:r>
          <w:r>
            <w:rPr>
              <w:rFonts w:eastAsia="Times New Roman" w:cs="Calibri" w:ascii="Calibri" w:hAnsi="Calibri"/>
              <w:szCs w:val="22"/>
              <w:lang w:val="en-US"/>
            </w:rPr>
            <w:tab/>
          </w:r>
          <w:r>
            <w:rPr>
              <w:lang w:eastAsia="ja-JP"/>
            </w:rPr>
            <w:t>Layer 2 and RRC for next generation radio</w:t>
          </w:r>
          <w:r>
            <w:rPr/>
            <w:tab/>
          </w:r>
          <w:hyperlink w:anchor="__RefHeading___Toc489544265">
            <w:r>
              <w:rPr>
                <w:rStyle w:val="IndexLink"/>
              </w:rPr>
              <w:t>39</w:t>
            </w:r>
          </w:hyperlink>
        </w:p>
        <w:p>
          <w:pPr>
            <w:pStyle w:val="Contents2"/>
            <w:rPr>
              <w:rFonts w:ascii="Calibri" w:hAnsi="Calibri" w:eastAsia="Times New Roman" w:cs="Calibri"/>
              <w:sz w:val="22"/>
              <w:szCs w:val="22"/>
              <w:lang w:val="en-US"/>
            </w:rPr>
          </w:pPr>
          <w:r>
            <w:rPr/>
            <w:t>9.1</w:t>
          </w:r>
          <w:r>
            <w:rPr>
              <w:rFonts w:eastAsia="Times New Roman" w:cs="Calibri" w:ascii="Calibri" w:hAnsi="Calibri"/>
              <w:sz w:val="22"/>
              <w:szCs w:val="22"/>
              <w:lang w:val="en-US"/>
            </w:rPr>
            <w:tab/>
          </w:r>
          <w:r>
            <w:rPr>
              <w:lang w:eastAsia="ja-JP"/>
            </w:rPr>
            <w:t>Overview of Layer 2 functions</w:t>
          </w:r>
          <w:r>
            <w:rPr/>
            <w:tab/>
          </w:r>
          <w:hyperlink w:anchor="__RefHeading___Toc489544266">
            <w:r>
              <w:rPr>
                <w:rStyle w:val="IndexLink"/>
              </w:rPr>
              <w:t>39</w:t>
            </w:r>
          </w:hyperlink>
        </w:p>
        <w:p>
          <w:pPr>
            <w:pStyle w:val="Contents2"/>
            <w:rPr>
              <w:rFonts w:ascii="Calibri" w:hAnsi="Calibri" w:eastAsia="Times New Roman" w:cs="Calibri"/>
              <w:sz w:val="22"/>
              <w:szCs w:val="22"/>
              <w:lang w:val="en-US"/>
            </w:rPr>
          </w:pPr>
          <w:r>
            <w:rPr/>
            <w:t>9.2</w:t>
          </w:r>
          <w:r>
            <w:rPr>
              <w:rFonts w:eastAsia="Times New Roman" w:cs="Calibri" w:ascii="Calibri" w:hAnsi="Calibri"/>
              <w:sz w:val="22"/>
              <w:szCs w:val="22"/>
              <w:lang w:val="en-US"/>
            </w:rPr>
            <w:tab/>
          </w:r>
          <w:r>
            <w:rPr>
              <w:lang w:eastAsia="ja-JP"/>
            </w:rPr>
            <w:t>MAC Sublayer</w:t>
          </w:r>
          <w:r>
            <w:rPr/>
            <w:tab/>
          </w:r>
          <w:hyperlink w:anchor="__RefHeading___Toc489544267">
            <w:r>
              <w:rPr>
                <w:rStyle w:val="IndexLink"/>
              </w:rPr>
              <w:t>41</w:t>
            </w:r>
          </w:hyperlink>
        </w:p>
        <w:p>
          <w:pPr>
            <w:pStyle w:val="Contents2"/>
            <w:rPr>
              <w:rFonts w:ascii="Calibri" w:hAnsi="Calibri" w:eastAsia="Times New Roman" w:cs="Calibri"/>
              <w:sz w:val="22"/>
              <w:szCs w:val="22"/>
              <w:lang w:val="en-US"/>
            </w:rPr>
          </w:pPr>
          <w:r>
            <w:rPr/>
            <w:t>9.3</w:t>
          </w:r>
          <w:r>
            <w:rPr>
              <w:rFonts w:eastAsia="Times New Roman" w:cs="Calibri" w:ascii="Calibri" w:hAnsi="Calibri"/>
              <w:sz w:val="22"/>
              <w:szCs w:val="22"/>
              <w:lang w:val="en-US"/>
            </w:rPr>
            <w:tab/>
          </w:r>
          <w:r>
            <w:rPr>
              <w:lang w:eastAsia="ja-JP"/>
            </w:rPr>
            <w:t>RLC Sublayer</w:t>
          </w:r>
          <w:r>
            <w:rPr/>
            <w:tab/>
          </w:r>
          <w:hyperlink w:anchor="__RefHeading___Toc489544268">
            <w:r>
              <w:rPr>
                <w:rStyle w:val="IndexLink"/>
              </w:rPr>
              <w:t>41</w:t>
            </w:r>
          </w:hyperlink>
        </w:p>
        <w:p>
          <w:pPr>
            <w:pStyle w:val="Contents2"/>
            <w:rPr>
              <w:rFonts w:ascii="Calibri" w:hAnsi="Calibri" w:eastAsia="Times New Roman" w:cs="Calibri"/>
              <w:sz w:val="22"/>
              <w:szCs w:val="22"/>
              <w:lang w:val="en-US"/>
            </w:rPr>
          </w:pPr>
          <w:r>
            <w:rPr/>
            <w:t>9.4</w:t>
          </w:r>
          <w:r>
            <w:rPr>
              <w:rFonts w:eastAsia="Times New Roman" w:cs="Calibri" w:ascii="Calibri" w:hAnsi="Calibri"/>
              <w:sz w:val="22"/>
              <w:szCs w:val="22"/>
              <w:lang w:val="en-US"/>
            </w:rPr>
            <w:tab/>
          </w:r>
          <w:r>
            <w:rPr>
              <w:lang w:eastAsia="ja-JP"/>
            </w:rPr>
            <w:t>PDCP Sublayer</w:t>
          </w:r>
          <w:r>
            <w:rPr/>
            <w:tab/>
          </w:r>
          <w:hyperlink w:anchor="__RefHeading___Toc489544269">
            <w:r>
              <w:rPr>
                <w:rStyle w:val="IndexLink"/>
              </w:rPr>
              <w:t>41</w:t>
            </w:r>
          </w:hyperlink>
        </w:p>
        <w:p>
          <w:pPr>
            <w:pStyle w:val="Contents2"/>
            <w:rPr>
              <w:rFonts w:ascii="Calibri" w:hAnsi="Calibri" w:eastAsia="Times New Roman" w:cs="Calibri"/>
              <w:sz w:val="22"/>
              <w:szCs w:val="22"/>
              <w:lang w:val="en-US"/>
            </w:rPr>
          </w:pPr>
          <w:r>
            <w:rPr/>
            <w:t>9.5</w:t>
          </w:r>
          <w:r>
            <w:rPr>
              <w:rFonts w:eastAsia="Times New Roman" w:cs="Calibri" w:ascii="Calibri" w:hAnsi="Calibri"/>
              <w:sz w:val="22"/>
              <w:szCs w:val="22"/>
            </w:rPr>
            <w:tab/>
          </w:r>
          <w:r>
            <w:rPr>
              <w:lang w:val="en-US" w:eastAsia="ja-JP"/>
            </w:rPr>
            <w:t>New AS sublayer</w:t>
          </w:r>
          <w:r>
            <w:rPr/>
            <w:tab/>
          </w:r>
          <w:hyperlink w:anchor="__RefHeading___Toc489544270">
            <w:r>
              <w:rPr>
                <w:rStyle w:val="IndexLink"/>
              </w:rPr>
              <w:t>42</w:t>
            </w:r>
          </w:hyperlink>
        </w:p>
        <w:p>
          <w:pPr>
            <w:pStyle w:val="Contents2"/>
            <w:rPr>
              <w:rFonts w:ascii="Calibri" w:hAnsi="Calibri" w:eastAsia="Times New Roman" w:cs="Calibri"/>
              <w:sz w:val="22"/>
              <w:szCs w:val="22"/>
              <w:lang w:val="en-US"/>
            </w:rPr>
          </w:pPr>
          <w:r>
            <w:rPr/>
            <w:t>9.6</w:t>
          </w:r>
          <w:r>
            <w:rPr>
              <w:rFonts w:eastAsia="Times New Roman" w:cs="Calibri" w:ascii="Calibri" w:hAnsi="Calibri"/>
              <w:sz w:val="22"/>
              <w:szCs w:val="22"/>
            </w:rPr>
            <w:tab/>
          </w:r>
          <w:r>
            <w:rPr>
              <w:lang w:val="en-US" w:eastAsia="ja-JP"/>
            </w:rPr>
            <w:t>Overview of Layer 2 data flow</w:t>
          </w:r>
          <w:r>
            <w:rPr/>
            <w:tab/>
          </w:r>
          <w:hyperlink w:anchor="__RefHeading___Toc489544271">
            <w:r>
              <w:rPr>
                <w:rStyle w:val="IndexLink"/>
              </w:rPr>
              <w:t>42</w:t>
            </w:r>
          </w:hyperlink>
        </w:p>
        <w:p>
          <w:pPr>
            <w:pStyle w:val="Contents2"/>
            <w:rPr>
              <w:rFonts w:ascii="Calibri" w:hAnsi="Calibri" w:eastAsia="Times New Roman" w:cs="Calibri"/>
              <w:sz w:val="22"/>
              <w:szCs w:val="22"/>
              <w:lang w:val="en-US"/>
            </w:rPr>
          </w:pPr>
          <w:r>
            <w:rPr/>
            <w:t>9.7</w:t>
          </w:r>
          <w:r>
            <w:rPr>
              <w:rFonts w:eastAsia="Times New Roman" w:cs="Calibri" w:ascii="Calibri" w:hAnsi="Calibri"/>
              <w:sz w:val="22"/>
              <w:szCs w:val="22"/>
            </w:rPr>
            <w:tab/>
          </w:r>
          <w:r>
            <w:rPr>
              <w:lang w:val="en-US" w:eastAsia="ja-JP"/>
            </w:rPr>
            <w:t>Numerologies and TTI durations</w:t>
          </w:r>
          <w:r>
            <w:rPr/>
            <w:tab/>
          </w:r>
          <w:hyperlink w:anchor="__RefHeading___Toc489544272">
            <w:r>
              <w:rPr>
                <w:rStyle w:val="IndexLink"/>
              </w:rPr>
              <w:t>42</w:t>
            </w:r>
          </w:hyperlink>
        </w:p>
        <w:p>
          <w:pPr>
            <w:pStyle w:val="Contents2"/>
            <w:rPr>
              <w:rFonts w:ascii="Calibri" w:hAnsi="Calibri" w:eastAsia="Times New Roman" w:cs="Calibri"/>
              <w:sz w:val="22"/>
              <w:szCs w:val="22"/>
              <w:lang w:val="en-US"/>
            </w:rPr>
          </w:pPr>
          <w:r>
            <w:rPr/>
            <w:t>9.8</w:t>
          </w:r>
          <w:r>
            <w:rPr>
              <w:rFonts w:eastAsia="Times New Roman" w:cs="Calibri" w:ascii="Calibri" w:hAnsi="Calibri"/>
              <w:sz w:val="22"/>
              <w:szCs w:val="22"/>
              <w:lang w:val="en-US"/>
            </w:rPr>
            <w:tab/>
          </w:r>
          <w:r>
            <w:rPr>
              <w:lang w:eastAsia="ja-JP"/>
            </w:rPr>
            <w:t>RRC</w:t>
          </w:r>
          <w:r>
            <w:rPr/>
            <w:tab/>
          </w:r>
          <w:hyperlink w:anchor="__RefHeading___Toc489544273">
            <w:r>
              <w:rPr>
                <w:rStyle w:val="IndexLink"/>
              </w:rPr>
              <w:t>43</w:t>
            </w:r>
          </w:hyperlink>
        </w:p>
        <w:p>
          <w:pPr>
            <w:pStyle w:val="Contents3"/>
            <w:rPr>
              <w:rFonts w:ascii="Calibri" w:hAnsi="Calibri" w:eastAsia="Times New Roman" w:cs="Calibri"/>
              <w:sz w:val="22"/>
              <w:szCs w:val="22"/>
              <w:lang w:val="en-US"/>
            </w:rPr>
          </w:pPr>
          <w:r>
            <w:rPr/>
            <w:t>9.8.1</w:t>
          </w:r>
          <w:r>
            <w:rPr>
              <w:rFonts w:eastAsia="Times New Roman" w:cs="Calibri" w:ascii="Calibri" w:hAnsi="Calibri"/>
              <w:sz w:val="22"/>
              <w:szCs w:val="22"/>
              <w:lang w:val="en-US"/>
            </w:rPr>
            <w:tab/>
          </w:r>
          <w:r>
            <w:rPr>
              <w:lang w:eastAsia="ja-JP"/>
            </w:rPr>
            <w:t>Functions</w:t>
          </w:r>
          <w:r>
            <w:rPr/>
            <w:tab/>
          </w:r>
          <w:hyperlink w:anchor="__RefHeading___Toc489544274">
            <w:r>
              <w:rPr>
                <w:rStyle w:val="IndexLink"/>
              </w:rPr>
              <w:t>43</w:t>
            </w:r>
          </w:hyperlink>
        </w:p>
        <w:p>
          <w:pPr>
            <w:pStyle w:val="Contents3"/>
            <w:rPr>
              <w:rFonts w:ascii="Calibri" w:hAnsi="Calibri" w:eastAsia="Times New Roman" w:cs="Calibri"/>
              <w:sz w:val="22"/>
              <w:szCs w:val="22"/>
              <w:lang w:val="en-US"/>
            </w:rPr>
          </w:pPr>
          <w:r>
            <w:rPr/>
            <w:t>9.8.2</w:t>
          </w:r>
          <w:r>
            <w:rPr>
              <w:rFonts w:eastAsia="Times New Roman" w:cs="Calibri" w:ascii="Calibri" w:hAnsi="Calibri"/>
              <w:sz w:val="22"/>
              <w:szCs w:val="22"/>
              <w:lang w:val="en-US"/>
            </w:rPr>
            <w:tab/>
          </w:r>
          <w:r>
            <w:rPr>
              <w:lang w:eastAsia="ja-JP"/>
            </w:rPr>
            <w:t>UE states and state transitions</w:t>
          </w:r>
          <w:r>
            <w:rPr/>
            <w:tab/>
          </w:r>
          <w:hyperlink w:anchor="__RefHeading___Toc489544275">
            <w:r>
              <w:rPr>
                <w:rStyle w:val="IndexLink"/>
              </w:rPr>
              <w:t>43</w:t>
            </w:r>
          </w:hyperlink>
        </w:p>
        <w:p>
          <w:pPr>
            <w:pStyle w:val="Contents4"/>
            <w:rPr>
              <w:rFonts w:ascii="Calibri" w:hAnsi="Calibri" w:eastAsia="Times New Roman" w:cs="Calibri"/>
              <w:sz w:val="22"/>
              <w:szCs w:val="22"/>
              <w:lang w:val="en-US"/>
            </w:rPr>
          </w:pPr>
          <w:r>
            <w:rPr/>
            <w:t>9.8.2.1</w:t>
          </w:r>
          <w:r>
            <w:rPr>
              <w:rFonts w:eastAsia="Times New Roman" w:cs="Calibri" w:ascii="Calibri" w:hAnsi="Calibri"/>
              <w:sz w:val="22"/>
              <w:szCs w:val="22"/>
              <w:lang w:val="en-US"/>
            </w:rPr>
            <w:tab/>
          </w:r>
          <w:r>
            <w:rPr>
              <w:lang w:eastAsia="ja-JP"/>
            </w:rPr>
            <w:t>RAN-based notification are management</w:t>
          </w:r>
          <w:r>
            <w:rPr/>
            <w:tab/>
          </w:r>
          <w:hyperlink w:anchor="__RefHeading___Toc489544276">
            <w:r>
              <w:rPr>
                <w:rStyle w:val="IndexLink"/>
              </w:rPr>
              <w:t>45</w:t>
            </w:r>
          </w:hyperlink>
        </w:p>
        <w:p>
          <w:pPr>
            <w:pStyle w:val="Contents3"/>
            <w:rPr>
              <w:rFonts w:ascii="Calibri" w:hAnsi="Calibri" w:eastAsia="Times New Roman" w:cs="Calibri"/>
              <w:sz w:val="22"/>
              <w:szCs w:val="22"/>
              <w:lang w:val="en-US"/>
            </w:rPr>
          </w:pPr>
          <w:r>
            <w:rPr/>
            <w:t>9.8.3</w:t>
          </w:r>
          <w:r>
            <w:rPr>
              <w:rFonts w:eastAsia="Times New Roman" w:cs="Calibri" w:ascii="Calibri" w:hAnsi="Calibri"/>
              <w:sz w:val="22"/>
              <w:szCs w:val="22"/>
              <w:lang w:val="en-US"/>
            </w:rPr>
            <w:tab/>
          </w:r>
          <w:r>
            <w:rPr>
              <w:lang w:eastAsia="ja-JP"/>
            </w:rPr>
            <w:t>System information handling</w:t>
          </w:r>
          <w:r>
            <w:rPr/>
            <w:tab/>
          </w:r>
          <w:hyperlink w:anchor="__RefHeading___Toc489544277">
            <w:r>
              <w:rPr>
                <w:rStyle w:val="IndexLink"/>
              </w:rPr>
              <w:t>45</w:t>
            </w:r>
          </w:hyperlink>
        </w:p>
        <w:p>
          <w:pPr>
            <w:pStyle w:val="Contents4"/>
            <w:rPr>
              <w:rFonts w:ascii="Calibri" w:hAnsi="Calibri" w:eastAsia="Times New Roman" w:cs="Calibri"/>
              <w:sz w:val="22"/>
              <w:szCs w:val="22"/>
              <w:lang w:val="en-US"/>
            </w:rPr>
          </w:pPr>
          <w:r>
            <w:rPr/>
            <w:t>9.8.3.1</w:t>
          </w:r>
          <w:r>
            <w:rPr>
              <w:rFonts w:eastAsia="Times New Roman" w:cs="Calibri" w:ascii="Calibri" w:hAnsi="Calibri"/>
              <w:sz w:val="22"/>
              <w:szCs w:val="22"/>
              <w:lang w:val="en-US"/>
            </w:rPr>
            <w:tab/>
          </w:r>
          <w:r>
            <w:rPr>
              <w:lang w:eastAsia="ja-JP"/>
            </w:rPr>
            <w:t>Dual Connectivity between LTE and NR</w:t>
          </w:r>
          <w:r>
            <w:rPr/>
            <w:tab/>
          </w:r>
          <w:hyperlink w:anchor="__RefHeading___Toc489544278">
            <w:r>
              <w:rPr>
                <w:rStyle w:val="IndexLink"/>
              </w:rPr>
              <w:t>46</w:t>
            </w:r>
          </w:hyperlink>
        </w:p>
        <w:p>
          <w:pPr>
            <w:pStyle w:val="Contents3"/>
            <w:rPr>
              <w:rFonts w:ascii="Calibri" w:hAnsi="Calibri" w:eastAsia="Times New Roman" w:cs="Calibri"/>
              <w:sz w:val="22"/>
              <w:szCs w:val="22"/>
              <w:lang w:val="en-US"/>
            </w:rPr>
          </w:pPr>
          <w:r>
            <w:rPr/>
            <w:t>9.8.4</w:t>
          </w:r>
          <w:r>
            <w:rPr>
              <w:rFonts w:eastAsia="Times New Roman" w:cs="Calibri" w:ascii="Calibri" w:hAnsi="Calibri"/>
              <w:sz w:val="22"/>
              <w:szCs w:val="22"/>
              <w:lang w:val="en-US"/>
            </w:rPr>
            <w:tab/>
          </w:r>
          <w:r>
            <w:rPr>
              <w:lang w:eastAsia="ja-JP"/>
            </w:rPr>
            <w:t>Measurements</w:t>
          </w:r>
          <w:r>
            <w:rPr/>
            <w:tab/>
          </w:r>
          <w:hyperlink w:anchor="__RefHeading___Toc489544279">
            <w:r>
              <w:rPr>
                <w:rStyle w:val="IndexLink"/>
              </w:rPr>
              <w:t>46</w:t>
            </w:r>
          </w:hyperlink>
        </w:p>
        <w:p>
          <w:pPr>
            <w:pStyle w:val="Contents4"/>
            <w:rPr>
              <w:rFonts w:ascii="Calibri" w:hAnsi="Calibri" w:eastAsia="Times New Roman" w:cs="Calibri"/>
              <w:sz w:val="22"/>
              <w:szCs w:val="22"/>
              <w:lang w:val="en-US"/>
            </w:rPr>
          </w:pPr>
          <w:r>
            <w:rPr/>
            <w:t>9.8.4.1</w:t>
          </w:r>
          <w:r>
            <w:rPr>
              <w:rFonts w:eastAsia="Times New Roman" w:cs="Calibri" w:ascii="Calibri" w:hAnsi="Calibri"/>
              <w:sz w:val="22"/>
              <w:szCs w:val="22"/>
            </w:rPr>
            <w:tab/>
          </w:r>
          <w:r>
            <w:rPr>
              <w:lang w:val="en-US" w:eastAsia="ja-JP"/>
            </w:rPr>
            <w:t>Dual Connectivity between LTE and NR</w:t>
          </w:r>
          <w:r>
            <w:rPr/>
            <w:tab/>
          </w:r>
          <w:hyperlink w:anchor="__RefHeading___Toc489544280">
            <w:r>
              <w:rPr>
                <w:rStyle w:val="IndexLink"/>
              </w:rPr>
              <w:t>46</w:t>
            </w:r>
          </w:hyperlink>
        </w:p>
        <w:p>
          <w:pPr>
            <w:pStyle w:val="Contents3"/>
            <w:rPr>
              <w:rFonts w:ascii="Calibri" w:hAnsi="Calibri" w:eastAsia="Times New Roman" w:cs="Calibri"/>
              <w:sz w:val="22"/>
              <w:szCs w:val="22"/>
              <w:lang w:val="en-US"/>
            </w:rPr>
          </w:pPr>
          <w:r>
            <w:rPr/>
            <w:t>9.8.5</w:t>
          </w:r>
          <w:r>
            <w:rPr>
              <w:rFonts w:eastAsia="Times New Roman" w:cs="Calibri" w:ascii="Calibri" w:hAnsi="Calibri"/>
              <w:sz w:val="22"/>
              <w:szCs w:val="22"/>
              <w:lang w:val="en-US"/>
            </w:rPr>
            <w:tab/>
          </w:r>
          <w:r>
            <w:rPr>
              <w:lang w:eastAsia="ja-JP"/>
            </w:rPr>
            <w:t>Access control</w:t>
          </w:r>
          <w:r>
            <w:rPr/>
            <w:tab/>
          </w:r>
          <w:hyperlink w:anchor="__RefHeading___Toc489544281">
            <w:r>
              <w:rPr>
                <w:rStyle w:val="IndexLink"/>
              </w:rPr>
              <w:t>47</w:t>
            </w:r>
          </w:hyperlink>
        </w:p>
        <w:p>
          <w:pPr>
            <w:pStyle w:val="Contents3"/>
            <w:rPr>
              <w:rFonts w:ascii="Calibri" w:hAnsi="Calibri" w:eastAsia="Times New Roman" w:cs="Calibri"/>
              <w:sz w:val="22"/>
              <w:szCs w:val="22"/>
              <w:lang w:val="en-US"/>
            </w:rPr>
          </w:pPr>
          <w:r>
            <w:rPr/>
            <w:t>9.8.6</w:t>
          </w:r>
          <w:r>
            <w:rPr>
              <w:rFonts w:eastAsia="Times New Roman" w:cs="Calibri" w:ascii="Calibri" w:hAnsi="Calibri"/>
              <w:sz w:val="22"/>
              <w:szCs w:val="22"/>
            </w:rPr>
            <w:tab/>
          </w:r>
          <w:r>
            <w:rPr>
              <w:lang w:val="en-US" w:eastAsia="ja-JP"/>
            </w:rPr>
            <w:t>UE capability retrieval framework</w:t>
          </w:r>
          <w:r>
            <w:rPr/>
            <w:tab/>
          </w:r>
          <w:hyperlink w:anchor="__RefHeading___Toc489544282">
            <w:r>
              <w:rPr>
                <w:rStyle w:val="IndexLink"/>
              </w:rPr>
              <w:t>47</w:t>
            </w:r>
          </w:hyperlink>
        </w:p>
        <w:p>
          <w:pPr>
            <w:pStyle w:val="Contents1"/>
            <w:rPr>
              <w:rFonts w:ascii="Calibri" w:hAnsi="Calibri" w:eastAsia="Times New Roman" w:cs="Calibri"/>
              <w:szCs w:val="22"/>
              <w:lang w:val="en-US"/>
            </w:rPr>
          </w:pPr>
          <w:r>
            <w:rPr/>
            <w:t>10</w:t>
          </w:r>
          <w:r>
            <w:rPr>
              <w:rFonts w:eastAsia="Times New Roman" w:cs="Calibri" w:ascii="Calibri" w:hAnsi="Calibri"/>
              <w:szCs w:val="22"/>
              <w:lang w:val="en-US"/>
            </w:rPr>
            <w:tab/>
          </w:r>
          <w:r>
            <w:rPr/>
            <w:t xml:space="preserve">Architecture for </w:t>
          </w:r>
          <w:r>
            <w:rPr>
              <w:lang w:eastAsia="ja-JP"/>
            </w:rPr>
            <w:t>next generation</w:t>
          </w:r>
          <w:r>
            <w:rPr/>
            <w:t xml:space="preserve"> RAN</w:t>
            <w:tab/>
          </w:r>
          <w:hyperlink w:anchor="__RefHeading___Toc489544283">
            <w:r>
              <w:rPr>
                <w:rStyle w:val="IndexLink"/>
              </w:rPr>
              <w:t>47</w:t>
            </w:r>
          </w:hyperlink>
        </w:p>
        <w:p>
          <w:pPr>
            <w:pStyle w:val="Contents2"/>
            <w:rPr>
              <w:rFonts w:ascii="Calibri" w:hAnsi="Calibri" w:eastAsia="Times New Roman" w:cs="Calibri"/>
              <w:sz w:val="22"/>
              <w:szCs w:val="22"/>
              <w:lang w:val="en-US"/>
            </w:rPr>
          </w:pPr>
          <w:r>
            <w:rPr/>
            <w:t>10.1</w:t>
          </w:r>
          <w:r>
            <w:rPr>
              <w:rFonts w:eastAsia="Times New Roman" w:cs="Calibri" w:ascii="Calibri" w:hAnsi="Calibri"/>
              <w:sz w:val="22"/>
              <w:szCs w:val="22"/>
              <w:lang w:val="en-US"/>
            </w:rPr>
            <w:tab/>
          </w:r>
          <w:r>
            <w:rPr>
              <w:lang w:eastAsia="ja-JP"/>
            </w:rPr>
            <w:t>RAN-CN f</w:t>
          </w:r>
          <w:r>
            <w:rPr/>
            <w:t>unctional split</w:t>
            <w:tab/>
          </w:r>
          <w:hyperlink w:anchor="__RefHeading___Toc489544284">
            <w:r>
              <w:rPr>
                <w:rStyle w:val="IndexLink"/>
              </w:rPr>
              <w:t>47</w:t>
            </w:r>
          </w:hyperlink>
        </w:p>
        <w:p>
          <w:pPr>
            <w:pStyle w:val="Contents2"/>
            <w:rPr>
              <w:rFonts w:ascii="Calibri" w:hAnsi="Calibri" w:eastAsia="Times New Roman" w:cs="Calibri"/>
              <w:sz w:val="22"/>
              <w:szCs w:val="22"/>
              <w:lang w:val="en-US"/>
            </w:rPr>
          </w:pPr>
          <w:r>
            <w:rPr/>
            <w:t>10.2</w:t>
          </w:r>
          <w:r>
            <w:rPr>
              <w:rFonts w:eastAsia="Times New Roman" w:cs="Calibri" w:ascii="Calibri" w:hAnsi="Calibri"/>
              <w:sz w:val="22"/>
              <w:szCs w:val="22"/>
              <w:lang w:val="en-US"/>
            </w:rPr>
            <w:tab/>
          </w:r>
          <w:r>
            <w:rPr>
              <w:lang w:eastAsia="ja-JP"/>
            </w:rPr>
            <w:t>Overall architecture</w:t>
          </w:r>
          <w:r>
            <w:rPr/>
            <w:tab/>
          </w:r>
          <w:hyperlink w:anchor="__RefHeading___Toc489544285">
            <w:r>
              <w:rPr>
                <w:rStyle w:val="IndexLink"/>
              </w:rPr>
              <w:t>48</w:t>
            </w:r>
          </w:hyperlink>
        </w:p>
        <w:p>
          <w:pPr>
            <w:pStyle w:val="Contents2"/>
            <w:rPr>
              <w:rFonts w:ascii="Calibri" w:hAnsi="Calibri" w:eastAsia="Times New Roman" w:cs="Calibri"/>
              <w:sz w:val="22"/>
              <w:szCs w:val="22"/>
              <w:lang w:val="en-US"/>
            </w:rPr>
          </w:pPr>
          <w:r>
            <w:rPr/>
            <w:t>10.3</w:t>
          </w:r>
          <w:r>
            <w:rPr>
              <w:rFonts w:eastAsia="Times New Roman" w:cs="Calibri" w:ascii="Calibri" w:hAnsi="Calibri"/>
              <w:sz w:val="22"/>
              <w:szCs w:val="22"/>
              <w:lang w:val="en-US"/>
            </w:rPr>
            <w:tab/>
          </w:r>
          <w:r>
            <w:rPr/>
            <w:t>Interfaces</w:t>
            <w:tab/>
          </w:r>
          <w:hyperlink w:anchor="__RefHeading___Toc489544286">
            <w:r>
              <w:rPr>
                <w:rStyle w:val="IndexLink"/>
              </w:rPr>
              <w:t>49</w:t>
            </w:r>
          </w:hyperlink>
        </w:p>
        <w:p>
          <w:pPr>
            <w:pStyle w:val="Contents3"/>
            <w:rPr>
              <w:rFonts w:ascii="Calibri" w:hAnsi="Calibri" w:eastAsia="Times New Roman" w:cs="Calibri"/>
              <w:sz w:val="22"/>
              <w:szCs w:val="22"/>
              <w:lang w:val="en-US"/>
            </w:rPr>
          </w:pPr>
          <w:r>
            <w:rPr/>
            <w:t>10.3.1</w:t>
          </w:r>
          <w:r>
            <w:rPr>
              <w:rFonts w:eastAsia="Times New Roman" w:cs="Calibri" w:ascii="Calibri" w:hAnsi="Calibri"/>
              <w:sz w:val="22"/>
              <w:szCs w:val="22"/>
              <w:lang w:val="en-US"/>
            </w:rPr>
            <w:tab/>
          </w:r>
          <w:r>
            <w:rPr>
              <w:lang w:eastAsia="ja-JP"/>
            </w:rPr>
            <w:t>RAN-CN interface</w:t>
          </w:r>
          <w:r>
            <w:rPr/>
            <w:tab/>
          </w:r>
          <w:hyperlink w:anchor="__RefHeading___Toc489544287">
            <w:r>
              <w:rPr>
                <w:rStyle w:val="IndexLink"/>
              </w:rPr>
              <w:t>49</w:t>
            </w:r>
          </w:hyperlink>
        </w:p>
        <w:p>
          <w:pPr>
            <w:pStyle w:val="Contents4"/>
            <w:rPr>
              <w:rFonts w:ascii="Calibri" w:hAnsi="Calibri" w:eastAsia="Times New Roman" w:cs="Calibri"/>
              <w:sz w:val="22"/>
              <w:szCs w:val="22"/>
              <w:lang w:val="en-US"/>
            </w:rPr>
          </w:pPr>
          <w:r>
            <w:rPr/>
            <w:t>10.3.1.1</w:t>
          </w:r>
          <w:r>
            <w:rPr>
              <w:rFonts w:eastAsia="Times New Roman" w:cs="Calibri" w:ascii="Calibri" w:hAnsi="Calibri"/>
              <w:sz w:val="22"/>
              <w:szCs w:val="22"/>
            </w:rPr>
            <w:tab/>
          </w:r>
          <w:r>
            <w:rPr>
              <w:lang w:val="en-US" w:eastAsia="ja-JP"/>
            </w:rPr>
            <w:t>General principles</w:t>
          </w:r>
          <w:r>
            <w:rPr/>
            <w:tab/>
          </w:r>
          <w:hyperlink w:anchor="__RefHeading___Toc489544288">
            <w:r>
              <w:rPr>
                <w:rStyle w:val="IndexLink"/>
              </w:rPr>
              <w:t>49</w:t>
            </w:r>
          </w:hyperlink>
        </w:p>
        <w:p>
          <w:pPr>
            <w:pStyle w:val="Contents4"/>
            <w:rPr>
              <w:rFonts w:ascii="Calibri" w:hAnsi="Calibri" w:eastAsia="Times New Roman" w:cs="Calibri"/>
              <w:sz w:val="22"/>
              <w:szCs w:val="22"/>
              <w:lang w:val="en-US"/>
            </w:rPr>
          </w:pPr>
          <w:r>
            <w:rPr/>
            <w:t>10.3.1.2</w:t>
          </w:r>
          <w:r>
            <w:rPr>
              <w:rFonts w:eastAsia="Times New Roman" w:cs="Calibri" w:ascii="Calibri" w:hAnsi="Calibri"/>
              <w:sz w:val="22"/>
              <w:szCs w:val="22"/>
            </w:rPr>
            <w:tab/>
          </w:r>
          <w:r>
            <w:rPr>
              <w:lang w:val="en-US" w:eastAsia="ja-JP"/>
            </w:rPr>
            <w:t>NG Interface Functions</w:t>
          </w:r>
          <w:r>
            <w:rPr/>
            <w:tab/>
          </w:r>
          <w:hyperlink w:anchor="__RefHeading___Toc489544289">
            <w:r>
              <w:rPr>
                <w:rStyle w:val="IndexLink"/>
              </w:rPr>
              <w:t>49</w:t>
            </w:r>
          </w:hyperlink>
        </w:p>
        <w:p>
          <w:pPr>
            <w:pStyle w:val="Contents4"/>
            <w:rPr>
              <w:rFonts w:ascii="Calibri" w:hAnsi="Calibri" w:eastAsia="Times New Roman" w:cs="Calibri"/>
              <w:sz w:val="22"/>
              <w:szCs w:val="22"/>
              <w:lang w:val="en-US"/>
            </w:rPr>
          </w:pPr>
          <w:r>
            <w:rPr/>
            <w:t>10.3.1.3</w:t>
          </w:r>
          <w:r>
            <w:rPr>
              <w:rFonts w:eastAsia="Times New Roman" w:cs="Calibri" w:ascii="Calibri" w:hAnsi="Calibri"/>
              <w:sz w:val="22"/>
              <w:szCs w:val="22"/>
            </w:rPr>
            <w:tab/>
          </w:r>
          <w:r>
            <w:rPr>
              <w:lang w:val="en-US" w:eastAsia="ja-JP"/>
            </w:rPr>
            <w:t>NG Interface Architecture</w:t>
          </w:r>
          <w:r>
            <w:rPr/>
            <w:tab/>
          </w:r>
          <w:hyperlink w:anchor="__RefHeading___Toc489544290">
            <w:r>
              <w:rPr>
                <w:rStyle w:val="IndexLink"/>
              </w:rPr>
              <w:t>50</w:t>
            </w:r>
          </w:hyperlink>
        </w:p>
        <w:p>
          <w:pPr>
            <w:pStyle w:val="Contents4"/>
            <w:rPr>
              <w:rFonts w:ascii="Calibri" w:hAnsi="Calibri" w:eastAsia="Times New Roman" w:cs="Calibri"/>
              <w:sz w:val="22"/>
              <w:szCs w:val="22"/>
              <w:lang w:val="en-US"/>
            </w:rPr>
          </w:pPr>
          <w:r>
            <w:rPr/>
            <w:t>10.3.1.4</w:t>
          </w:r>
          <w:r>
            <w:rPr>
              <w:rFonts w:eastAsia="Times New Roman" w:cs="Calibri" w:ascii="Calibri" w:hAnsi="Calibri"/>
              <w:sz w:val="22"/>
              <w:szCs w:val="22"/>
            </w:rPr>
            <w:tab/>
          </w:r>
          <w:r>
            <w:rPr>
              <w:lang w:val="en-US" w:eastAsia="ja-JP"/>
            </w:rPr>
            <w:t>NG Control Plane</w:t>
          </w:r>
          <w:r>
            <w:rPr/>
            <w:tab/>
          </w:r>
          <w:hyperlink w:anchor="__RefHeading___Toc489544291">
            <w:r>
              <w:rPr>
                <w:rStyle w:val="IndexLink"/>
              </w:rPr>
              <w:t>50</w:t>
            </w:r>
          </w:hyperlink>
        </w:p>
        <w:p>
          <w:pPr>
            <w:pStyle w:val="Contents4"/>
            <w:rPr>
              <w:rFonts w:ascii="Calibri" w:hAnsi="Calibri" w:eastAsia="Times New Roman" w:cs="Calibri"/>
              <w:sz w:val="22"/>
              <w:szCs w:val="22"/>
              <w:lang w:val="en-US"/>
            </w:rPr>
          </w:pPr>
          <w:r>
            <w:rPr/>
            <w:t>10.3.1.5</w:t>
          </w:r>
          <w:r>
            <w:rPr>
              <w:rFonts w:eastAsia="Times New Roman" w:cs="Calibri" w:ascii="Calibri" w:hAnsi="Calibri"/>
              <w:sz w:val="22"/>
              <w:szCs w:val="22"/>
            </w:rPr>
            <w:tab/>
          </w:r>
          <w:r>
            <w:rPr>
              <w:lang w:val="en-US" w:eastAsia="ja-JP"/>
            </w:rPr>
            <w:t>NG User Plane</w:t>
          </w:r>
          <w:r>
            <w:rPr/>
            <w:tab/>
          </w:r>
          <w:hyperlink w:anchor="__RefHeading___Toc489544292">
            <w:r>
              <w:rPr>
                <w:rStyle w:val="IndexLink"/>
              </w:rPr>
              <w:t>50</w:t>
            </w:r>
          </w:hyperlink>
        </w:p>
        <w:p>
          <w:pPr>
            <w:pStyle w:val="Contents3"/>
            <w:rPr>
              <w:rFonts w:ascii="Calibri" w:hAnsi="Calibri" w:eastAsia="Times New Roman" w:cs="Calibri"/>
              <w:sz w:val="22"/>
              <w:szCs w:val="22"/>
              <w:lang w:val="en-US"/>
            </w:rPr>
          </w:pPr>
          <w:r>
            <w:rPr/>
            <w:t>10.3.2</w:t>
          </w:r>
          <w:r>
            <w:rPr>
              <w:rFonts w:eastAsia="Times New Roman" w:cs="Calibri" w:ascii="Calibri" w:hAnsi="Calibri"/>
              <w:sz w:val="22"/>
              <w:szCs w:val="22"/>
              <w:lang w:val="en-US"/>
            </w:rPr>
            <w:tab/>
          </w:r>
          <w:r>
            <w:rPr>
              <w:lang w:eastAsia="ja-JP"/>
            </w:rPr>
            <w:t>RAN internal interface</w:t>
          </w:r>
          <w:r>
            <w:rPr/>
            <w:tab/>
          </w:r>
          <w:hyperlink w:anchor="__RefHeading___Toc489544293">
            <w:r>
              <w:rPr>
                <w:rStyle w:val="IndexLink"/>
              </w:rPr>
              <w:t>51</w:t>
            </w:r>
          </w:hyperlink>
        </w:p>
        <w:p>
          <w:pPr>
            <w:pStyle w:val="Contents4"/>
            <w:rPr>
              <w:rFonts w:ascii="Calibri" w:hAnsi="Calibri" w:eastAsia="Times New Roman" w:cs="Calibri"/>
              <w:sz w:val="22"/>
              <w:szCs w:val="22"/>
              <w:lang w:val="en-US"/>
            </w:rPr>
          </w:pPr>
          <w:r>
            <w:rPr/>
            <w:t>10.3.2.1</w:t>
          </w:r>
          <w:r>
            <w:rPr>
              <w:rFonts w:eastAsia="Times New Roman" w:cs="Calibri" w:ascii="Calibri" w:hAnsi="Calibri"/>
              <w:sz w:val="22"/>
              <w:szCs w:val="22"/>
            </w:rPr>
            <w:tab/>
          </w:r>
          <w:r>
            <w:rPr>
              <w:lang w:val="en-US" w:eastAsia="ja-JP"/>
            </w:rPr>
            <w:t>Xn Interface</w:t>
          </w:r>
          <w:r>
            <w:rPr/>
            <w:tab/>
          </w:r>
          <w:hyperlink w:anchor="__RefHeading___Toc489544294">
            <w:r>
              <w:rPr>
                <w:rStyle w:val="IndexLink"/>
              </w:rPr>
              <w:t>51</w:t>
            </w:r>
          </w:hyperlink>
        </w:p>
        <w:p>
          <w:pPr>
            <w:pStyle w:val="Contents5"/>
            <w:rPr>
              <w:rFonts w:ascii="Calibri" w:hAnsi="Calibri" w:eastAsia="Times New Roman" w:cs="Calibri"/>
              <w:sz w:val="22"/>
              <w:szCs w:val="22"/>
              <w:lang w:val="en-US"/>
            </w:rPr>
          </w:pPr>
          <w:r>
            <w:rPr/>
            <w:t>10.3.2.1.1</w:t>
          </w:r>
          <w:r>
            <w:rPr>
              <w:rFonts w:eastAsia="Times New Roman" w:cs="Calibri" w:ascii="Calibri" w:hAnsi="Calibri"/>
              <w:sz w:val="22"/>
              <w:szCs w:val="22"/>
            </w:rPr>
            <w:tab/>
          </w:r>
          <w:r>
            <w:rPr>
              <w:lang w:val="en-US" w:eastAsia="ja-JP"/>
            </w:rPr>
            <w:t>General principles</w:t>
          </w:r>
          <w:r>
            <w:rPr/>
            <w:tab/>
          </w:r>
          <w:hyperlink w:anchor="__RefHeading___Toc489544295">
            <w:r>
              <w:rPr>
                <w:rStyle w:val="IndexLink"/>
              </w:rPr>
              <w:t>51</w:t>
            </w:r>
          </w:hyperlink>
        </w:p>
        <w:p>
          <w:pPr>
            <w:pStyle w:val="Contents5"/>
            <w:rPr>
              <w:rFonts w:ascii="Calibri" w:hAnsi="Calibri" w:eastAsia="Times New Roman" w:cs="Calibri"/>
              <w:sz w:val="22"/>
              <w:szCs w:val="22"/>
              <w:lang w:val="en-US"/>
            </w:rPr>
          </w:pPr>
          <w:r>
            <w:rPr/>
            <w:t>10.3.2.1.2</w:t>
          </w:r>
          <w:r>
            <w:rPr>
              <w:rFonts w:eastAsia="Times New Roman" w:cs="Calibri" w:ascii="Calibri" w:hAnsi="Calibri"/>
              <w:sz w:val="22"/>
              <w:szCs w:val="22"/>
            </w:rPr>
            <w:tab/>
          </w:r>
          <w:r>
            <w:rPr>
              <w:lang w:val="en-US" w:eastAsia="ja-JP"/>
            </w:rPr>
            <w:t>Xn Interface Functions</w:t>
          </w:r>
          <w:r>
            <w:rPr/>
            <w:tab/>
          </w:r>
          <w:hyperlink w:anchor="__RefHeading___Toc489544296">
            <w:r>
              <w:rPr>
                <w:rStyle w:val="IndexLink"/>
              </w:rPr>
              <w:t>51</w:t>
            </w:r>
          </w:hyperlink>
        </w:p>
        <w:p>
          <w:pPr>
            <w:pStyle w:val="Contents5"/>
            <w:rPr>
              <w:rFonts w:ascii="Calibri" w:hAnsi="Calibri" w:eastAsia="Times New Roman" w:cs="Calibri"/>
              <w:sz w:val="22"/>
              <w:szCs w:val="22"/>
              <w:lang w:val="en-US"/>
            </w:rPr>
          </w:pPr>
          <w:r>
            <w:rPr/>
            <w:t>10.3.2.1.3</w:t>
          </w:r>
          <w:r>
            <w:rPr>
              <w:rFonts w:eastAsia="Times New Roman" w:cs="Calibri" w:ascii="Calibri" w:hAnsi="Calibri"/>
              <w:sz w:val="22"/>
              <w:szCs w:val="22"/>
            </w:rPr>
            <w:tab/>
          </w:r>
          <w:r>
            <w:rPr>
              <w:lang w:val="en-US" w:eastAsia="ja-JP"/>
            </w:rPr>
            <w:t>Xn Control Plane</w:t>
          </w:r>
          <w:r>
            <w:rPr/>
            <w:tab/>
          </w:r>
          <w:hyperlink w:anchor="__RefHeading___Toc489544297">
            <w:r>
              <w:rPr>
                <w:rStyle w:val="IndexLink"/>
              </w:rPr>
              <w:t>52</w:t>
            </w:r>
          </w:hyperlink>
        </w:p>
        <w:p>
          <w:pPr>
            <w:pStyle w:val="Contents5"/>
            <w:rPr>
              <w:rFonts w:ascii="Calibri" w:hAnsi="Calibri" w:eastAsia="Times New Roman" w:cs="Calibri"/>
              <w:sz w:val="22"/>
              <w:szCs w:val="22"/>
              <w:lang w:val="en-US"/>
            </w:rPr>
          </w:pPr>
          <w:r>
            <w:rPr/>
            <w:t>10.3.2.1.4</w:t>
          </w:r>
          <w:r>
            <w:rPr>
              <w:rFonts w:eastAsia="Times New Roman" w:cs="Calibri" w:ascii="Calibri" w:hAnsi="Calibri"/>
              <w:sz w:val="22"/>
              <w:szCs w:val="22"/>
            </w:rPr>
            <w:tab/>
          </w:r>
          <w:r>
            <w:rPr>
              <w:lang w:val="en-US" w:eastAsia="ja-JP"/>
            </w:rPr>
            <w:t>Xn User Plane</w:t>
          </w:r>
          <w:r>
            <w:rPr/>
            <w:tab/>
          </w:r>
          <w:hyperlink w:anchor="__RefHeading___Toc489544298">
            <w:r>
              <w:rPr>
                <w:rStyle w:val="IndexLink"/>
              </w:rPr>
              <w:t>52</w:t>
            </w:r>
          </w:hyperlink>
        </w:p>
        <w:p>
          <w:pPr>
            <w:pStyle w:val="Contents1"/>
            <w:rPr>
              <w:rFonts w:ascii="Calibri" w:hAnsi="Calibri" w:eastAsia="Times New Roman" w:cs="Calibri"/>
              <w:szCs w:val="22"/>
              <w:lang w:val="en-US"/>
            </w:rPr>
          </w:pPr>
          <w:r>
            <w:rPr/>
            <w:t>11</w:t>
          </w:r>
          <w:r>
            <w:rPr>
              <w:rFonts w:eastAsia="Times New Roman" w:cs="Calibri" w:ascii="Calibri" w:hAnsi="Calibri"/>
              <w:szCs w:val="22"/>
            </w:rPr>
            <w:tab/>
          </w:r>
          <w:r>
            <w:rPr>
              <w:lang w:val="en-US" w:eastAsia="ja-JP"/>
            </w:rPr>
            <w:t>QoS</w:t>
          </w:r>
          <w:r>
            <w:rPr/>
            <w:tab/>
          </w:r>
          <w:hyperlink w:anchor="__RefHeading___Toc489544299">
            <w:r>
              <w:rPr>
                <w:rStyle w:val="IndexLink"/>
              </w:rPr>
              <w:t>53</w:t>
            </w:r>
          </w:hyperlink>
        </w:p>
        <w:p>
          <w:pPr>
            <w:pStyle w:val="Contents2"/>
            <w:rPr>
              <w:rFonts w:ascii="Calibri" w:hAnsi="Calibri" w:eastAsia="Times New Roman" w:cs="Calibri"/>
              <w:sz w:val="22"/>
              <w:szCs w:val="22"/>
              <w:lang w:val="en-US"/>
            </w:rPr>
          </w:pPr>
          <w:r>
            <w:rPr/>
            <w:t>11.1</w:t>
          </w:r>
          <w:r>
            <w:rPr>
              <w:rFonts w:eastAsia="Times New Roman" w:cs="Calibri" w:ascii="Calibri" w:hAnsi="Calibri"/>
              <w:sz w:val="22"/>
              <w:szCs w:val="22"/>
            </w:rPr>
            <w:tab/>
          </w:r>
          <w:r>
            <w:rPr>
              <w:lang w:val="en-US" w:eastAsia="ja-JP"/>
            </w:rPr>
            <w:t>QoS architecture in NR and NextGen Core</w:t>
          </w:r>
          <w:r>
            <w:rPr/>
            <w:tab/>
          </w:r>
          <w:hyperlink w:anchor="__RefHeading___Toc489544300">
            <w:r>
              <w:rPr>
                <w:rStyle w:val="IndexLink"/>
              </w:rPr>
              <w:t>53</w:t>
            </w:r>
          </w:hyperlink>
        </w:p>
        <w:p>
          <w:pPr>
            <w:pStyle w:val="Contents2"/>
            <w:rPr>
              <w:rFonts w:ascii="Calibri" w:hAnsi="Calibri" w:eastAsia="Times New Roman" w:cs="Calibri"/>
              <w:sz w:val="22"/>
              <w:szCs w:val="22"/>
              <w:lang w:val="en-US"/>
            </w:rPr>
          </w:pPr>
          <w:r>
            <w:rPr/>
            <w:t>11.2</w:t>
          </w:r>
          <w:r>
            <w:rPr>
              <w:rFonts w:eastAsia="Times New Roman" w:cs="Calibri" w:ascii="Calibri" w:hAnsi="Calibri"/>
              <w:sz w:val="22"/>
              <w:szCs w:val="22"/>
            </w:rPr>
            <w:tab/>
          </w:r>
          <w:r>
            <w:rPr>
              <w:lang w:val="en-US" w:eastAsia="ja-JP"/>
            </w:rPr>
            <w:t>Dual Connectivity between LTE and NR via EPC</w:t>
          </w:r>
          <w:r>
            <w:rPr/>
            <w:tab/>
          </w:r>
          <w:hyperlink w:anchor="__RefHeading___Toc489544301">
            <w:r>
              <w:rPr>
                <w:rStyle w:val="IndexLink"/>
              </w:rPr>
              <w:t>55</w:t>
            </w:r>
          </w:hyperlink>
        </w:p>
        <w:p>
          <w:pPr>
            <w:pStyle w:val="Contents1"/>
            <w:rPr>
              <w:rFonts w:ascii="Calibri" w:hAnsi="Calibri" w:eastAsia="Times New Roman" w:cs="Calibri"/>
              <w:szCs w:val="22"/>
              <w:lang w:val="en-US"/>
            </w:rPr>
          </w:pPr>
          <w:r>
            <w:rPr/>
            <w:t>12</w:t>
          </w:r>
          <w:r>
            <w:rPr>
              <w:rFonts w:eastAsia="Times New Roman" w:cs="Calibri" w:ascii="Calibri" w:hAnsi="Calibri"/>
              <w:szCs w:val="22"/>
            </w:rPr>
            <w:tab/>
          </w:r>
          <w:r>
            <w:rPr>
              <w:lang w:val="en-US" w:eastAsia="ja-JP"/>
            </w:rPr>
            <w:t>Support for Network Slicing</w:t>
          </w:r>
          <w:r>
            <w:rPr/>
            <w:tab/>
          </w:r>
          <w:hyperlink w:anchor="__RefHeading___Toc489544302">
            <w:r>
              <w:rPr>
                <w:rStyle w:val="IndexLink"/>
              </w:rPr>
              <w:t>55</w:t>
            </w:r>
          </w:hyperlink>
        </w:p>
        <w:p>
          <w:pPr>
            <w:pStyle w:val="Contents1"/>
            <w:rPr>
              <w:rFonts w:ascii="Calibri" w:hAnsi="Calibri" w:eastAsia="Times New Roman" w:cs="Calibri"/>
              <w:szCs w:val="22"/>
              <w:lang w:val="en-US"/>
            </w:rPr>
          </w:pPr>
          <w:r>
            <w:rPr/>
            <w:t>13</w:t>
          </w:r>
          <w:r>
            <w:rPr>
              <w:rFonts w:eastAsia="Times New Roman" w:cs="Calibri" w:ascii="Calibri" w:hAnsi="Calibri"/>
              <w:szCs w:val="22"/>
              <w:lang w:val="en-US"/>
            </w:rPr>
            <w:tab/>
          </w:r>
          <w:r>
            <w:rPr>
              <w:lang w:eastAsia="ja-JP"/>
            </w:rPr>
            <w:t>Key higher layer and network procedures</w:t>
          </w:r>
          <w:r>
            <w:rPr/>
            <w:tab/>
          </w:r>
          <w:hyperlink w:anchor="__RefHeading___Toc489544303">
            <w:r>
              <w:rPr>
                <w:rStyle w:val="IndexLink"/>
              </w:rPr>
              <w:t>55</w:t>
            </w:r>
          </w:hyperlink>
        </w:p>
        <w:p>
          <w:pPr>
            <w:pStyle w:val="Contents2"/>
            <w:rPr>
              <w:rFonts w:ascii="Calibri" w:hAnsi="Calibri" w:eastAsia="Times New Roman" w:cs="Calibri"/>
              <w:sz w:val="22"/>
              <w:szCs w:val="22"/>
              <w:lang w:val="en-US"/>
            </w:rPr>
          </w:pPr>
          <w:r>
            <w:rPr/>
            <w:t>13.</w:t>
          </w:r>
          <w:r>
            <w:rPr>
              <w:lang w:eastAsia="ja-JP"/>
            </w:rPr>
            <w:t>1</w:t>
          </w:r>
          <w:r>
            <w:rPr>
              <w:rFonts w:eastAsia="Times New Roman" w:cs="Calibri" w:ascii="Calibri" w:hAnsi="Calibri"/>
              <w:sz w:val="22"/>
              <w:szCs w:val="22"/>
              <w:lang w:val="en-US"/>
            </w:rPr>
            <w:tab/>
          </w:r>
          <w:r>
            <w:rPr>
              <w:lang w:eastAsia="ja-JP"/>
            </w:rPr>
            <w:t>Initial access</w:t>
          </w:r>
          <w:r>
            <w:rPr/>
            <w:tab/>
          </w:r>
          <w:hyperlink w:anchor="__RefHeading___Toc489544304">
            <w:r>
              <w:rPr>
                <w:rStyle w:val="IndexLink"/>
              </w:rPr>
              <w:t>55</w:t>
            </w:r>
          </w:hyperlink>
        </w:p>
        <w:p>
          <w:pPr>
            <w:pStyle w:val="Contents3"/>
            <w:rPr>
              <w:rFonts w:ascii="Calibri" w:hAnsi="Calibri" w:eastAsia="Times New Roman" w:cs="Calibri"/>
              <w:sz w:val="22"/>
              <w:szCs w:val="22"/>
              <w:lang w:val="en-US"/>
            </w:rPr>
          </w:pPr>
          <w:r>
            <w:rPr/>
            <w:t>13.1.1</w:t>
          </w:r>
          <w:r>
            <w:rPr>
              <w:rFonts w:eastAsia="Times New Roman" w:cs="Calibri" w:ascii="Calibri" w:hAnsi="Calibri"/>
              <w:sz w:val="22"/>
              <w:szCs w:val="22"/>
              <w:lang w:val="en-US"/>
            </w:rPr>
            <w:tab/>
          </w:r>
          <w:r>
            <w:rPr>
              <w:lang w:eastAsia="ja-JP"/>
            </w:rPr>
            <w:t>Cell selection</w:t>
          </w:r>
          <w:r>
            <w:rPr/>
            <w:tab/>
          </w:r>
          <w:hyperlink w:anchor="__RefHeading___Toc489544305">
            <w:r>
              <w:rPr>
                <w:rStyle w:val="IndexLink"/>
              </w:rPr>
              <w:t>55</w:t>
            </w:r>
          </w:hyperlink>
        </w:p>
        <w:p>
          <w:pPr>
            <w:pStyle w:val="Contents3"/>
            <w:rPr>
              <w:rFonts w:ascii="Calibri" w:hAnsi="Calibri" w:eastAsia="Times New Roman" w:cs="Calibri"/>
              <w:sz w:val="22"/>
              <w:szCs w:val="22"/>
              <w:lang w:val="en-US"/>
            </w:rPr>
          </w:pPr>
          <w:r>
            <w:rPr/>
            <w:t>13.1.2</w:t>
          </w:r>
          <w:r>
            <w:rPr>
              <w:rFonts w:eastAsia="Times New Roman" w:cs="Calibri" w:ascii="Calibri" w:hAnsi="Calibri"/>
              <w:sz w:val="22"/>
              <w:szCs w:val="22"/>
              <w:lang w:val="en-US"/>
            </w:rPr>
            <w:tab/>
          </w:r>
          <w:r>
            <w:rPr>
              <w:lang w:eastAsia="ja-JP"/>
            </w:rPr>
            <w:t>Random access procedure</w:t>
          </w:r>
          <w:r>
            <w:rPr/>
            <w:tab/>
          </w:r>
          <w:hyperlink w:anchor="__RefHeading___Toc489544306">
            <w:r>
              <w:rPr>
                <w:rStyle w:val="IndexLink"/>
              </w:rPr>
              <w:t>56</w:t>
            </w:r>
          </w:hyperlink>
        </w:p>
        <w:p>
          <w:pPr>
            <w:pStyle w:val="Contents2"/>
            <w:rPr>
              <w:rFonts w:ascii="Calibri" w:hAnsi="Calibri" w:eastAsia="Times New Roman" w:cs="Calibri"/>
              <w:sz w:val="22"/>
              <w:szCs w:val="22"/>
              <w:lang w:val="en-US"/>
            </w:rPr>
          </w:pPr>
          <w:r>
            <w:rPr/>
            <w:t>1</w:t>
          </w:r>
          <w:r>
            <w:rPr>
              <w:lang w:eastAsia="ja-JP"/>
            </w:rPr>
            <w:t>3</w:t>
          </w:r>
          <w:r>
            <w:rPr/>
            <w:t>.</w:t>
          </w:r>
          <w:r>
            <w:rPr>
              <w:lang w:eastAsia="ja-JP"/>
            </w:rPr>
            <w:t>2</w:t>
          </w:r>
          <w:r>
            <w:rPr>
              <w:rFonts w:eastAsia="Times New Roman" w:cs="Calibri" w:ascii="Calibri" w:hAnsi="Calibri"/>
              <w:sz w:val="22"/>
              <w:szCs w:val="22"/>
              <w:lang w:val="en-US"/>
            </w:rPr>
            <w:tab/>
          </w:r>
          <w:r>
            <w:rPr>
              <w:lang w:eastAsia="ja-JP"/>
            </w:rPr>
            <w:t>Mobility</w:t>
          </w:r>
          <w:r>
            <w:rPr/>
            <w:tab/>
          </w:r>
          <w:hyperlink w:anchor="__RefHeading___Toc489544307">
            <w:r>
              <w:rPr>
                <w:rStyle w:val="IndexLink"/>
              </w:rPr>
              <w:t>56</w:t>
            </w:r>
          </w:hyperlink>
        </w:p>
        <w:p>
          <w:pPr>
            <w:pStyle w:val="Contents3"/>
            <w:rPr>
              <w:rFonts w:ascii="Calibri" w:hAnsi="Calibri" w:eastAsia="Times New Roman" w:cs="Calibri"/>
              <w:sz w:val="22"/>
              <w:szCs w:val="22"/>
              <w:lang w:val="en-US"/>
            </w:rPr>
          </w:pPr>
          <w:r>
            <w:rPr/>
            <w:t>13.2.1</w:t>
          </w:r>
          <w:r>
            <w:rPr>
              <w:rFonts w:eastAsia="Times New Roman" w:cs="Calibri" w:ascii="Calibri" w:hAnsi="Calibri"/>
              <w:sz w:val="22"/>
              <w:szCs w:val="22"/>
              <w:lang w:val="en-US"/>
            </w:rPr>
            <w:tab/>
          </w:r>
          <w:r>
            <w:rPr>
              <w:lang w:eastAsia="ja-JP"/>
            </w:rPr>
            <w:t>Intra-RAT</w:t>
          </w:r>
          <w:r>
            <w:rPr/>
            <w:tab/>
          </w:r>
          <w:hyperlink w:anchor="__RefHeading___Toc489544308">
            <w:r>
              <w:rPr>
                <w:rStyle w:val="IndexLink"/>
              </w:rPr>
              <w:t>56</w:t>
            </w:r>
          </w:hyperlink>
        </w:p>
        <w:p>
          <w:pPr>
            <w:pStyle w:val="Contents4"/>
            <w:rPr>
              <w:rFonts w:ascii="Calibri" w:hAnsi="Calibri" w:eastAsia="Times New Roman" w:cs="Calibri"/>
              <w:sz w:val="22"/>
              <w:szCs w:val="22"/>
              <w:lang w:val="en-US"/>
            </w:rPr>
          </w:pPr>
          <w:r>
            <w:rPr/>
            <w:t>13.2.1.1</w:t>
          </w:r>
          <w:r>
            <w:rPr>
              <w:rFonts w:eastAsia="Times New Roman" w:cs="Calibri" w:ascii="Calibri" w:hAnsi="Calibri"/>
              <w:sz w:val="22"/>
              <w:szCs w:val="22"/>
            </w:rPr>
            <w:tab/>
          </w:r>
          <w:r>
            <w:rPr>
              <w:lang w:val="en-US" w:eastAsia="ja-JP"/>
            </w:rPr>
            <w:t>UE based mobility</w:t>
          </w:r>
          <w:r>
            <w:rPr/>
            <w:tab/>
          </w:r>
          <w:hyperlink w:anchor="__RefHeading___Toc489544309">
            <w:r>
              <w:rPr>
                <w:rStyle w:val="IndexLink"/>
              </w:rPr>
              <w:t>56</w:t>
            </w:r>
          </w:hyperlink>
        </w:p>
        <w:p>
          <w:pPr>
            <w:pStyle w:val="Contents5"/>
            <w:rPr>
              <w:rFonts w:ascii="Calibri" w:hAnsi="Calibri" w:eastAsia="Times New Roman" w:cs="Calibri"/>
              <w:sz w:val="22"/>
              <w:szCs w:val="22"/>
              <w:lang w:val="en-US"/>
            </w:rPr>
          </w:pPr>
          <w:r>
            <w:rPr/>
            <w:t>13.2.1.1.1</w:t>
          </w:r>
          <w:r>
            <w:rPr>
              <w:rFonts w:eastAsia="Times New Roman" w:cs="Calibri" w:ascii="Calibri" w:hAnsi="Calibri"/>
              <w:sz w:val="22"/>
              <w:szCs w:val="22"/>
            </w:rPr>
            <w:tab/>
          </w:r>
          <w:r>
            <w:rPr>
              <w:lang w:val="en-US" w:eastAsia="ja-JP"/>
            </w:rPr>
            <w:t>Cell reselection</w:t>
          </w:r>
          <w:r>
            <w:rPr/>
            <w:tab/>
          </w:r>
          <w:hyperlink w:anchor="__RefHeading___Toc489544310">
            <w:r>
              <w:rPr>
                <w:rStyle w:val="IndexLink"/>
              </w:rPr>
              <w:t>56</w:t>
            </w:r>
          </w:hyperlink>
        </w:p>
        <w:p>
          <w:pPr>
            <w:pStyle w:val="Contents5"/>
            <w:rPr>
              <w:rFonts w:ascii="Calibri" w:hAnsi="Calibri" w:eastAsia="Times New Roman" w:cs="Calibri"/>
              <w:sz w:val="22"/>
              <w:szCs w:val="22"/>
              <w:lang w:val="en-US"/>
            </w:rPr>
          </w:pPr>
          <w:r>
            <w:rPr/>
            <w:t>13.2.1.1.2</w:t>
          </w:r>
          <w:r>
            <w:rPr>
              <w:rFonts w:eastAsia="Times New Roman" w:cs="Calibri" w:ascii="Calibri" w:hAnsi="Calibri"/>
              <w:sz w:val="22"/>
              <w:szCs w:val="22"/>
            </w:rPr>
            <w:tab/>
          </w:r>
          <w:r>
            <w:rPr>
              <w:lang w:val="en-US" w:eastAsia="ja-JP"/>
            </w:rPr>
            <w:t>Paging</w:t>
          </w:r>
          <w:r>
            <w:rPr/>
            <w:tab/>
          </w:r>
          <w:hyperlink w:anchor="__RefHeading___Toc489544311">
            <w:r>
              <w:rPr>
                <w:rStyle w:val="IndexLink"/>
              </w:rPr>
              <w:t>57</w:t>
            </w:r>
          </w:hyperlink>
        </w:p>
        <w:p>
          <w:pPr>
            <w:pStyle w:val="Contents4"/>
            <w:rPr>
              <w:rFonts w:ascii="Calibri" w:hAnsi="Calibri" w:eastAsia="Times New Roman" w:cs="Calibri"/>
              <w:sz w:val="22"/>
              <w:szCs w:val="22"/>
              <w:lang w:val="en-US"/>
            </w:rPr>
          </w:pPr>
          <w:r>
            <w:rPr/>
            <w:t>13.2.1.2</w:t>
          </w:r>
          <w:r>
            <w:rPr>
              <w:rFonts w:eastAsia="Times New Roman" w:cs="Calibri" w:ascii="Calibri" w:hAnsi="Calibri"/>
              <w:sz w:val="22"/>
              <w:szCs w:val="22"/>
            </w:rPr>
            <w:tab/>
          </w:r>
          <w:r>
            <w:rPr>
              <w:lang w:val="en-US" w:eastAsia="ja-JP"/>
            </w:rPr>
            <w:t>Network controlled mobility</w:t>
          </w:r>
          <w:r>
            <w:rPr/>
            <w:tab/>
          </w:r>
          <w:hyperlink w:anchor="__RefHeading___Toc489544312">
            <w:r>
              <w:rPr>
                <w:rStyle w:val="IndexLink"/>
              </w:rPr>
              <w:t>57</w:t>
            </w:r>
          </w:hyperlink>
        </w:p>
        <w:p>
          <w:pPr>
            <w:pStyle w:val="Contents3"/>
            <w:rPr>
              <w:rFonts w:ascii="Calibri" w:hAnsi="Calibri" w:eastAsia="Times New Roman" w:cs="Calibri"/>
              <w:sz w:val="22"/>
              <w:szCs w:val="22"/>
              <w:lang w:val="en-US"/>
            </w:rPr>
          </w:pPr>
          <w:r>
            <w:rPr/>
            <w:t>13.2.2</w:t>
          </w:r>
          <w:r>
            <w:rPr>
              <w:rFonts w:eastAsia="Times New Roman" w:cs="Calibri" w:ascii="Calibri" w:hAnsi="Calibri"/>
              <w:sz w:val="22"/>
              <w:szCs w:val="22"/>
              <w:lang w:val="en-US"/>
            </w:rPr>
            <w:tab/>
          </w:r>
          <w:r>
            <w:rPr>
              <w:lang w:eastAsia="ja-JP"/>
            </w:rPr>
            <w:t>Inter-RAT</w:t>
          </w:r>
          <w:r>
            <w:rPr/>
            <w:tab/>
          </w:r>
          <w:hyperlink w:anchor="__RefHeading___Toc489544313">
            <w:r>
              <w:rPr>
                <w:rStyle w:val="IndexLink"/>
              </w:rPr>
              <w:t>58</w:t>
            </w:r>
          </w:hyperlink>
        </w:p>
        <w:p>
          <w:pPr>
            <w:pStyle w:val="Contents3"/>
            <w:rPr>
              <w:rFonts w:ascii="Calibri" w:hAnsi="Calibri" w:eastAsia="Times New Roman" w:cs="Calibri"/>
              <w:sz w:val="22"/>
              <w:szCs w:val="22"/>
              <w:lang w:val="en-US"/>
            </w:rPr>
          </w:pPr>
          <w:r>
            <w:rPr/>
            <w:t>13.2.3</w:t>
          </w:r>
          <w:r>
            <w:rPr>
              <w:rFonts w:eastAsia="Times New Roman" w:cs="Calibri" w:ascii="Calibri" w:hAnsi="Calibri"/>
              <w:sz w:val="22"/>
              <w:szCs w:val="22"/>
            </w:rPr>
            <w:tab/>
          </w:r>
          <w:r>
            <w:rPr>
              <w:lang w:val="en-US" w:eastAsia="ja-JP"/>
            </w:rPr>
            <w:t>Mobility related to Dual Connectivity between LTE and NR</w:t>
          </w:r>
          <w:r>
            <w:rPr/>
            <w:tab/>
          </w:r>
          <w:hyperlink w:anchor="__RefHeading___Toc489544314">
            <w:r>
              <w:rPr>
                <w:rStyle w:val="IndexLink"/>
              </w:rPr>
              <w:t>60</w:t>
            </w:r>
          </w:hyperlink>
        </w:p>
        <w:p>
          <w:pPr>
            <w:pStyle w:val="Contents2"/>
            <w:rPr>
              <w:rFonts w:ascii="Calibri" w:hAnsi="Calibri" w:eastAsia="Times New Roman" w:cs="Calibri"/>
              <w:sz w:val="22"/>
              <w:szCs w:val="22"/>
              <w:lang w:val="en-US"/>
            </w:rPr>
          </w:pPr>
          <w:r>
            <w:rPr/>
            <w:t>13.3</w:t>
          </w:r>
          <w:r>
            <w:rPr>
              <w:rFonts w:eastAsia="Times New Roman" w:cs="Calibri" w:ascii="Calibri" w:hAnsi="Calibri"/>
              <w:sz w:val="22"/>
              <w:szCs w:val="22"/>
            </w:rPr>
            <w:tab/>
          </w:r>
          <w:r>
            <w:rPr>
              <w:lang w:val="en-US" w:eastAsia="ja-JP"/>
            </w:rPr>
            <w:t>Dual Connectivity between NR and LTE</w:t>
          </w:r>
          <w:r>
            <w:rPr/>
            <w:tab/>
          </w:r>
          <w:hyperlink w:anchor="__RefHeading___Toc489544315">
            <w:r>
              <w:rPr>
                <w:rStyle w:val="IndexLink"/>
              </w:rPr>
              <w:t>61</w:t>
            </w:r>
          </w:hyperlink>
        </w:p>
        <w:p>
          <w:pPr>
            <w:pStyle w:val="Contents3"/>
            <w:rPr>
              <w:rFonts w:ascii="Calibri" w:hAnsi="Calibri" w:eastAsia="Times New Roman" w:cs="Calibri"/>
              <w:sz w:val="22"/>
              <w:szCs w:val="22"/>
              <w:lang w:val="en-US"/>
            </w:rPr>
          </w:pPr>
          <w:r>
            <w:rPr/>
            <w:t>13.3.1</w:t>
          </w:r>
          <w:r>
            <w:rPr>
              <w:rFonts w:eastAsia="Times New Roman" w:cs="Calibri" w:ascii="Calibri" w:hAnsi="Calibri"/>
              <w:sz w:val="22"/>
              <w:szCs w:val="22"/>
            </w:rPr>
            <w:tab/>
          </w:r>
          <w:r>
            <w:rPr>
              <w:lang w:val="en-US" w:eastAsia="ja-JP"/>
            </w:rPr>
            <w:t>General</w:t>
          </w:r>
          <w:r>
            <w:rPr/>
            <w:tab/>
          </w:r>
          <w:hyperlink w:anchor="__RefHeading___Toc489544316">
            <w:r>
              <w:rPr>
                <w:rStyle w:val="IndexLink"/>
              </w:rPr>
              <w:t>61</w:t>
            </w:r>
          </w:hyperlink>
        </w:p>
        <w:p>
          <w:pPr>
            <w:pStyle w:val="Contents3"/>
            <w:rPr>
              <w:rFonts w:ascii="Calibri" w:hAnsi="Calibri" w:eastAsia="Times New Roman" w:cs="Calibri"/>
              <w:sz w:val="22"/>
              <w:szCs w:val="22"/>
              <w:lang w:val="en-US"/>
            </w:rPr>
          </w:pPr>
          <w:r>
            <w:rPr/>
            <w:t>13.3.2</w:t>
          </w:r>
          <w:r>
            <w:rPr>
              <w:rFonts w:eastAsia="Times New Roman" w:cs="Calibri" w:ascii="Calibri" w:hAnsi="Calibri"/>
              <w:sz w:val="22"/>
              <w:szCs w:val="22"/>
            </w:rPr>
            <w:tab/>
          </w:r>
          <w:r>
            <w:rPr>
              <w:lang w:val="en-US" w:eastAsia="ja-JP"/>
            </w:rPr>
            <w:t>Option 3/3a/3x</w:t>
          </w:r>
          <w:r>
            <w:rPr/>
            <w:tab/>
          </w:r>
          <w:hyperlink w:anchor="__RefHeading___Toc489544317">
            <w:r>
              <w:rPr>
                <w:rStyle w:val="IndexLink"/>
              </w:rPr>
              <w:t>61</w:t>
            </w:r>
          </w:hyperlink>
        </w:p>
        <w:p>
          <w:pPr>
            <w:pStyle w:val="Contents4"/>
            <w:rPr>
              <w:rFonts w:ascii="Calibri" w:hAnsi="Calibri" w:eastAsia="Times New Roman" w:cs="Calibri"/>
              <w:sz w:val="22"/>
              <w:szCs w:val="22"/>
              <w:lang w:val="en-US"/>
            </w:rPr>
          </w:pPr>
          <w:r>
            <w:rPr/>
            <w:t>13.3.2.1</w:t>
          </w:r>
          <w:r>
            <w:rPr>
              <w:rFonts w:eastAsia="Times New Roman" w:cs="Calibri" w:ascii="Calibri" w:hAnsi="Calibri"/>
              <w:sz w:val="22"/>
              <w:szCs w:val="22"/>
            </w:rPr>
            <w:tab/>
          </w:r>
          <w:r>
            <w:rPr>
              <w:lang w:val="en-US" w:eastAsia="ja-JP"/>
            </w:rPr>
            <w:t>General principles for Xx interface</w:t>
          </w:r>
          <w:r>
            <w:rPr/>
            <w:tab/>
          </w:r>
          <w:hyperlink w:anchor="__RefHeading___Toc489544318">
            <w:r>
              <w:rPr>
                <w:rStyle w:val="IndexLink"/>
              </w:rPr>
              <w:t>61</w:t>
            </w:r>
          </w:hyperlink>
        </w:p>
        <w:p>
          <w:pPr>
            <w:pStyle w:val="Contents4"/>
            <w:rPr>
              <w:rFonts w:ascii="Calibri" w:hAnsi="Calibri" w:eastAsia="Times New Roman" w:cs="Calibri"/>
              <w:sz w:val="22"/>
              <w:szCs w:val="22"/>
              <w:lang w:val="en-US"/>
            </w:rPr>
          </w:pPr>
          <w:r>
            <w:rPr/>
            <w:t>13.3.2.2</w:t>
          </w:r>
          <w:r>
            <w:rPr>
              <w:rFonts w:eastAsia="Times New Roman" w:cs="Calibri" w:ascii="Calibri" w:hAnsi="Calibri"/>
              <w:sz w:val="22"/>
              <w:szCs w:val="22"/>
            </w:rPr>
            <w:tab/>
          </w:r>
          <w:r>
            <w:rPr>
              <w:lang w:val="en-US" w:eastAsia="ja-JP"/>
            </w:rPr>
            <w:t>Architectural aspects</w:t>
          </w:r>
          <w:r>
            <w:rPr/>
            <w:tab/>
          </w:r>
          <w:hyperlink w:anchor="__RefHeading___Toc489544319">
            <w:r>
              <w:rPr>
                <w:rStyle w:val="IndexLink"/>
              </w:rPr>
              <w:t>61</w:t>
            </w:r>
          </w:hyperlink>
        </w:p>
        <w:p>
          <w:pPr>
            <w:pStyle w:val="Contents4"/>
            <w:rPr>
              <w:rFonts w:ascii="Calibri" w:hAnsi="Calibri" w:eastAsia="Times New Roman" w:cs="Calibri"/>
              <w:sz w:val="22"/>
              <w:szCs w:val="22"/>
              <w:lang w:val="en-US"/>
            </w:rPr>
          </w:pPr>
          <w:r>
            <w:rPr/>
            <w:t>13.3.2.3</w:t>
          </w:r>
          <w:r>
            <w:rPr>
              <w:rFonts w:eastAsia="Times New Roman" w:cs="Calibri" w:ascii="Calibri" w:hAnsi="Calibri"/>
              <w:sz w:val="22"/>
              <w:szCs w:val="22"/>
            </w:rPr>
            <w:tab/>
          </w:r>
          <w:r>
            <w:rPr>
              <w:lang w:val="en-US" w:eastAsia="ja-JP"/>
            </w:rPr>
            <w:t>Procedural aspects</w:t>
          </w:r>
          <w:r>
            <w:rPr/>
            <w:tab/>
          </w:r>
          <w:hyperlink w:anchor="__RefHeading___Toc489544320">
            <w:r>
              <w:rPr>
                <w:rStyle w:val="IndexLink"/>
              </w:rPr>
              <w:t>62</w:t>
            </w:r>
          </w:hyperlink>
        </w:p>
        <w:p>
          <w:pPr>
            <w:pStyle w:val="Contents3"/>
            <w:rPr>
              <w:rFonts w:ascii="Calibri" w:hAnsi="Calibri" w:eastAsia="Times New Roman" w:cs="Calibri"/>
              <w:sz w:val="22"/>
              <w:szCs w:val="22"/>
              <w:lang w:val="en-US"/>
            </w:rPr>
          </w:pPr>
          <w:r>
            <w:rPr/>
            <w:t>13.3.3</w:t>
          </w:r>
          <w:r>
            <w:rPr>
              <w:rFonts w:eastAsia="Times New Roman" w:cs="Calibri" w:ascii="Calibri" w:hAnsi="Calibri"/>
              <w:sz w:val="22"/>
              <w:szCs w:val="22"/>
            </w:rPr>
            <w:tab/>
          </w:r>
          <w:r>
            <w:rPr>
              <w:lang w:val="en-US" w:eastAsia="ja-JP"/>
            </w:rPr>
            <w:t>Option 4/4a</w:t>
          </w:r>
          <w:r>
            <w:rPr/>
            <w:tab/>
          </w:r>
          <w:hyperlink w:anchor="__RefHeading___Toc489544321">
            <w:r>
              <w:rPr>
                <w:rStyle w:val="IndexLink"/>
              </w:rPr>
              <w:t>62</w:t>
            </w:r>
          </w:hyperlink>
        </w:p>
        <w:p>
          <w:pPr>
            <w:pStyle w:val="Contents4"/>
            <w:rPr>
              <w:rFonts w:ascii="Calibri" w:hAnsi="Calibri" w:eastAsia="Times New Roman" w:cs="Calibri"/>
              <w:sz w:val="22"/>
              <w:szCs w:val="22"/>
              <w:lang w:val="en-US"/>
            </w:rPr>
          </w:pPr>
          <w:r>
            <w:rPr/>
            <w:t>13.3.3.1</w:t>
          </w:r>
          <w:r>
            <w:rPr>
              <w:rFonts w:eastAsia="Times New Roman" w:cs="Calibri" w:ascii="Calibri" w:hAnsi="Calibri"/>
              <w:sz w:val="22"/>
              <w:szCs w:val="22"/>
            </w:rPr>
            <w:tab/>
          </w:r>
          <w:r>
            <w:rPr>
              <w:lang w:val="en-US" w:eastAsia="ja-JP"/>
            </w:rPr>
            <w:t>Architectural aspects</w:t>
          </w:r>
          <w:r>
            <w:rPr/>
            <w:tab/>
          </w:r>
          <w:hyperlink w:anchor="__RefHeading___Toc489544322">
            <w:r>
              <w:rPr>
                <w:rStyle w:val="IndexLink"/>
              </w:rPr>
              <w:t>62</w:t>
            </w:r>
          </w:hyperlink>
        </w:p>
        <w:p>
          <w:pPr>
            <w:pStyle w:val="Contents4"/>
            <w:rPr>
              <w:rFonts w:ascii="Calibri" w:hAnsi="Calibri" w:eastAsia="Times New Roman" w:cs="Calibri"/>
              <w:sz w:val="22"/>
              <w:szCs w:val="22"/>
              <w:lang w:val="en-US"/>
            </w:rPr>
          </w:pPr>
          <w:r>
            <w:rPr/>
            <w:t>13.3.3.2</w:t>
          </w:r>
          <w:r>
            <w:rPr>
              <w:rFonts w:eastAsia="Times New Roman" w:cs="Calibri" w:ascii="Calibri" w:hAnsi="Calibri"/>
              <w:sz w:val="22"/>
              <w:szCs w:val="22"/>
            </w:rPr>
            <w:tab/>
          </w:r>
          <w:r>
            <w:rPr>
              <w:lang w:val="en-US" w:eastAsia="ja-JP"/>
            </w:rPr>
            <w:t>Procedural aspects</w:t>
          </w:r>
          <w:r>
            <w:rPr/>
            <w:tab/>
          </w:r>
          <w:hyperlink w:anchor="__RefHeading___Toc489544323">
            <w:r>
              <w:rPr>
                <w:rStyle w:val="IndexLink"/>
              </w:rPr>
              <w:t>63</w:t>
            </w:r>
          </w:hyperlink>
        </w:p>
        <w:p>
          <w:pPr>
            <w:pStyle w:val="Contents3"/>
            <w:rPr>
              <w:rFonts w:ascii="Calibri" w:hAnsi="Calibri" w:eastAsia="Times New Roman" w:cs="Calibri"/>
              <w:sz w:val="22"/>
              <w:szCs w:val="22"/>
              <w:lang w:val="en-US"/>
            </w:rPr>
          </w:pPr>
          <w:r>
            <w:rPr/>
            <w:t>13.3.4</w:t>
          </w:r>
          <w:r>
            <w:rPr>
              <w:rFonts w:eastAsia="Times New Roman" w:cs="Calibri" w:ascii="Calibri" w:hAnsi="Calibri"/>
              <w:sz w:val="22"/>
              <w:szCs w:val="22"/>
            </w:rPr>
            <w:tab/>
          </w:r>
          <w:r>
            <w:rPr>
              <w:lang w:val="en-US" w:eastAsia="ja-JP"/>
            </w:rPr>
            <w:t>Option 7/7a/7x</w:t>
          </w:r>
          <w:r>
            <w:rPr/>
            <w:tab/>
          </w:r>
          <w:hyperlink w:anchor="__RefHeading___Toc489544324">
            <w:r>
              <w:rPr>
                <w:rStyle w:val="IndexLink"/>
              </w:rPr>
              <w:t>63</w:t>
            </w:r>
          </w:hyperlink>
        </w:p>
        <w:p>
          <w:pPr>
            <w:pStyle w:val="Contents4"/>
            <w:rPr>
              <w:rFonts w:ascii="Calibri" w:hAnsi="Calibri" w:eastAsia="Times New Roman" w:cs="Calibri"/>
              <w:sz w:val="22"/>
              <w:szCs w:val="22"/>
              <w:lang w:val="en-US"/>
            </w:rPr>
          </w:pPr>
          <w:r>
            <w:rPr/>
            <w:t>13.3.4.1</w:t>
          </w:r>
          <w:r>
            <w:rPr>
              <w:rFonts w:eastAsia="Times New Roman" w:cs="Calibri" w:ascii="Calibri" w:hAnsi="Calibri"/>
              <w:sz w:val="22"/>
              <w:szCs w:val="22"/>
            </w:rPr>
            <w:tab/>
          </w:r>
          <w:r>
            <w:rPr>
              <w:lang w:val="en-US" w:eastAsia="ja-JP"/>
            </w:rPr>
            <w:t>Architectural aspects</w:t>
          </w:r>
          <w:r>
            <w:rPr/>
            <w:tab/>
          </w:r>
          <w:hyperlink w:anchor="__RefHeading___Toc489544325">
            <w:r>
              <w:rPr>
                <w:rStyle w:val="IndexLink"/>
              </w:rPr>
              <w:t>63</w:t>
            </w:r>
          </w:hyperlink>
        </w:p>
        <w:p>
          <w:pPr>
            <w:pStyle w:val="Contents4"/>
            <w:rPr>
              <w:rFonts w:ascii="Calibri" w:hAnsi="Calibri" w:eastAsia="Times New Roman" w:cs="Calibri"/>
              <w:sz w:val="22"/>
              <w:szCs w:val="22"/>
              <w:lang w:val="en-US"/>
            </w:rPr>
          </w:pPr>
          <w:r>
            <w:rPr/>
            <w:t>13.3.4.2</w:t>
          </w:r>
          <w:r>
            <w:rPr>
              <w:rFonts w:eastAsia="Times New Roman" w:cs="Calibri" w:ascii="Calibri" w:hAnsi="Calibri"/>
              <w:sz w:val="22"/>
              <w:szCs w:val="22"/>
            </w:rPr>
            <w:tab/>
          </w:r>
          <w:r>
            <w:rPr>
              <w:lang w:val="en-US" w:eastAsia="ja-JP"/>
            </w:rPr>
            <w:t>Procedural aspects</w:t>
          </w:r>
          <w:r>
            <w:rPr/>
            <w:tab/>
          </w:r>
          <w:hyperlink w:anchor="__RefHeading___Toc489544326">
            <w:r>
              <w:rPr>
                <w:rStyle w:val="IndexLink"/>
              </w:rPr>
              <w:t>64</w:t>
            </w:r>
          </w:hyperlink>
        </w:p>
        <w:p>
          <w:pPr>
            <w:pStyle w:val="Contents2"/>
            <w:rPr>
              <w:rFonts w:ascii="Calibri" w:hAnsi="Calibri" w:eastAsia="Times New Roman" w:cs="Calibri"/>
              <w:sz w:val="22"/>
              <w:szCs w:val="22"/>
              <w:lang w:val="en-US"/>
            </w:rPr>
          </w:pPr>
          <w:r>
            <w:rPr/>
            <w:t>13.4</w:t>
          </w:r>
          <w:r>
            <w:rPr>
              <w:rFonts w:eastAsia="Times New Roman" w:cs="Calibri" w:ascii="Calibri" w:hAnsi="Calibri"/>
              <w:sz w:val="22"/>
              <w:szCs w:val="22"/>
            </w:rPr>
            <w:tab/>
          </w:r>
          <w:r>
            <w:rPr>
              <w:lang w:val="en-US" w:eastAsia="ja-JP"/>
            </w:rPr>
            <w:t>PDU Session Management</w:t>
          </w:r>
          <w:r>
            <w:rPr/>
            <w:tab/>
          </w:r>
          <w:hyperlink w:anchor="__RefHeading___Toc489544327">
            <w:r>
              <w:rPr>
                <w:rStyle w:val="IndexLink"/>
              </w:rPr>
              <w:t>64</w:t>
            </w:r>
          </w:hyperlink>
        </w:p>
        <w:p>
          <w:pPr>
            <w:pStyle w:val="Contents3"/>
            <w:rPr>
              <w:rFonts w:ascii="Calibri" w:hAnsi="Calibri" w:eastAsia="Times New Roman" w:cs="Calibri"/>
              <w:sz w:val="22"/>
              <w:szCs w:val="22"/>
              <w:lang w:val="en-US"/>
            </w:rPr>
          </w:pPr>
          <w:r>
            <w:rPr/>
            <w:t>13.4.1</w:t>
          </w:r>
          <w:r>
            <w:rPr>
              <w:rFonts w:eastAsia="Times New Roman" w:cs="Calibri" w:ascii="Calibri" w:hAnsi="Calibri"/>
              <w:sz w:val="22"/>
              <w:szCs w:val="22"/>
            </w:rPr>
            <w:tab/>
          </w:r>
          <w:r>
            <w:rPr>
              <w:lang w:val="en-US" w:eastAsia="ja-JP"/>
            </w:rPr>
            <w:t>Session Setup</w:t>
          </w:r>
          <w:r>
            <w:rPr/>
            <w:tab/>
          </w:r>
          <w:hyperlink w:anchor="__RefHeading___Toc489544328">
            <w:r>
              <w:rPr>
                <w:rStyle w:val="IndexLink"/>
              </w:rPr>
              <w:t>64</w:t>
            </w:r>
          </w:hyperlink>
        </w:p>
        <w:p>
          <w:pPr>
            <w:pStyle w:val="Contents3"/>
            <w:rPr>
              <w:rFonts w:ascii="Calibri" w:hAnsi="Calibri" w:eastAsia="Times New Roman" w:cs="Calibri"/>
              <w:sz w:val="22"/>
              <w:szCs w:val="22"/>
              <w:lang w:val="en-US"/>
            </w:rPr>
          </w:pPr>
          <w:r>
            <w:rPr/>
            <w:t>13.4.2</w:t>
          </w:r>
          <w:r>
            <w:rPr>
              <w:rFonts w:eastAsia="Times New Roman" w:cs="Calibri" w:ascii="Calibri" w:hAnsi="Calibri"/>
              <w:sz w:val="22"/>
              <w:szCs w:val="22"/>
            </w:rPr>
            <w:tab/>
          </w:r>
          <w:r>
            <w:rPr>
              <w:lang w:val="en-US" w:eastAsia="ja-JP"/>
            </w:rPr>
            <w:t>Session Modification</w:t>
          </w:r>
          <w:r>
            <w:rPr/>
            <w:tab/>
          </w:r>
          <w:hyperlink w:anchor="__RefHeading___Toc489544329">
            <w:r>
              <w:rPr>
                <w:rStyle w:val="IndexLink"/>
              </w:rPr>
              <w:t>65</w:t>
            </w:r>
          </w:hyperlink>
        </w:p>
        <w:p>
          <w:pPr>
            <w:pStyle w:val="Contents3"/>
            <w:rPr>
              <w:rFonts w:ascii="Calibri" w:hAnsi="Calibri" w:eastAsia="Times New Roman" w:cs="Calibri"/>
              <w:sz w:val="22"/>
              <w:szCs w:val="22"/>
              <w:lang w:val="en-US"/>
            </w:rPr>
          </w:pPr>
          <w:r>
            <w:rPr/>
            <w:t>13.4.3</w:t>
          </w:r>
          <w:r>
            <w:rPr>
              <w:rFonts w:eastAsia="Times New Roman" w:cs="Calibri" w:ascii="Calibri" w:hAnsi="Calibri"/>
              <w:sz w:val="22"/>
              <w:szCs w:val="22"/>
            </w:rPr>
            <w:tab/>
          </w:r>
          <w:r>
            <w:rPr>
              <w:lang w:val="en-US" w:eastAsia="ja-JP"/>
            </w:rPr>
            <w:t>Session Release</w:t>
          </w:r>
          <w:r>
            <w:rPr/>
            <w:tab/>
          </w:r>
          <w:hyperlink w:anchor="__RefHeading___Toc489544330">
            <w:r>
              <w:rPr>
                <w:rStyle w:val="IndexLink"/>
              </w:rPr>
              <w:t>65</w:t>
            </w:r>
          </w:hyperlink>
        </w:p>
        <w:p>
          <w:pPr>
            <w:pStyle w:val="Contents1"/>
            <w:rPr>
              <w:rFonts w:ascii="Calibri" w:hAnsi="Calibri" w:eastAsia="Times New Roman" w:cs="Calibri"/>
              <w:szCs w:val="22"/>
              <w:lang w:val="en-US"/>
            </w:rPr>
          </w:pPr>
          <w:r>
            <w:rPr/>
            <w:t>14</w:t>
          </w:r>
          <w:r>
            <w:rPr>
              <w:rFonts w:eastAsia="Times New Roman" w:cs="Calibri" w:ascii="Calibri" w:hAnsi="Calibri"/>
              <w:szCs w:val="22"/>
              <w:lang w:val="en-US"/>
            </w:rPr>
            <w:tab/>
          </w:r>
          <w:r>
            <w:rPr>
              <w:lang w:eastAsia="ja-JP"/>
            </w:rPr>
            <w:t>Radio transmission/reception</w:t>
          </w:r>
          <w:r>
            <w:rPr/>
            <w:tab/>
          </w:r>
          <w:hyperlink w:anchor="__RefHeading___Toc489544331">
            <w:r>
              <w:rPr>
                <w:rStyle w:val="IndexLink"/>
              </w:rPr>
              <w:t>66</w:t>
            </w:r>
          </w:hyperlink>
        </w:p>
        <w:p>
          <w:pPr>
            <w:pStyle w:val="Contents2"/>
            <w:rPr>
              <w:rFonts w:ascii="Calibri" w:hAnsi="Calibri" w:eastAsia="Times New Roman" w:cs="Calibri"/>
              <w:sz w:val="22"/>
              <w:szCs w:val="22"/>
              <w:lang w:val="en-US"/>
            </w:rPr>
          </w:pPr>
          <w:r>
            <w:rPr/>
            <w:t>14.1</w:t>
          </w:r>
          <w:r>
            <w:rPr>
              <w:rFonts w:eastAsia="Times New Roman" w:cs="Calibri" w:ascii="Calibri" w:hAnsi="Calibri"/>
              <w:sz w:val="22"/>
              <w:szCs w:val="22"/>
              <w:lang w:val="en-US"/>
            </w:rPr>
            <w:tab/>
          </w:r>
          <w:r>
            <w:rPr>
              <w:lang w:eastAsia="ja-JP"/>
            </w:rPr>
            <w:t>Potential spectrum</w:t>
          </w:r>
          <w:r>
            <w:rPr/>
            <w:tab/>
          </w:r>
          <w:hyperlink w:anchor="__RefHeading___Toc489544332">
            <w:r>
              <w:rPr>
                <w:rStyle w:val="IndexLink"/>
              </w:rPr>
              <w:t>66</w:t>
            </w:r>
          </w:hyperlink>
        </w:p>
        <w:p>
          <w:pPr>
            <w:pStyle w:val="Contents2"/>
            <w:rPr>
              <w:rFonts w:ascii="Calibri" w:hAnsi="Calibri" w:eastAsia="Times New Roman" w:cs="Calibri"/>
              <w:sz w:val="22"/>
              <w:szCs w:val="22"/>
              <w:lang w:val="en-US"/>
            </w:rPr>
          </w:pPr>
          <w:r>
            <w:rPr/>
            <w:t>14.2</w:t>
          </w:r>
          <w:r>
            <w:rPr>
              <w:rFonts w:eastAsia="Times New Roman" w:cs="Calibri" w:ascii="Calibri" w:hAnsi="Calibri"/>
              <w:sz w:val="22"/>
              <w:szCs w:val="22"/>
              <w:lang w:val="en-US"/>
            </w:rPr>
            <w:tab/>
          </w:r>
          <w:r>
            <w:rPr>
              <w:lang w:eastAsia="ja-JP"/>
            </w:rPr>
            <w:t>Co-existence consideration</w:t>
          </w:r>
          <w:r>
            <w:rPr/>
            <w:tab/>
          </w:r>
          <w:hyperlink w:anchor="__RefHeading___Toc489544333">
            <w:r>
              <w:rPr>
                <w:rStyle w:val="IndexLink"/>
              </w:rPr>
              <w:t>67</w:t>
            </w:r>
          </w:hyperlink>
        </w:p>
        <w:p>
          <w:pPr>
            <w:pStyle w:val="Contents2"/>
            <w:rPr>
              <w:rFonts w:ascii="Calibri" w:hAnsi="Calibri" w:eastAsia="Times New Roman" w:cs="Calibri"/>
              <w:sz w:val="22"/>
              <w:szCs w:val="22"/>
              <w:lang w:val="en-US"/>
            </w:rPr>
          </w:pPr>
          <w:r>
            <w:rPr/>
            <w:t>14.3</w:t>
          </w:r>
          <w:r>
            <w:rPr>
              <w:rFonts w:eastAsia="Times New Roman" w:cs="Calibri" w:ascii="Calibri" w:hAnsi="Calibri"/>
              <w:sz w:val="22"/>
              <w:szCs w:val="22"/>
              <w:lang w:val="en-US"/>
            </w:rPr>
            <w:tab/>
          </w:r>
          <w:r>
            <w:rPr>
              <w:lang w:eastAsia="ja-JP"/>
            </w:rPr>
            <w:t>UE/BS RF feasibility</w:t>
          </w:r>
          <w:r>
            <w:rPr/>
            <w:tab/>
          </w:r>
          <w:hyperlink w:anchor="__RefHeading___Toc489544334">
            <w:r>
              <w:rPr>
                <w:rStyle w:val="IndexLink"/>
              </w:rPr>
              <w:t>67</w:t>
            </w:r>
          </w:hyperlink>
        </w:p>
        <w:p>
          <w:pPr>
            <w:pStyle w:val="Contents3"/>
            <w:rPr>
              <w:rFonts w:ascii="Calibri" w:hAnsi="Calibri" w:eastAsia="Times New Roman" w:cs="Calibri"/>
              <w:sz w:val="22"/>
              <w:szCs w:val="22"/>
              <w:lang w:val="en-US"/>
            </w:rPr>
          </w:pPr>
          <w:r>
            <w:rPr/>
            <w:t>14.3.1</w:t>
          </w:r>
          <w:r>
            <w:rPr>
              <w:rFonts w:eastAsia="Times New Roman" w:cs="Calibri" w:ascii="Calibri" w:hAnsi="Calibri"/>
              <w:sz w:val="22"/>
              <w:szCs w:val="22"/>
              <w:lang w:val="en-US"/>
            </w:rPr>
            <w:tab/>
          </w:r>
          <w:r>
            <w:rPr>
              <w:lang w:eastAsia="ja-JP"/>
            </w:rPr>
            <w:t>Common requirements for UE and BS</w:t>
          </w:r>
          <w:r>
            <w:rPr/>
            <w:tab/>
          </w:r>
          <w:hyperlink w:anchor="__RefHeading___Toc489544335">
            <w:r>
              <w:rPr>
                <w:rStyle w:val="IndexLink"/>
              </w:rPr>
              <w:t>67</w:t>
            </w:r>
          </w:hyperlink>
        </w:p>
        <w:p>
          <w:pPr>
            <w:pStyle w:val="Contents4"/>
            <w:rPr>
              <w:rFonts w:ascii="Calibri" w:hAnsi="Calibri" w:eastAsia="Times New Roman" w:cs="Calibri"/>
              <w:sz w:val="22"/>
              <w:szCs w:val="22"/>
              <w:lang w:val="en-US"/>
            </w:rPr>
          </w:pPr>
          <w:r>
            <w:rPr/>
            <w:t>14.3.1.1</w:t>
          </w:r>
          <w:r>
            <w:rPr>
              <w:rFonts w:eastAsia="Times New Roman" w:cs="Calibri" w:ascii="Calibri" w:hAnsi="Calibri"/>
              <w:sz w:val="22"/>
              <w:szCs w:val="22"/>
              <w:lang w:val="en-US"/>
            </w:rPr>
            <w:tab/>
          </w:r>
          <w:r>
            <w:rPr>
              <w:lang w:eastAsia="ja-JP"/>
            </w:rPr>
            <w:t>Subcarrier spacing</w:t>
          </w:r>
          <w:r>
            <w:rPr/>
            <w:tab/>
          </w:r>
          <w:hyperlink w:anchor="__RefHeading___Toc489544336">
            <w:r>
              <w:rPr>
                <w:rStyle w:val="IndexLink"/>
              </w:rPr>
              <w:t>68</w:t>
            </w:r>
          </w:hyperlink>
        </w:p>
        <w:p>
          <w:pPr>
            <w:pStyle w:val="Contents4"/>
            <w:rPr>
              <w:rFonts w:ascii="Calibri" w:hAnsi="Calibri" w:eastAsia="Times New Roman" w:cs="Calibri"/>
              <w:sz w:val="22"/>
              <w:szCs w:val="22"/>
              <w:lang w:val="en-US"/>
            </w:rPr>
          </w:pPr>
          <w:r>
            <w:rPr/>
            <w:t>14.3.1.2</w:t>
          </w:r>
          <w:r>
            <w:rPr>
              <w:rFonts w:eastAsia="Times New Roman" w:cs="Calibri" w:ascii="Calibri" w:hAnsi="Calibri"/>
              <w:sz w:val="22"/>
              <w:szCs w:val="22"/>
              <w:lang w:val="en-US"/>
            </w:rPr>
            <w:tab/>
          </w:r>
          <w:r>
            <w:rPr>
              <w:lang w:eastAsia="ja-JP"/>
            </w:rPr>
            <w:t>Maximum channel bandwidth</w:t>
          </w:r>
          <w:r>
            <w:rPr/>
            <w:tab/>
          </w:r>
          <w:hyperlink w:anchor="__RefHeading___Toc489544337">
            <w:r>
              <w:rPr>
                <w:rStyle w:val="IndexLink"/>
              </w:rPr>
              <w:t>68</w:t>
            </w:r>
          </w:hyperlink>
        </w:p>
        <w:p>
          <w:pPr>
            <w:pStyle w:val="Contents4"/>
            <w:rPr>
              <w:rFonts w:ascii="Calibri" w:hAnsi="Calibri" w:eastAsia="Times New Roman" w:cs="Calibri"/>
              <w:sz w:val="22"/>
              <w:szCs w:val="22"/>
              <w:lang w:val="en-US"/>
            </w:rPr>
          </w:pPr>
          <w:r>
            <w:rPr/>
            <w:t>14.3.1.3</w:t>
          </w:r>
          <w:r>
            <w:rPr>
              <w:rFonts w:eastAsia="Times New Roman" w:cs="Calibri" w:ascii="Calibri" w:hAnsi="Calibri"/>
              <w:sz w:val="22"/>
              <w:szCs w:val="22"/>
              <w:lang w:val="en-US"/>
            </w:rPr>
            <w:tab/>
          </w:r>
          <w:r>
            <w:rPr>
              <w:lang w:eastAsia="ja-JP"/>
            </w:rPr>
            <w:t>Flexible channel bandwidth</w:t>
          </w:r>
          <w:r>
            <w:rPr/>
            <w:tab/>
          </w:r>
          <w:hyperlink w:anchor="__RefHeading___Toc489544338">
            <w:r>
              <w:rPr>
                <w:rStyle w:val="IndexLink"/>
              </w:rPr>
              <w:t>68</w:t>
            </w:r>
          </w:hyperlink>
        </w:p>
        <w:p>
          <w:pPr>
            <w:pStyle w:val="Contents4"/>
            <w:rPr>
              <w:rFonts w:ascii="Calibri" w:hAnsi="Calibri" w:eastAsia="Times New Roman" w:cs="Calibri"/>
              <w:sz w:val="22"/>
              <w:szCs w:val="22"/>
              <w:lang w:val="en-US"/>
            </w:rPr>
          </w:pPr>
          <w:r>
            <w:rPr/>
            <w:t>14.3.1.4</w:t>
          </w:r>
          <w:r>
            <w:rPr>
              <w:rFonts w:eastAsia="Times New Roman" w:cs="Calibri" w:ascii="Calibri" w:hAnsi="Calibri"/>
              <w:sz w:val="22"/>
              <w:szCs w:val="22"/>
              <w:lang w:val="en-US"/>
            </w:rPr>
            <w:tab/>
          </w:r>
          <w:r>
            <w:rPr>
              <w:lang w:eastAsia="ja-JP"/>
            </w:rPr>
            <w:t>UE transmission bandwidth configuration adaptation</w:t>
          </w:r>
          <w:r>
            <w:rPr/>
            <w:tab/>
          </w:r>
          <w:hyperlink w:anchor="__RefHeading___Toc489544339">
            <w:r>
              <w:rPr>
                <w:rStyle w:val="IndexLink"/>
              </w:rPr>
              <w:t>68</w:t>
            </w:r>
          </w:hyperlink>
        </w:p>
        <w:p>
          <w:pPr>
            <w:pStyle w:val="Contents4"/>
            <w:rPr>
              <w:rFonts w:ascii="Calibri" w:hAnsi="Calibri" w:eastAsia="Times New Roman" w:cs="Calibri"/>
              <w:sz w:val="22"/>
              <w:szCs w:val="22"/>
              <w:lang w:val="en-US"/>
            </w:rPr>
          </w:pPr>
          <w:r>
            <w:rPr/>
            <w:t>14.3.1.5</w:t>
          </w:r>
          <w:r>
            <w:rPr>
              <w:rFonts w:eastAsia="Times New Roman" w:cs="Calibri" w:ascii="Calibri" w:hAnsi="Calibri"/>
              <w:sz w:val="22"/>
              <w:szCs w:val="22"/>
              <w:lang w:val="en-US"/>
            </w:rPr>
            <w:tab/>
          </w:r>
          <w:r>
            <w:rPr>
              <w:lang w:eastAsia="ja-JP"/>
            </w:rPr>
            <w:t>Spectrum Utilization</w:t>
          </w:r>
          <w:r>
            <w:rPr/>
            <w:tab/>
          </w:r>
          <w:hyperlink w:anchor="__RefHeading___Toc489544340">
            <w:r>
              <w:rPr>
                <w:rStyle w:val="IndexLink"/>
              </w:rPr>
              <w:t>69</w:t>
            </w:r>
          </w:hyperlink>
        </w:p>
        <w:p>
          <w:pPr>
            <w:pStyle w:val="Contents3"/>
            <w:rPr>
              <w:rFonts w:ascii="Calibri" w:hAnsi="Calibri" w:eastAsia="Times New Roman" w:cs="Calibri"/>
              <w:sz w:val="22"/>
              <w:szCs w:val="22"/>
              <w:lang w:val="en-US"/>
            </w:rPr>
          </w:pPr>
          <w:r>
            <w:rPr/>
            <w:t>14.3.2</w:t>
          </w:r>
          <w:r>
            <w:rPr>
              <w:rFonts w:eastAsia="Times New Roman" w:cs="Calibri" w:ascii="Calibri" w:hAnsi="Calibri"/>
              <w:sz w:val="22"/>
              <w:szCs w:val="22"/>
              <w:lang w:val="en-US"/>
            </w:rPr>
            <w:tab/>
          </w:r>
          <w:r>
            <w:rPr>
              <w:lang w:eastAsia="ja-JP"/>
            </w:rPr>
            <w:t>UE RF requirements</w:t>
          </w:r>
          <w:r>
            <w:rPr/>
            <w:tab/>
          </w:r>
          <w:hyperlink w:anchor="__RefHeading___Toc489544341">
            <w:r>
              <w:rPr>
                <w:rStyle w:val="IndexLink"/>
              </w:rPr>
              <w:t>69</w:t>
            </w:r>
          </w:hyperlink>
        </w:p>
        <w:p>
          <w:pPr>
            <w:pStyle w:val="Contents4"/>
            <w:rPr>
              <w:rFonts w:ascii="Calibri" w:hAnsi="Calibri" w:eastAsia="Times New Roman" w:cs="Calibri"/>
              <w:sz w:val="22"/>
              <w:szCs w:val="22"/>
              <w:lang w:val="en-US"/>
            </w:rPr>
          </w:pPr>
          <w:r>
            <w:rPr/>
            <w:t>14.3.2.1</w:t>
          </w:r>
          <w:r>
            <w:rPr>
              <w:rFonts w:eastAsia="Times New Roman" w:cs="Calibri" w:ascii="Calibri" w:hAnsi="Calibri"/>
              <w:sz w:val="22"/>
              <w:szCs w:val="22"/>
              <w:lang w:val="en-US"/>
            </w:rPr>
            <w:tab/>
          </w:r>
          <w:r>
            <w:rPr>
              <w:lang w:eastAsia="ja-JP"/>
            </w:rPr>
            <w:t>Wide frequency range of up to 52.6 GHz handling</w:t>
          </w:r>
          <w:r>
            <w:rPr/>
            <w:tab/>
          </w:r>
          <w:hyperlink w:anchor="__RefHeading___Toc489544342">
            <w:r>
              <w:rPr>
                <w:rStyle w:val="IndexLink"/>
              </w:rPr>
              <w:t>69</w:t>
            </w:r>
          </w:hyperlink>
        </w:p>
        <w:p>
          <w:pPr>
            <w:pStyle w:val="Contents4"/>
            <w:rPr>
              <w:rFonts w:ascii="Calibri" w:hAnsi="Calibri" w:eastAsia="Times New Roman" w:cs="Calibri"/>
              <w:sz w:val="22"/>
              <w:szCs w:val="22"/>
              <w:lang w:val="en-US"/>
            </w:rPr>
          </w:pPr>
          <w:r>
            <w:rPr/>
            <w:t>14.3.2.2</w:t>
          </w:r>
          <w:r>
            <w:rPr>
              <w:rFonts w:eastAsia="Times New Roman" w:cs="Calibri" w:ascii="Calibri" w:hAnsi="Calibri"/>
              <w:sz w:val="22"/>
              <w:szCs w:val="22"/>
              <w:lang w:val="en-US"/>
            </w:rPr>
            <w:tab/>
          </w:r>
          <w:r>
            <w:rPr>
              <w:lang w:eastAsia="ja-JP"/>
            </w:rPr>
            <w:t>Stand-Alone and Non-Stand-Alone perspective</w:t>
          </w:r>
          <w:r>
            <w:rPr/>
            <w:tab/>
          </w:r>
          <w:hyperlink w:anchor="__RefHeading___Toc489544343">
            <w:r>
              <w:rPr>
                <w:rStyle w:val="IndexLink"/>
              </w:rPr>
              <w:t>69</w:t>
            </w:r>
          </w:hyperlink>
        </w:p>
        <w:p>
          <w:pPr>
            <w:pStyle w:val="Contents4"/>
            <w:rPr>
              <w:rFonts w:ascii="Calibri" w:hAnsi="Calibri" w:eastAsia="Times New Roman" w:cs="Calibri"/>
              <w:sz w:val="22"/>
              <w:szCs w:val="22"/>
              <w:lang w:val="en-US"/>
            </w:rPr>
          </w:pPr>
          <w:r>
            <w:rPr/>
            <w:t>14.3.2.3</w:t>
          </w:r>
          <w:r>
            <w:rPr>
              <w:rFonts w:eastAsia="Times New Roman" w:cs="Calibri" w:ascii="Calibri" w:hAnsi="Calibri"/>
              <w:sz w:val="22"/>
              <w:szCs w:val="22"/>
              <w:lang w:val="en-US"/>
            </w:rPr>
            <w:tab/>
          </w:r>
          <w:r>
            <w:rPr>
              <w:lang w:eastAsia="ja-JP"/>
            </w:rPr>
            <w:t>Multiple numerologies within one carrier</w:t>
          </w:r>
          <w:r>
            <w:rPr/>
            <w:tab/>
          </w:r>
          <w:hyperlink w:anchor="__RefHeading___Toc489544344">
            <w:r>
              <w:rPr>
                <w:rStyle w:val="IndexLink"/>
              </w:rPr>
              <w:t>70</w:t>
            </w:r>
          </w:hyperlink>
        </w:p>
        <w:p>
          <w:pPr>
            <w:pStyle w:val="Contents3"/>
            <w:rPr>
              <w:rFonts w:ascii="Calibri" w:hAnsi="Calibri" w:eastAsia="Times New Roman" w:cs="Calibri"/>
              <w:sz w:val="22"/>
              <w:szCs w:val="22"/>
              <w:lang w:val="en-US"/>
            </w:rPr>
          </w:pPr>
          <w:r>
            <w:rPr/>
            <w:t>14.3.3</w:t>
          </w:r>
          <w:r>
            <w:rPr>
              <w:rFonts w:eastAsia="Times New Roman" w:cs="Calibri" w:ascii="Calibri" w:hAnsi="Calibri"/>
              <w:sz w:val="22"/>
              <w:szCs w:val="22"/>
              <w:lang w:val="en-US"/>
            </w:rPr>
            <w:tab/>
          </w:r>
          <w:r>
            <w:rPr>
              <w:lang w:eastAsia="ja-JP"/>
            </w:rPr>
            <w:t>BS RF requirements</w:t>
          </w:r>
          <w:r>
            <w:rPr/>
            <w:tab/>
          </w:r>
          <w:hyperlink w:anchor="__RefHeading___Toc489544345">
            <w:r>
              <w:rPr>
                <w:rStyle w:val="IndexLink"/>
              </w:rPr>
              <w:t>70</w:t>
            </w:r>
          </w:hyperlink>
        </w:p>
        <w:p>
          <w:pPr>
            <w:pStyle w:val="Contents4"/>
            <w:rPr>
              <w:rFonts w:ascii="Calibri" w:hAnsi="Calibri" w:eastAsia="Times New Roman" w:cs="Calibri"/>
              <w:sz w:val="22"/>
              <w:szCs w:val="22"/>
              <w:lang w:val="en-US"/>
            </w:rPr>
          </w:pPr>
          <w:r>
            <w:rPr/>
            <w:t>14.3.3.1</w:t>
          </w:r>
          <w:r>
            <w:rPr>
              <w:rFonts w:eastAsia="Times New Roman" w:cs="Calibri" w:ascii="Calibri" w:hAnsi="Calibri"/>
              <w:sz w:val="22"/>
              <w:szCs w:val="22"/>
              <w:lang w:val="en-US"/>
            </w:rPr>
            <w:tab/>
          </w:r>
          <w:r>
            <w:rPr>
              <w:lang w:eastAsia="ja-JP"/>
            </w:rPr>
            <w:t>Wide frequency range of up to 52.6 GHz handling</w:t>
          </w:r>
          <w:r>
            <w:rPr/>
            <w:tab/>
          </w:r>
          <w:hyperlink w:anchor="__RefHeading___Toc489544346">
            <w:r>
              <w:rPr>
                <w:rStyle w:val="IndexLink"/>
              </w:rPr>
              <w:t>70</w:t>
            </w:r>
          </w:hyperlink>
        </w:p>
        <w:p>
          <w:pPr>
            <w:pStyle w:val="Contents4"/>
            <w:rPr>
              <w:rFonts w:ascii="Calibri" w:hAnsi="Calibri" w:eastAsia="Times New Roman" w:cs="Calibri"/>
              <w:sz w:val="22"/>
              <w:szCs w:val="22"/>
              <w:lang w:val="en-US"/>
            </w:rPr>
          </w:pPr>
          <w:r>
            <w:rPr/>
            <w:t>14.3.3.2</w:t>
          </w:r>
          <w:r>
            <w:rPr>
              <w:rFonts w:eastAsia="Times New Roman" w:cs="Calibri" w:ascii="Calibri" w:hAnsi="Calibri"/>
              <w:sz w:val="22"/>
              <w:szCs w:val="22"/>
              <w:lang w:val="en-US"/>
            </w:rPr>
            <w:tab/>
          </w:r>
          <w:r>
            <w:rPr>
              <w:lang w:eastAsia="ja-JP"/>
            </w:rPr>
            <w:t>Multiple numerologies within one carrier</w:t>
          </w:r>
          <w:r>
            <w:rPr/>
            <w:tab/>
          </w:r>
          <w:hyperlink w:anchor="__RefHeading___Toc489544347">
            <w:r>
              <w:rPr>
                <w:rStyle w:val="IndexLink"/>
              </w:rPr>
              <w:t>71</w:t>
            </w:r>
          </w:hyperlink>
        </w:p>
        <w:p>
          <w:pPr>
            <w:pStyle w:val="Contents4"/>
            <w:rPr>
              <w:rFonts w:ascii="Calibri" w:hAnsi="Calibri" w:eastAsia="Times New Roman" w:cs="Calibri"/>
              <w:sz w:val="22"/>
              <w:szCs w:val="22"/>
              <w:lang w:val="en-US"/>
            </w:rPr>
          </w:pPr>
          <w:r>
            <w:rPr/>
            <w:t>14.3.3.3</w:t>
          </w:r>
          <w:r>
            <w:rPr>
              <w:rFonts w:eastAsia="Times New Roman" w:cs="Calibri" w:ascii="Calibri" w:hAnsi="Calibri"/>
              <w:sz w:val="22"/>
              <w:szCs w:val="22"/>
              <w:lang w:val="en-US"/>
            </w:rPr>
            <w:tab/>
          </w:r>
          <w:r>
            <w:rPr>
              <w:lang w:eastAsia="ja-JP"/>
            </w:rPr>
            <w:t>Beam related NR BS specific requirement</w:t>
          </w:r>
          <w:r>
            <w:rPr/>
            <w:tab/>
          </w:r>
          <w:hyperlink w:anchor="__RefHeading___Toc489544348">
            <w:r>
              <w:rPr>
                <w:rStyle w:val="IndexLink"/>
              </w:rPr>
              <w:t>71</w:t>
            </w:r>
          </w:hyperlink>
        </w:p>
        <w:p>
          <w:pPr>
            <w:pStyle w:val="Contents1"/>
            <w:rPr>
              <w:rFonts w:ascii="Calibri" w:hAnsi="Calibri" w:eastAsia="Times New Roman" w:cs="Calibri"/>
              <w:szCs w:val="22"/>
              <w:lang w:val="en-US"/>
            </w:rPr>
          </w:pPr>
          <w:r>
            <w:rPr/>
            <w:t>1</w:t>
          </w:r>
          <w:r>
            <w:rPr>
              <w:lang w:eastAsia="ja-JP"/>
            </w:rPr>
            <w:t>5</w:t>
          </w:r>
          <w:r>
            <w:rPr>
              <w:rFonts w:eastAsia="Times New Roman" w:cs="Calibri" w:ascii="Calibri" w:hAnsi="Calibri"/>
              <w:szCs w:val="22"/>
              <w:lang w:val="en-US"/>
            </w:rPr>
            <w:tab/>
          </w:r>
          <w:r>
            <w:rPr/>
            <w:t>Conclusions</w:t>
            <w:tab/>
          </w:r>
          <w:hyperlink w:anchor="__RefHeading___Toc489544349">
            <w:r>
              <w:rPr>
                <w:rStyle w:val="IndexLink"/>
              </w:rPr>
              <w:t>71</w:t>
            </w:r>
          </w:hyperlink>
        </w:p>
        <w:p>
          <w:pPr>
            <w:pStyle w:val="Contents9"/>
            <w:rPr>
              <w:rFonts w:ascii="Calibri" w:hAnsi="Calibri" w:eastAsia="Times New Roman" w:cs="Calibri"/>
              <w:b w:val="false"/>
              <w:b w:val="false"/>
              <w:szCs w:val="22"/>
              <w:lang w:val="en-US"/>
            </w:rPr>
          </w:pPr>
          <w:r>
            <w:rPr/>
            <w:t xml:space="preserve">Annex </w:t>
          </w:r>
          <w:r>
            <w:rPr>
              <w:lang w:eastAsia="ja-JP"/>
            </w:rPr>
            <w:t>A</w:t>
          </w:r>
          <w:r>
            <w:rPr/>
            <w:t>:</w:t>
            <w:tab/>
          </w:r>
          <w:r>
            <w:rPr>
              <w:lang w:eastAsia="ja-JP"/>
            </w:rPr>
            <w:t>SI description for Study on New Radio (NR) Access Technology</w:t>
          </w:r>
          <w:r>
            <w:rPr/>
            <w:tab/>
          </w:r>
          <w:hyperlink w:anchor="__RefHeading___Toc489544350">
            <w:r>
              <w:rPr>
                <w:rStyle w:val="IndexLink"/>
              </w:rPr>
              <w:t>72</w:t>
            </w:r>
          </w:hyperlink>
        </w:p>
        <w:p>
          <w:pPr>
            <w:pStyle w:val="Contents2"/>
            <w:rPr>
              <w:rFonts w:ascii="Calibri" w:hAnsi="Calibri" w:eastAsia="Times New Roman" w:cs="Calibri"/>
              <w:sz w:val="22"/>
              <w:szCs w:val="22"/>
              <w:lang w:val="en-US"/>
            </w:rPr>
          </w:pPr>
          <w:r>
            <w:rPr/>
            <w:t>Justification</w:t>
            <w:tab/>
          </w:r>
          <w:hyperlink w:anchor="__RefHeading___Toc489544351">
            <w:r>
              <w:rPr>
                <w:rStyle w:val="IndexLink"/>
              </w:rPr>
              <w:t>72</w:t>
            </w:r>
          </w:hyperlink>
        </w:p>
        <w:p>
          <w:pPr>
            <w:pStyle w:val="Contents2"/>
            <w:rPr>
              <w:rFonts w:ascii="Calibri" w:hAnsi="Calibri" w:eastAsia="Times New Roman" w:cs="Calibri"/>
              <w:sz w:val="22"/>
              <w:szCs w:val="22"/>
              <w:lang w:val="en-US"/>
            </w:rPr>
          </w:pPr>
          <w:r>
            <w:rPr/>
            <w:t>Objective of SI</w:t>
            <w:tab/>
          </w:r>
          <w:hyperlink w:anchor="__RefHeading___Toc489544352">
            <w:r>
              <w:rPr>
                <w:rStyle w:val="IndexLink"/>
              </w:rPr>
              <w:t>72</w:t>
            </w:r>
          </w:hyperlink>
        </w:p>
        <w:p>
          <w:pPr>
            <w:pStyle w:val="Contents2"/>
            <w:rPr>
              <w:rFonts w:ascii="Calibri" w:hAnsi="Calibri" w:eastAsia="Times New Roman" w:cs="Calibri"/>
              <w:sz w:val="22"/>
              <w:szCs w:val="22"/>
              <w:lang w:val="en-US"/>
            </w:rPr>
          </w:pPr>
          <w:r>
            <w:rPr/>
            <w:t>Impacts</w:t>
            <w:tab/>
            <w:tab/>
          </w:r>
          <w:hyperlink w:anchor="__RefHeading___Toc489544353">
            <w:r>
              <w:rPr>
                <w:rStyle w:val="IndexLink"/>
              </w:rPr>
              <w:t>74</w:t>
            </w:r>
          </w:hyperlink>
        </w:p>
        <w:p>
          <w:pPr>
            <w:pStyle w:val="Contents9"/>
            <w:rPr>
              <w:rFonts w:ascii="Calibri" w:hAnsi="Calibri" w:eastAsia="Times New Roman" w:cs="Calibri"/>
              <w:szCs w:val="22"/>
              <w:lang w:val="en-US"/>
            </w:rPr>
          </w:pPr>
          <w:r>
            <w:rPr>
              <w:b w:val="false"/>
            </w:rPr>
            <w:t>Annex B:</w:t>
            <w:tab/>
            <w:t>Change history</w:t>
            <w:tab/>
          </w:r>
          <w:hyperlink w:anchor="__RefHeading___Toc489544354">
            <w:r>
              <w:rPr>
                <w:rStyle w:val="IndexLink"/>
                <w:b w:val="false"/>
              </w:rPr>
              <w:t>74</w:t>
            </w:r>
          </w:hyperlink>
          <w:r>
            <w:rPr>
              <w:rStyle w:val="IndexLink"/>
              <w:b w:val="false"/>
            </w:rPr>
            <w:fldChar w:fldCharType="end"/>
          </w:r>
        </w:p>
      </w:sdtContent>
    </w:sdt>
    <w:p>
      <w:pPr>
        <w:pStyle w:val="Normal"/>
        <w:rPr>
          <w:rFonts w:ascii="Calibri" w:hAnsi="Calibri" w:eastAsia="Times New Roman" w:cs="Calibri"/>
          <w:b/>
          <w:b/>
          <w:sz w:val="22"/>
          <w:szCs w:val="22"/>
          <w:lang w:val="en-US" w:eastAsia="en-US"/>
        </w:rPr>
      </w:pPr>
      <w:r>
        <w:rPr>
          <w:rFonts w:eastAsia="Times New Roman" w:cs="Calibri" w:ascii="Calibri" w:hAnsi="Calibri"/>
          <w:b/>
          <w:sz w:val="22"/>
          <w:szCs w:val="22"/>
          <w:lang w:val="en-US" w:eastAsia="en-US"/>
        </w:rPr>
      </w:r>
      <w:r>
        <w:br w:type="page"/>
      </w:r>
    </w:p>
    <w:p>
      <w:pPr>
        <w:pStyle w:val="Heading1"/>
        <w:ind w:left="1134" w:hanging="1134"/>
        <w:rPr/>
      </w:pPr>
      <w:bookmarkStart w:id="9" w:name="__RefHeading___Toc489544189"/>
      <w:bookmarkEnd w:id="9"/>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10" w:name="__RefHeading___Toc489544190"/>
      <w:bookmarkEnd w:id="10"/>
      <w:r>
        <w:rPr/>
        <w:t>1</w:t>
        <w:tab/>
        <w:t>Scope</w:t>
      </w:r>
    </w:p>
    <w:p>
      <w:pPr>
        <w:pStyle w:val="Normal"/>
        <w:rPr>
          <w:lang w:eastAsia="ja-JP"/>
        </w:rPr>
      </w:pPr>
      <w:r>
        <w:rPr>
          <w:lang w:eastAsia="ja-JP"/>
        </w:rPr>
        <w:t>This document is intended to gather all technical outcome of the study item "Next Generation New Radio (NR) Access Technology" (see Annex A).</w:t>
      </w:r>
    </w:p>
    <w:p>
      <w:pPr>
        <w:pStyle w:val="Normal"/>
        <w:rPr>
          <w:lang w:val="en-US" w:eastAsia="en-US"/>
        </w:rPr>
      </w:pPr>
      <w:r>
        <w:rPr/>
        <w:t>This activity involves the Radio Access work area of the 3GPP studies and has impacts both on the Mobile Equipment and Access Network of the 3GPP systems.</w:t>
      </w:r>
    </w:p>
    <w:p>
      <w:pPr>
        <w:pStyle w:val="Heading1"/>
        <w:ind w:left="1134" w:hanging="1134"/>
        <w:rPr/>
      </w:pPr>
      <w:bookmarkStart w:id="11" w:name="__RefHeading___Toc489544191"/>
      <w:bookmarkEnd w:id="11"/>
      <w:r>
        <w:rPr/>
        <w:t>2</w:t>
        <w:tab/>
        <w:t>References</w:t>
      </w:r>
    </w:p>
    <w:p>
      <w:pPr>
        <w:pStyle w:val="Normal"/>
        <w:rPr/>
      </w:pPr>
      <w:r>
        <w:rPr/>
        <w:t>The following documents contain provisions which, through reference in this text, constitute provisions of the present document.</w:t>
      </w:r>
    </w:p>
    <w:p>
      <w:pPr>
        <w:pStyle w:val="B1"/>
        <w:rPr/>
      </w:pPr>
      <w:bookmarkStart w:id="12" w:name="OLE_LINK4"/>
      <w:bookmarkStart w:id="13" w:name="OLE_LINK3"/>
      <w:bookmarkStart w:id="14" w:name="OLE_LINK2"/>
      <w:bookmarkStart w:id="15" w:name="OLE_LINK1"/>
      <w:bookmarkEnd w:id="12"/>
      <w:bookmarkEnd w:id="13"/>
      <w:bookmarkEnd w:id="14"/>
      <w:bookmarkEnd w:id="15"/>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rFonts w:ascii="[2];Times New Roman" w:hAnsi="[2];Times New Roman" w:cs="[2];Times New Roman"/>
        </w:rPr>
      </w:pPr>
      <w:bookmarkStart w:id="16" w:name="OLE_LINK4"/>
      <w:bookmarkStart w:id="17" w:name="OLE_LINK3"/>
      <w:bookmarkStart w:id="18" w:name="OLE_LINK2"/>
      <w:bookmarkStart w:id="19" w:name="OLE_LINK1"/>
      <w:bookmarkEnd w:id="16"/>
      <w:bookmarkEnd w:id="17"/>
      <w:bookmarkEnd w:id="18"/>
      <w:bookmarkEnd w:id="19"/>
      <w:r>
        <w:rPr/>
        <w:t>[1]</w:t>
        <w:tab/>
        <w:t>3GPP TR 21.905: "Vocabulary for 3GPP Specifications".</w:t>
      </w:r>
    </w:p>
    <w:p>
      <w:pPr>
        <w:pStyle w:val="EX"/>
        <w:rPr>
          <w:lang w:eastAsia="ja-JP"/>
        </w:rPr>
      </w:pPr>
      <w:r>
        <w:rPr>
          <w:lang w:eastAsia="ja-JP"/>
        </w:rPr>
        <w:t>[2]</w:t>
        <w:tab/>
      </w:r>
      <w:r>
        <w:rPr>
          <w:lang w:eastAsia="ja-JP"/>
        </w:rPr>
        <w:t>Void.</w:t>
      </w:r>
    </w:p>
    <w:p>
      <w:pPr>
        <w:pStyle w:val="EX"/>
        <w:rPr>
          <w:lang w:eastAsia="ja-JP"/>
        </w:rPr>
      </w:pPr>
      <w:r>
        <w:rPr>
          <w:lang w:eastAsia="ja-JP"/>
        </w:rPr>
        <w:t>[3]</w:t>
        <w:tab/>
      </w:r>
      <w:r>
        <w:rPr>
          <w:lang w:eastAsia="ja-JP"/>
        </w:rPr>
        <w:t>Void.</w:t>
      </w:r>
    </w:p>
    <w:p>
      <w:pPr>
        <w:pStyle w:val="EX"/>
        <w:rPr>
          <w:lang w:eastAsia="ja-JP"/>
        </w:rPr>
      </w:pPr>
      <w:r>
        <w:rPr>
          <w:lang w:eastAsia="ja-JP"/>
        </w:rPr>
        <w:t>[4]</w:t>
        <w:tab/>
      </w:r>
      <w:r>
        <w:rPr>
          <w:lang w:eastAsia="ja-JP"/>
        </w:rPr>
        <w:t>Void.</w:t>
      </w:r>
    </w:p>
    <w:p>
      <w:pPr>
        <w:pStyle w:val="EX"/>
        <w:rPr/>
      </w:pPr>
      <w:r>
        <w:rPr>
          <w:lang w:eastAsia="ja-JP"/>
        </w:rPr>
        <w:t>[</w:t>
      </w:r>
      <w:r>
        <w:rPr>
          <w:lang w:eastAsia="ja-JP"/>
        </w:rPr>
        <w:t>5</w:t>
      </w:r>
      <w:r>
        <w:rPr>
          <w:lang w:eastAsia="ja-JP"/>
        </w:rPr>
        <w:t>]</w:t>
      </w:r>
      <w:r>
        <w:rPr>
          <w:lang w:eastAsia="ja-JP"/>
        </w:rPr>
        <w:tab/>
      </w:r>
      <w:r>
        <w:rPr>
          <w:lang w:eastAsia="ja-JP"/>
        </w:rPr>
        <w:t>Void.</w:t>
      </w:r>
    </w:p>
    <w:p>
      <w:pPr>
        <w:pStyle w:val="EX"/>
        <w:rPr>
          <w:lang w:eastAsia="ja-JP"/>
        </w:rPr>
      </w:pPr>
      <w:r>
        <w:rPr>
          <w:lang w:eastAsia="ja-JP"/>
        </w:rPr>
        <w:t>[</w:t>
      </w:r>
      <w:r>
        <w:rPr>
          <w:lang w:val="en-US" w:eastAsia="ja-JP"/>
        </w:rPr>
        <w:t>6</w:t>
      </w:r>
      <w:r>
        <w:rPr>
          <w:lang w:eastAsia="ja-JP"/>
        </w:rPr>
        <w:t>]</w:t>
        <w:tab/>
      </w:r>
      <w:r>
        <w:rPr/>
        <w:t>Void.</w:t>
      </w:r>
    </w:p>
    <w:p>
      <w:pPr>
        <w:pStyle w:val="EX"/>
        <w:rPr/>
      </w:pPr>
      <w:r>
        <w:rPr>
          <w:lang w:eastAsia="ja-JP"/>
        </w:rPr>
        <w:t>[</w:t>
      </w:r>
      <w:r>
        <w:rPr>
          <w:lang w:eastAsia="ja-JP"/>
        </w:rPr>
        <w:t>7</w:t>
      </w:r>
      <w:r>
        <w:rPr>
          <w:lang w:eastAsia="ja-JP"/>
        </w:rPr>
        <w:t>]</w:t>
        <w:tab/>
        <w:t xml:space="preserve">3GPP TS 36.304: </w:t>
      </w:r>
      <w:r>
        <w:rPr/>
        <w:t xml:space="preserve">"Evolved Universal Terrestrial Radio Access (E-UTRA); </w:t>
      </w:r>
      <w:r>
        <w:rPr>
          <w:lang w:eastAsia="ja-JP"/>
        </w:rPr>
        <w:t>User Equipment (UE) procedures in idle mode</w:t>
      </w:r>
      <w:r>
        <w:rPr/>
        <w:t>".</w:t>
      </w:r>
    </w:p>
    <w:p>
      <w:pPr>
        <w:pStyle w:val="EX"/>
        <w:rPr/>
      </w:pPr>
      <w:r>
        <w:rPr/>
        <w:t>[8]</w:t>
        <w:tab/>
        <w:t>3GPP TS 36.331: "Evolved Universal Terrestrial Radio Access (E-UTRA); Radio Resource Control (RRC); Protocol specification".</w:t>
      </w:r>
    </w:p>
    <w:p>
      <w:pPr>
        <w:pStyle w:val="EX"/>
        <w:rPr>
          <w:lang w:eastAsia="ja-JP"/>
        </w:rPr>
      </w:pPr>
      <w:r>
        <w:rPr>
          <w:lang w:eastAsia="ja-JP"/>
        </w:rPr>
        <w:t>[9]</w:t>
        <w:tab/>
        <w:t>3GPP TR 38.913: "Study on Scenarios and Requirements for Next Generation Access Technologies".</w:t>
      </w:r>
    </w:p>
    <w:p>
      <w:pPr>
        <w:pStyle w:val="EX"/>
        <w:rPr>
          <w:lang w:eastAsia="ja-JP"/>
        </w:rPr>
      </w:pPr>
      <w:r>
        <w:rPr>
          <w:lang w:eastAsia="ja-JP"/>
        </w:rPr>
        <w:t>[10]</w:t>
        <w:tab/>
        <w:t>3GPP TS 36.401: "Evolved Universal Terrestrial Radio Access Network (E-UTRAN); Architecture description".</w:t>
      </w:r>
    </w:p>
    <w:p>
      <w:pPr>
        <w:pStyle w:val="EX"/>
        <w:rPr>
          <w:lang w:eastAsia="ja-JP"/>
        </w:rPr>
      </w:pPr>
      <w:r>
        <w:rPr>
          <w:lang w:eastAsia="ja-JP"/>
        </w:rPr>
        <w:t>[11]</w:t>
        <w:tab/>
        <w:t>Void.</w:t>
      </w:r>
    </w:p>
    <w:p>
      <w:pPr>
        <w:pStyle w:val="EX"/>
        <w:rPr>
          <w:lang w:eastAsia="ja-JP"/>
        </w:rPr>
      </w:pPr>
      <w:r>
        <w:rPr>
          <w:lang w:eastAsia="ja-JP"/>
        </w:rPr>
        <w:t>[12]</w:t>
        <w:tab/>
        <w:t>3GPP TS 36.300: "Evolved Universal Terrestrial Radio Access (E-UTRA) and Evolved Universal Terrestrial Radio Access Network (E-UTRAN); Overall description; Stage 2".</w:t>
      </w:r>
    </w:p>
    <w:p>
      <w:pPr>
        <w:pStyle w:val="EX"/>
        <w:rPr>
          <w:lang w:eastAsia="ja-JP"/>
        </w:rPr>
      </w:pPr>
      <w:r>
        <w:rPr>
          <w:lang w:eastAsia="ja-JP"/>
        </w:rPr>
        <w:t>[13]</w:t>
        <w:tab/>
        <w:t>3GPP TS 36.423: "Evolved Universal Terrestrial Radio Access Network (E-UTRAN); X2 application protocol (X2AP)".</w:t>
      </w:r>
    </w:p>
    <w:p>
      <w:pPr>
        <w:pStyle w:val="EX"/>
        <w:rPr>
          <w:lang w:eastAsia="ja-JP"/>
        </w:rPr>
      </w:pPr>
      <w:r>
        <w:rPr>
          <w:lang w:eastAsia="ja-JP"/>
        </w:rPr>
        <w:t>[14]</w:t>
        <w:tab/>
        <w:t>3GPP TS 38.300: "NR; NR and NG-RAN overall description; Stage-2".</w:t>
      </w:r>
    </w:p>
    <w:p>
      <w:pPr>
        <w:pStyle w:val="Heading1"/>
        <w:ind w:left="1134" w:hanging="1134"/>
        <w:rPr/>
      </w:pPr>
      <w:bookmarkStart w:id="20" w:name="__RefHeading___Toc489544192"/>
      <w:bookmarkEnd w:id="20"/>
      <w:r>
        <w:rPr/>
        <w:t>3</w:t>
        <w:tab/>
        <w:t>Definitions, symbols and abbreviations</w:t>
      </w:r>
    </w:p>
    <w:p>
      <w:pPr>
        <w:pStyle w:val="Heading2"/>
        <w:rPr/>
      </w:pPr>
      <w:bookmarkStart w:id="21" w:name="__RefHeading___Toc489544193"/>
      <w:bookmarkEnd w:id="21"/>
      <w:r>
        <w:rPr/>
        <w:t>3.1</w:t>
        <w:tab/>
        <w:t>Definitions</w:t>
      </w:r>
    </w:p>
    <w:p>
      <w:pPr>
        <w:pStyle w:val="Normal"/>
        <w:rPr/>
      </w:pPr>
      <w:r>
        <w:rPr/>
        <w:t xml:space="preserve">For the purposes of the present document, the terms and definitions given in </w:t>
      </w:r>
      <w:bookmarkStart w:id="22" w:name="OLE_LINK8"/>
      <w:bookmarkStart w:id="23" w:name="OLE_LINK7"/>
      <w:bookmarkStart w:id="24" w:name="OLE_LINK6"/>
      <w:r>
        <w:rPr/>
        <w:t xml:space="preserve">3GPP </w:t>
      </w:r>
      <w:bookmarkEnd w:id="22"/>
      <w:bookmarkEnd w:id="23"/>
      <w:bookmarkEnd w:id="24"/>
      <w:r>
        <w:rPr/>
        <w:t>TR 21.905 [1] and the following apply. A term defined in the present document takes precedence over the definition of the same term, if any, in 3GPP TR 21.905 [1].</w:t>
      </w:r>
    </w:p>
    <w:p>
      <w:pPr>
        <w:pStyle w:val="Normal"/>
        <w:rPr/>
      </w:pPr>
      <w:r>
        <w:rPr>
          <w:b/>
        </w:rPr>
        <w:t>example:</w:t>
      </w:r>
      <w:r>
        <w:rPr/>
        <w:t xml:space="preserve"> text used to clarify abstract rules by applying them literally.</w:t>
      </w:r>
    </w:p>
    <w:p>
      <w:pPr>
        <w:pStyle w:val="Normal"/>
        <w:rPr/>
      </w:pPr>
      <w:r>
        <w:rPr>
          <w:b/>
          <w:lang w:eastAsia="ja-JP"/>
        </w:rPr>
        <w:t>Multi-Connectivity:</w:t>
        <w:tab/>
      </w:r>
      <w:r>
        <w:rPr>
          <w:lang w:eastAsia="ja-JP"/>
        </w:rPr>
        <w:t>Mode of operation whereby a multiple Rx/Tx UE in the connected mode is configured to utilise radio resources amongst E-UTRA and/or NR provided by multiple distinct schedulers connected via non-ideal backhaul.</w:t>
      </w:r>
    </w:p>
    <w:p>
      <w:pPr>
        <w:pStyle w:val="Normal"/>
        <w:rPr/>
      </w:pPr>
      <w:r>
        <w:rPr>
          <w:b/>
          <w:lang w:eastAsia="ja-JP"/>
        </w:rPr>
        <w:t>NextGen Core</w:t>
      </w:r>
      <w:r>
        <w:rPr>
          <w:b/>
        </w:rPr>
        <w:t>:</w:t>
      </w:r>
      <w:r>
        <w:rPr/>
        <w:t xml:space="preserve"> (=NGC) </w:t>
      </w:r>
      <w:r>
        <w:rPr>
          <w:lang w:eastAsia="ja-JP"/>
        </w:rPr>
        <w:t>Core Network for Next Generation System</w:t>
      </w:r>
      <w:r>
        <w:rPr/>
        <w:t>.</w:t>
      </w:r>
    </w:p>
    <w:p>
      <w:pPr>
        <w:pStyle w:val="Normal"/>
        <w:rPr/>
      </w:pPr>
      <w:r>
        <w:rPr>
          <w:b/>
        </w:rPr>
        <w:t>NG:</w:t>
      </w:r>
      <w:r>
        <w:rPr/>
        <w:tab/>
        <w:t>The interface between a gNB and a NextGen Core.</w:t>
      </w:r>
    </w:p>
    <w:p>
      <w:pPr>
        <w:pStyle w:val="Normal"/>
        <w:rPr>
          <w:lang w:eastAsia="ja-JP"/>
        </w:rPr>
      </w:pPr>
      <w:r>
        <w:rPr>
          <w:b/>
          <w:lang w:eastAsia="ja-JP"/>
        </w:rPr>
        <w:t>NR-PSS/SSS:</w:t>
      </w:r>
      <w:r>
        <w:rPr>
          <w:lang w:eastAsia="ja-JP"/>
        </w:rPr>
        <w:tab/>
        <w:t>Primary and Secondary synchronisation signal for NR.</w:t>
      </w:r>
    </w:p>
    <w:p>
      <w:pPr>
        <w:pStyle w:val="Normal"/>
        <w:rPr>
          <w:lang w:eastAsia="ja-JP"/>
        </w:rPr>
      </w:pPr>
      <w:r>
        <w:rPr>
          <w:b/>
          <w:lang w:eastAsia="ja-JP"/>
        </w:rPr>
        <w:t>Transmission Reception Point:</w:t>
      </w:r>
      <w:r>
        <w:rPr>
          <w:lang w:eastAsia="ja-JP"/>
        </w:rPr>
        <w:tab/>
      </w:r>
      <w:r>
        <w:rPr>
          <w:lang w:eastAsia="ja-JP"/>
        </w:rPr>
        <w:t>Antenna array with one or more antenna elements available to the network located at a specific geographical location for a specific area.</w:t>
      </w:r>
    </w:p>
    <w:p>
      <w:pPr>
        <w:pStyle w:val="NO"/>
        <w:rPr>
          <w:lang w:eastAsia="ja-JP"/>
        </w:rPr>
      </w:pPr>
      <w:r>
        <w:rPr>
          <w:lang w:eastAsia="ja-JP"/>
        </w:rPr>
        <w:t>NOTE:</w:t>
        <w:tab/>
        <w:t>The RAN Architecture terminology (New RAN, NGC, eLTE eNB) of the present document was only used in the Rel-14 Study Item phase. For the RAN Architecture terminology used in Rel-15 and beyond, see TS 38.300 [14].</w:t>
      </w:r>
    </w:p>
    <w:p>
      <w:pPr>
        <w:pStyle w:val="Heading2"/>
        <w:rPr/>
      </w:pPr>
      <w:bookmarkStart w:id="25" w:name="__RefHeading___Toc489544194"/>
      <w:bookmarkEnd w:id="25"/>
      <w:r>
        <w:rPr/>
        <w:t>3.2</w:t>
        <w:tab/>
        <w:t>Symbols</w:t>
      </w:r>
    </w:p>
    <w:p>
      <w:pPr>
        <w:pStyle w:val="Normal"/>
        <w:keepNext w:val="true"/>
        <w:rPr/>
      </w:pPr>
      <w:r>
        <w:rPr/>
        <w:t>For the purposes of the present document, the following symbols apply:</w:t>
      </w:r>
    </w:p>
    <w:p>
      <w:pPr>
        <w:pStyle w:val="EW"/>
        <w:rPr/>
      </w:pPr>
      <w:r>
        <w:rPr/>
        <w:t>K</w:t>
      </w:r>
      <w:r>
        <w:rPr>
          <w:vertAlign w:val="subscript"/>
        </w:rPr>
        <w:t>eNB</w:t>
      </w:r>
      <w:r>
        <w:rPr/>
        <w:tab/>
        <w:t>eNB key</w:t>
      </w:r>
    </w:p>
    <w:p>
      <w:pPr>
        <w:pStyle w:val="EW"/>
        <w:rPr/>
      </w:pPr>
      <w:r>
        <w:rPr>
          <w:i/>
          <w:lang w:val="en-US" w:eastAsia="ja-JP"/>
        </w:rPr>
        <w:t>L</w:t>
      </w:r>
      <w:r>
        <w:rPr>
          <w:vertAlign w:val="subscript"/>
          <w:lang w:val="en-US" w:eastAsia="ja-JP"/>
        </w:rPr>
        <w:t>TB,CRC</w:t>
        <w:tab/>
      </w:r>
      <w:r>
        <w:rPr>
          <w:lang w:val="en-US" w:eastAsia="ja-JP"/>
        </w:rPr>
        <w:t>Number of bits for TB-level CRC(Cyclic Redundancy Check) before code block segmentation</w:t>
      </w:r>
    </w:p>
    <w:p>
      <w:pPr>
        <w:pStyle w:val="EW"/>
        <w:rPr>
          <w:lang w:val="en-US" w:eastAsia="ja-JP"/>
        </w:rPr>
      </w:pPr>
      <w:r>
        <w:rPr>
          <w:lang w:val="en-US" w:eastAsia="ja-JP"/>
        </w:rPr>
        <w:t>S-K</w:t>
      </w:r>
      <w:r>
        <w:rPr>
          <w:vertAlign w:val="subscript"/>
          <w:lang w:val="en-US" w:eastAsia="ja-JP"/>
        </w:rPr>
        <w:t>eNB</w:t>
      </w:r>
      <w:r>
        <w:rPr>
          <w:lang w:val="en-US" w:eastAsia="ja-JP"/>
        </w:rPr>
        <w:tab/>
        <w:t>SeNB key</w:t>
      </w:r>
    </w:p>
    <w:p>
      <w:pPr>
        <w:pStyle w:val="EW"/>
        <w:rPr>
          <w:i/>
          <w:i/>
        </w:rPr>
      </w:pPr>
      <w:r>
        <w:rPr>
          <w:rFonts w:eastAsia="Malgun Gothic"/>
          <w:i/>
          <w:lang w:val="en-US" w:eastAsia="ja-JP"/>
        </w:rPr>
        <w:t>T</w:t>
      </w:r>
      <w:r>
        <w:rPr>
          <w:rFonts w:eastAsia="Malgun Gothic"/>
          <w:i/>
          <w:vertAlign w:val="subscript"/>
          <w:lang w:val="en-US" w:eastAsia="ja-JP"/>
        </w:rPr>
        <w:t>s</w:t>
        <w:tab/>
      </w:r>
      <w:r>
        <w:rPr>
          <w:lang w:val="en-US" w:eastAsia="ja-JP"/>
        </w:rPr>
        <w:t>Basic time unit</w:t>
      </w:r>
    </w:p>
    <w:p>
      <w:pPr>
        <w:pStyle w:val="Heading2"/>
        <w:rPr/>
      </w:pPr>
      <w:bookmarkStart w:id="26" w:name="__RefHeading___Toc489544195"/>
      <w:bookmarkEnd w:id="26"/>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lang w:val="en-US" w:eastAsia="ja-JP"/>
        </w:rPr>
      </w:pPr>
      <w:r>
        <w:rPr>
          <w:lang w:val="en-US" w:eastAsia="ja-JP"/>
        </w:rPr>
        <w:t>AAS</w:t>
        <w:tab/>
        <w:t>Active Antenna array System</w:t>
      </w:r>
    </w:p>
    <w:p>
      <w:pPr>
        <w:pStyle w:val="EW"/>
        <w:rPr/>
      </w:pPr>
      <w:r>
        <w:rPr>
          <w:lang w:val="en-US" w:eastAsia="ja-JP"/>
        </w:rPr>
        <w:t>CB</w:t>
        <w:tab/>
        <w:t>Code Block</w:t>
      </w:r>
    </w:p>
    <w:p>
      <w:pPr>
        <w:pStyle w:val="EW"/>
        <w:rPr>
          <w:lang w:val="en-US" w:eastAsia="ja-JP"/>
        </w:rPr>
      </w:pPr>
      <w:r>
        <w:rPr>
          <w:lang w:val="en-US" w:eastAsia="ja-JP"/>
        </w:rPr>
        <w:t>CBG</w:t>
        <w:tab/>
        <w:t>Code Block Group</w:t>
      </w:r>
    </w:p>
    <w:p>
      <w:pPr>
        <w:pStyle w:val="EW"/>
        <w:rPr>
          <w:lang w:val="en-US" w:eastAsia="ja-JP"/>
        </w:rPr>
      </w:pPr>
      <w:r>
        <w:rPr>
          <w:lang w:val="en-US" w:eastAsia="ja-JP"/>
        </w:rPr>
        <w:t>CBW</w:t>
        <w:tab/>
        <w:t>Channel BandWidth</w:t>
      </w:r>
    </w:p>
    <w:p>
      <w:pPr>
        <w:pStyle w:val="EW"/>
        <w:rPr>
          <w:lang w:val="en-US" w:eastAsia="ja-JP"/>
        </w:rPr>
      </w:pPr>
      <w:r>
        <w:rPr>
          <w:lang w:val="en-US" w:eastAsia="ja-JP"/>
        </w:rPr>
        <w:t>CC</w:t>
        <w:tab/>
        <w:t>Chase Combining, Component Carrier</w:t>
      </w:r>
    </w:p>
    <w:p>
      <w:pPr>
        <w:pStyle w:val="EW"/>
        <w:rPr>
          <w:lang w:val="en-US" w:eastAsia="ja-JP"/>
        </w:rPr>
      </w:pPr>
      <w:r>
        <w:rPr>
          <w:lang w:val="en-US" w:eastAsia="ja-JP"/>
        </w:rPr>
        <w:t>CCE</w:t>
        <w:tab/>
        <w:t>Control Channel Element</w:t>
      </w:r>
    </w:p>
    <w:p>
      <w:pPr>
        <w:pStyle w:val="EW"/>
        <w:rPr>
          <w:lang w:val="en-US" w:eastAsia="ja-JP"/>
        </w:rPr>
      </w:pPr>
      <w:r>
        <w:rPr>
          <w:lang w:val="en-US" w:eastAsia="ja-JP"/>
        </w:rPr>
        <w:t>CP</w:t>
        <w:tab/>
        <w:t>Cyclic Prefix, Control Plane</w:t>
      </w:r>
    </w:p>
    <w:p>
      <w:pPr>
        <w:pStyle w:val="EW"/>
        <w:rPr/>
      </w:pPr>
      <w:r>
        <w:rPr>
          <w:lang w:val="en-US" w:eastAsia="ja-JP"/>
        </w:rPr>
        <w:t>CSI-RS</w:t>
        <w:tab/>
        <w:t xml:space="preserve">Channel State Information </w:t>
      </w:r>
    </w:p>
    <w:p>
      <w:pPr>
        <w:pStyle w:val="EW"/>
        <w:rPr>
          <w:lang w:val="en-US" w:eastAsia="ja-JP"/>
        </w:rPr>
      </w:pPr>
      <w:r>
        <w:rPr>
          <w:lang w:val="en-US" w:eastAsia="ja-JP"/>
        </w:rPr>
        <w:t>DC</w:t>
        <w:tab/>
        <w:t>Dual Connectivity</w:t>
      </w:r>
    </w:p>
    <w:p>
      <w:pPr>
        <w:pStyle w:val="EW"/>
        <w:rPr>
          <w:lang w:val="en-US" w:eastAsia="ja-JP"/>
        </w:rPr>
      </w:pPr>
      <w:r>
        <w:rPr>
          <w:lang w:val="en-US" w:eastAsia="ja-JP"/>
        </w:rPr>
        <w:t>DCI</w:t>
        <w:tab/>
        <w:t>Downlink Control Information</w:t>
      </w:r>
    </w:p>
    <w:p>
      <w:pPr>
        <w:pStyle w:val="EW"/>
        <w:rPr>
          <w:lang w:val="en-US" w:eastAsia="ja-JP"/>
        </w:rPr>
      </w:pPr>
      <w:r>
        <w:rPr>
          <w:lang w:val="en-US" w:eastAsia="ja-JP"/>
        </w:rPr>
        <w:t>DM-RS</w:t>
        <w:tab/>
        <w:t>DeModulation-Reference Signal</w:t>
      </w:r>
    </w:p>
    <w:p>
      <w:pPr>
        <w:pStyle w:val="EW"/>
        <w:rPr>
          <w:lang w:val="en-US" w:eastAsia="ja-JP"/>
        </w:rPr>
      </w:pPr>
      <w:r>
        <w:rPr>
          <w:lang w:val="en-US" w:eastAsia="ja-JP"/>
        </w:rPr>
        <w:t>eIMTA</w:t>
        <w:tab/>
        <w:t>Enhanced Interference Management and Traffic Adaptation</w:t>
      </w:r>
    </w:p>
    <w:p>
      <w:pPr>
        <w:pStyle w:val="EW"/>
        <w:rPr>
          <w:lang w:val="en-US" w:eastAsia="ja-JP"/>
        </w:rPr>
      </w:pPr>
      <w:r>
        <w:rPr>
          <w:lang w:val="en-US" w:eastAsia="ja-JP"/>
        </w:rPr>
        <w:t>EIRP</w:t>
        <w:tab/>
        <w:t>Equivalent Isotropically Radiated Power</w:t>
      </w:r>
    </w:p>
    <w:p>
      <w:pPr>
        <w:pStyle w:val="EW"/>
        <w:tabs>
          <w:tab w:val="left" w:pos="284" w:leader="none"/>
          <w:tab w:val="left" w:pos="568" w:leader="none"/>
          <w:tab w:val="left" w:pos="852" w:leader="none"/>
          <w:tab w:val="left" w:pos="1136" w:leader="none"/>
          <w:tab w:val="left" w:pos="3532" w:leader="none"/>
        </w:tabs>
        <w:rPr/>
      </w:pPr>
      <w:r>
        <w:rPr>
          <w:lang w:val="en-US" w:eastAsia="ja-JP"/>
        </w:rPr>
        <w:t>eMBB</w:t>
        <w:tab/>
        <w:tab/>
        <w:tab/>
        <w:t>Enhanced Mobile BroadBand</w:t>
      </w:r>
    </w:p>
    <w:p>
      <w:pPr>
        <w:pStyle w:val="EW"/>
        <w:rPr>
          <w:lang w:val="en-US" w:eastAsia="ja-JP"/>
        </w:rPr>
      </w:pPr>
      <w:r>
        <w:rPr>
          <w:lang w:val="en-US" w:eastAsia="ja-JP"/>
        </w:rPr>
        <w:t>eV2X</w:t>
        <w:tab/>
        <w:t>Enhanced Vehicule to Everything</w:t>
      </w:r>
    </w:p>
    <w:p>
      <w:pPr>
        <w:pStyle w:val="EW"/>
        <w:rPr>
          <w:lang w:val="en-US" w:eastAsia="ja-JP"/>
        </w:rPr>
      </w:pPr>
      <w:r>
        <w:rPr>
          <w:lang w:val="en-US" w:eastAsia="ja-JP"/>
        </w:rPr>
        <w:t>gNB</w:t>
        <w:tab/>
        <w:t>gNode B (supporting NR and connectivity to NGC)</w:t>
      </w:r>
    </w:p>
    <w:p>
      <w:pPr>
        <w:pStyle w:val="EW"/>
        <w:rPr>
          <w:lang w:val="en-US" w:eastAsia="ja-JP"/>
        </w:rPr>
      </w:pPr>
      <w:r>
        <w:rPr>
          <w:lang w:val="en-US" w:eastAsia="ja-JP"/>
        </w:rPr>
        <w:t>GT</w:t>
        <w:tab/>
        <w:t>Guard Time</w:t>
      </w:r>
    </w:p>
    <w:p>
      <w:pPr>
        <w:pStyle w:val="EW"/>
        <w:rPr>
          <w:lang w:val="en-US" w:eastAsia="ja-JP"/>
        </w:rPr>
      </w:pPr>
      <w:r>
        <w:rPr>
          <w:lang w:val="en-US" w:eastAsia="ja-JP"/>
        </w:rPr>
        <w:t>IMR</w:t>
        <w:tab/>
        <w:t>Interference Measurement Resource</w:t>
      </w:r>
    </w:p>
    <w:p>
      <w:pPr>
        <w:pStyle w:val="EW"/>
        <w:rPr>
          <w:lang w:val="en-US" w:eastAsia="ja-JP"/>
        </w:rPr>
      </w:pPr>
      <w:r>
        <w:rPr>
          <w:lang w:val="en-US" w:eastAsia="ja-JP"/>
        </w:rPr>
        <w:t>IR</w:t>
        <w:tab/>
        <w:t>Incremental Redundancy</w:t>
      </w:r>
    </w:p>
    <w:p>
      <w:pPr>
        <w:pStyle w:val="EW"/>
        <w:rPr>
          <w:lang w:val="en-US" w:eastAsia="ja-JP"/>
        </w:rPr>
      </w:pPr>
      <w:r>
        <w:rPr>
          <w:lang w:val="en-US" w:eastAsia="ja-JP"/>
        </w:rPr>
        <w:t>LBRM</w:t>
        <w:tab/>
        <w:t>Limited Buffer Rate Matching</w:t>
      </w:r>
    </w:p>
    <w:p>
      <w:pPr>
        <w:pStyle w:val="EW"/>
        <w:rPr>
          <w:lang w:val="en-US" w:eastAsia="ja-JP"/>
        </w:rPr>
      </w:pPr>
      <w:r>
        <w:rPr>
          <w:lang w:val="en-US" w:eastAsia="ja-JP"/>
        </w:rPr>
        <w:t>LDPC</w:t>
        <w:tab/>
        <w:t>Low-Density Parity-Check</w:t>
      </w:r>
    </w:p>
    <w:p>
      <w:pPr>
        <w:pStyle w:val="EW"/>
        <w:rPr>
          <w:lang w:val="en-US" w:eastAsia="ja-JP"/>
        </w:rPr>
      </w:pPr>
      <w:r>
        <w:rPr>
          <w:lang w:val="en-US" w:eastAsia="ja-JP"/>
        </w:rPr>
        <w:t>MCG</w:t>
        <w:tab/>
        <w:t>Master Cell Group</w:t>
      </w:r>
    </w:p>
    <w:p>
      <w:pPr>
        <w:pStyle w:val="EW"/>
        <w:rPr>
          <w:lang w:val="en-US" w:eastAsia="ja-JP"/>
        </w:rPr>
      </w:pPr>
      <w:r>
        <w:rPr>
          <w:lang w:val="en-US" w:eastAsia="ja-JP"/>
        </w:rPr>
        <w:t>MCL</w:t>
        <w:tab/>
        <w:t>Minimum Coupling Loss</w:t>
      </w:r>
    </w:p>
    <w:p>
      <w:pPr>
        <w:pStyle w:val="EW"/>
        <w:rPr>
          <w:lang w:val="en-US" w:eastAsia="ja-JP"/>
        </w:rPr>
      </w:pPr>
      <w:r>
        <w:rPr>
          <w:lang w:val="en-US" w:eastAsia="ja-JP"/>
        </w:rPr>
        <w:t>MCS</w:t>
        <w:tab/>
        <w:t>Modulation Coding Scheme</w:t>
      </w:r>
    </w:p>
    <w:p>
      <w:pPr>
        <w:pStyle w:val="EW"/>
        <w:rPr>
          <w:lang w:val="en-US" w:eastAsia="ja-JP"/>
        </w:rPr>
      </w:pPr>
      <w:r>
        <w:rPr>
          <w:lang w:val="en-US" w:eastAsia="ja-JP"/>
        </w:rPr>
        <w:t>MIB</w:t>
        <w:tab/>
        <w:t>Master Information Block</w:t>
      </w:r>
    </w:p>
    <w:p>
      <w:pPr>
        <w:pStyle w:val="EW"/>
        <w:rPr>
          <w:lang w:val="en-US" w:eastAsia="ja-JP"/>
        </w:rPr>
      </w:pPr>
      <w:r>
        <w:rPr>
          <w:lang w:val="en-US" w:eastAsia="ja-JP"/>
        </w:rPr>
        <w:t>MU-MIMO</w:t>
        <w:tab/>
        <w:t>Multi-User Multiple Input Multiple Output</w:t>
      </w:r>
    </w:p>
    <w:p>
      <w:pPr>
        <w:pStyle w:val="EW"/>
        <w:rPr>
          <w:lang w:val="en-US" w:eastAsia="ja-JP"/>
        </w:rPr>
      </w:pPr>
      <w:r>
        <w:rPr>
          <w:lang w:val="en-US" w:eastAsia="ja-JP"/>
        </w:rPr>
        <w:t>mMTC</w:t>
        <w:tab/>
        <w:t>Massive Machine Type Communication</w:t>
      </w:r>
    </w:p>
    <w:p>
      <w:pPr>
        <w:pStyle w:val="EW"/>
        <w:rPr>
          <w:lang w:val="en-US" w:eastAsia="ja-JP"/>
        </w:rPr>
      </w:pPr>
      <w:r>
        <w:rPr>
          <w:lang w:val="en-US" w:eastAsia="ja-JP"/>
        </w:rPr>
        <w:t>NGC</w:t>
        <w:tab/>
        <w:t>Next Generation Core Network</w:t>
      </w:r>
    </w:p>
    <w:p>
      <w:pPr>
        <w:pStyle w:val="EW"/>
        <w:rPr>
          <w:lang w:val="en-US" w:eastAsia="ja-JP"/>
        </w:rPr>
      </w:pPr>
      <w:r>
        <w:rPr>
          <w:lang w:val="en-US" w:eastAsia="ja-JP"/>
        </w:rPr>
        <w:t>NG-U</w:t>
        <w:tab/>
        <w:t>NG for the user plane</w:t>
      </w:r>
    </w:p>
    <w:p>
      <w:pPr>
        <w:pStyle w:val="EW"/>
        <w:rPr>
          <w:lang w:eastAsia="ja-JP"/>
        </w:rPr>
      </w:pPr>
      <w:r>
        <w:rPr>
          <w:lang w:eastAsia="ja-JP"/>
        </w:rPr>
        <w:t>NR</w:t>
      </w:r>
      <w:r>
        <w:rPr/>
        <w:tab/>
      </w:r>
      <w:r>
        <w:rPr>
          <w:lang w:eastAsia="ja-JP"/>
        </w:rPr>
        <w:t>New Radio</w:t>
      </w:r>
    </w:p>
    <w:p>
      <w:pPr>
        <w:pStyle w:val="EW"/>
        <w:rPr>
          <w:lang w:eastAsia="ja-JP"/>
        </w:rPr>
      </w:pPr>
      <w:r>
        <w:rPr>
          <w:lang w:eastAsia="ja-JP"/>
        </w:rPr>
        <w:t>NR-PSS</w:t>
        <w:tab/>
        <w:t>New Radio-Primary Synchronization Signal</w:t>
      </w:r>
    </w:p>
    <w:p>
      <w:pPr>
        <w:pStyle w:val="EW"/>
        <w:rPr>
          <w:lang w:eastAsia="ja-JP"/>
        </w:rPr>
      </w:pPr>
      <w:r>
        <w:rPr>
          <w:lang w:eastAsia="ja-JP"/>
        </w:rPr>
        <w:t>NR-SSS</w:t>
        <w:tab/>
        <w:t>New Radio-Secondary Synchronization Signal</w:t>
      </w:r>
    </w:p>
    <w:p>
      <w:pPr>
        <w:pStyle w:val="EW"/>
        <w:rPr>
          <w:lang w:eastAsia="ja-JP"/>
        </w:rPr>
      </w:pPr>
      <w:r>
        <w:rPr>
          <w:lang w:eastAsia="ja-JP"/>
        </w:rPr>
        <w:t>NZP</w:t>
        <w:tab/>
        <w:t>Non Zero Power</w:t>
      </w:r>
    </w:p>
    <w:p>
      <w:pPr>
        <w:pStyle w:val="EW"/>
        <w:rPr>
          <w:lang w:eastAsia="ja-JP"/>
        </w:rPr>
      </w:pPr>
      <w:r>
        <w:rPr>
          <w:lang w:eastAsia="ja-JP"/>
        </w:rPr>
        <w:t>OTA</w:t>
        <w:tab/>
        <w:t>Over The Air</w:t>
      </w:r>
    </w:p>
    <w:p>
      <w:pPr>
        <w:pStyle w:val="EW"/>
        <w:rPr>
          <w:lang w:eastAsia="ja-JP"/>
        </w:rPr>
      </w:pPr>
      <w:r>
        <w:rPr>
          <w:lang w:eastAsia="ja-JP"/>
        </w:rPr>
        <w:t>PMI</w:t>
        <w:tab/>
        <w:t>Precoding Matrix Indicator</w:t>
      </w:r>
    </w:p>
    <w:p>
      <w:pPr>
        <w:pStyle w:val="EW"/>
        <w:rPr>
          <w:lang w:eastAsia="ja-JP"/>
        </w:rPr>
      </w:pPr>
      <w:r>
        <w:rPr>
          <w:lang w:eastAsia="ja-JP"/>
        </w:rPr>
        <w:t>PSCell</w:t>
        <w:tab/>
        <w:t>Primary SCell</w:t>
      </w:r>
    </w:p>
    <w:p>
      <w:pPr>
        <w:pStyle w:val="EW"/>
        <w:rPr>
          <w:lang w:eastAsia="ja-JP"/>
        </w:rPr>
      </w:pPr>
      <w:r>
        <w:rPr>
          <w:lang w:eastAsia="ja-JP"/>
        </w:rPr>
        <w:t>PT-RS</w:t>
        <w:tab/>
        <w:t>Phase Tracking Reference Signal</w:t>
      </w:r>
    </w:p>
    <w:p>
      <w:pPr>
        <w:pStyle w:val="EW"/>
        <w:rPr>
          <w:lang w:eastAsia="ja-JP"/>
        </w:rPr>
      </w:pPr>
      <w:r>
        <w:rPr>
          <w:lang w:eastAsia="ja-JP"/>
        </w:rPr>
        <w:t>QCL</w:t>
        <w:tab/>
        <w:t>Quasi-colocation</w:t>
      </w:r>
    </w:p>
    <w:p>
      <w:pPr>
        <w:pStyle w:val="EW"/>
        <w:rPr>
          <w:lang w:eastAsia="ja-JP"/>
        </w:rPr>
      </w:pPr>
      <w:r>
        <w:rPr>
          <w:lang w:eastAsia="ja-JP"/>
        </w:rPr>
        <w:t>QC-LDPC</w:t>
        <w:tab/>
        <w:t>Quasi-Cyclic Low Density Parity Check</w:t>
      </w:r>
    </w:p>
    <w:p>
      <w:pPr>
        <w:pStyle w:val="EW"/>
        <w:rPr>
          <w:lang w:eastAsia="ja-JP"/>
        </w:rPr>
      </w:pPr>
      <w:r>
        <w:rPr>
          <w:lang w:eastAsia="ja-JP"/>
        </w:rPr>
        <w:t>RAR</w:t>
        <w:tab/>
        <w:t>Random Access Response</w:t>
      </w:r>
    </w:p>
    <w:p>
      <w:pPr>
        <w:pStyle w:val="EW"/>
        <w:rPr>
          <w:lang w:eastAsia="ja-JP"/>
        </w:rPr>
      </w:pPr>
      <w:r>
        <w:rPr>
          <w:lang w:eastAsia="ja-JP"/>
        </w:rPr>
        <w:t>RE</w:t>
        <w:tab/>
        <w:t>Resource Element</w:t>
      </w:r>
    </w:p>
    <w:p>
      <w:pPr>
        <w:pStyle w:val="EW"/>
        <w:rPr>
          <w:lang w:eastAsia="ja-JP"/>
        </w:rPr>
      </w:pPr>
      <w:r>
        <w:rPr>
          <w:lang w:eastAsia="ja-JP"/>
        </w:rPr>
        <w:t>REG</w:t>
        <w:tab/>
        <w:t>Resource Element Group</w:t>
      </w:r>
    </w:p>
    <w:p>
      <w:pPr>
        <w:pStyle w:val="EW"/>
        <w:rPr>
          <w:lang w:eastAsia="ja-JP"/>
        </w:rPr>
      </w:pPr>
      <w:r>
        <w:rPr>
          <w:lang w:eastAsia="ja-JP"/>
        </w:rPr>
        <w:t>SAR</w:t>
        <w:tab/>
        <w:t>Specific Absorption Rate</w:t>
      </w:r>
    </w:p>
    <w:p>
      <w:pPr>
        <w:pStyle w:val="EW"/>
        <w:rPr>
          <w:lang w:eastAsia="ja-JP"/>
        </w:rPr>
      </w:pPr>
      <w:r>
        <w:rPr>
          <w:lang w:eastAsia="ja-JP"/>
        </w:rPr>
        <w:t>SCG</w:t>
        <w:tab/>
        <w:t>Secondary Cell Group</w:t>
      </w:r>
    </w:p>
    <w:p>
      <w:pPr>
        <w:pStyle w:val="EW"/>
        <w:rPr>
          <w:lang w:eastAsia="ja-JP"/>
        </w:rPr>
      </w:pPr>
      <w:r>
        <w:rPr>
          <w:lang w:eastAsia="ja-JP"/>
        </w:rPr>
        <w:t>SeNB</w:t>
        <w:tab/>
        <w:t>Secondary eNB</w:t>
      </w:r>
    </w:p>
    <w:p>
      <w:pPr>
        <w:pStyle w:val="EW"/>
        <w:rPr>
          <w:lang w:eastAsia="ja-JP"/>
        </w:rPr>
      </w:pPr>
      <w:r>
        <w:rPr>
          <w:lang w:eastAsia="ja-JP"/>
        </w:rPr>
        <w:t>SRI</w:t>
        <w:tab/>
        <w:t>SRS Resource Indicator</w:t>
      </w:r>
    </w:p>
    <w:p>
      <w:pPr>
        <w:pStyle w:val="EW"/>
        <w:rPr>
          <w:lang w:eastAsia="ja-JP"/>
        </w:rPr>
      </w:pPr>
      <w:r>
        <w:rPr>
          <w:lang w:eastAsia="ja-JP"/>
        </w:rPr>
        <w:t>SRS</w:t>
        <w:tab/>
        <w:t>Sounding Reference Signal</w:t>
      </w:r>
    </w:p>
    <w:p>
      <w:pPr>
        <w:pStyle w:val="EW"/>
        <w:rPr>
          <w:lang w:eastAsia="ja-JP"/>
        </w:rPr>
      </w:pPr>
      <w:r>
        <w:rPr>
          <w:lang w:eastAsia="ja-JP"/>
        </w:rPr>
        <w:t>TB</w:t>
        <w:tab/>
        <w:t>Transport Block</w:t>
      </w:r>
    </w:p>
    <w:p>
      <w:pPr>
        <w:pStyle w:val="EW"/>
        <w:rPr>
          <w:lang w:eastAsia="ja-JP"/>
        </w:rPr>
      </w:pPr>
      <w:r>
        <w:rPr>
          <w:lang w:eastAsia="ja-JP"/>
        </w:rPr>
        <w:t>TRI</w:t>
        <w:tab/>
        <w:t>Transmit Rank Indicator</w:t>
      </w:r>
    </w:p>
    <w:p>
      <w:pPr>
        <w:pStyle w:val="EW"/>
        <w:rPr/>
      </w:pPr>
      <w:r>
        <w:rPr>
          <w:lang w:val="en-US" w:eastAsia="ja-JP"/>
        </w:rPr>
        <w:t>TRxP</w:t>
        <w:tab/>
        <w:t>Transmission Reception Point</w:t>
      </w:r>
    </w:p>
    <w:p>
      <w:pPr>
        <w:pStyle w:val="EW"/>
        <w:rPr>
          <w:lang w:val="en-US" w:eastAsia="ja-JP"/>
        </w:rPr>
      </w:pPr>
      <w:r>
        <w:rPr>
          <w:lang w:val="en-US" w:eastAsia="ja-JP"/>
        </w:rPr>
        <w:t>UCI</w:t>
        <w:tab/>
        <w:t>Uplink Control Information</w:t>
      </w:r>
    </w:p>
    <w:p>
      <w:pPr>
        <w:pStyle w:val="EW"/>
        <w:rPr>
          <w:lang w:val="en-US" w:eastAsia="ja-JP"/>
        </w:rPr>
      </w:pPr>
      <w:r>
        <w:rPr>
          <w:lang w:val="en-US" w:eastAsia="ja-JP"/>
        </w:rPr>
        <w:t>UPGW</w:t>
        <w:tab/>
        <w:t>User Plane Gateway</w:t>
      </w:r>
    </w:p>
    <w:p>
      <w:pPr>
        <w:pStyle w:val="EW"/>
        <w:rPr>
          <w:lang w:eastAsia="ja-JP"/>
        </w:rPr>
      </w:pPr>
      <w:r>
        <w:rPr/>
        <w:t>URLLC</w:t>
        <w:tab/>
        <w:t>Ultra-Reliable and Low Latency Communications</w:t>
      </w:r>
    </w:p>
    <w:p>
      <w:pPr>
        <w:pStyle w:val="Heading1"/>
        <w:ind w:left="1134" w:hanging="1134"/>
        <w:rPr/>
      </w:pPr>
      <w:bookmarkStart w:id="27" w:name="__RefHeading___Toc489544196"/>
      <w:bookmarkEnd w:id="27"/>
      <w:r>
        <w:rPr/>
        <w:t>4</w:t>
        <w:tab/>
      </w:r>
      <w:r>
        <w:rPr/>
        <w:t>Introduction</w:t>
      </w:r>
    </w:p>
    <w:p>
      <w:pPr>
        <w:pStyle w:val="Normal"/>
        <w:keepNext w:val="true"/>
        <w:keepLines/>
        <w:rPr>
          <w:lang w:eastAsia="ja-JP"/>
        </w:rPr>
      </w:pPr>
      <w:r>
        <w:rPr/>
        <w:t>At the 3GPP TSG RAN #</w:t>
      </w:r>
      <w:r>
        <w:rPr>
          <w:lang w:eastAsia="ja-JP"/>
        </w:rPr>
        <w:t>71</w:t>
      </w:r>
      <w:r>
        <w:rPr/>
        <w:t xml:space="preserve"> meeting, the Study Item description on " New SID Proposal: Study on New Radio Access Technology " was approved (see Annex A). The </w:t>
      </w:r>
      <w:r>
        <w:rPr/>
        <w:t>study</w:t>
      </w:r>
      <w:r>
        <w:rPr/>
        <w:t xml:space="preserve"> item covers technology components to be considered for</w:t>
      </w:r>
      <w:r>
        <w:rPr>
          <w:lang w:eastAsia="ja-JP"/>
        </w:rPr>
        <w:t xml:space="preserve"> new radio access technologies</w:t>
      </w:r>
      <w:r>
        <w:rPr/>
        <w:t>, e.g. to fulfil the requirements on IMT-</w:t>
      </w:r>
      <w:r>
        <w:rPr>
          <w:lang w:eastAsia="ja-JP"/>
        </w:rPr>
        <w:t>2020</w:t>
      </w:r>
      <w:r>
        <w:rPr/>
        <w:t xml:space="preserve">. This technical report covers </w:t>
      </w:r>
      <w:r>
        <w:rPr>
          <w:lang w:eastAsia="ja-JP"/>
        </w:rPr>
        <w:t>all RAN</w:t>
      </w:r>
      <w:r>
        <w:rPr/>
        <w:t xml:space="preserve"> aspects of these technology components.</w:t>
      </w:r>
    </w:p>
    <w:p>
      <w:pPr>
        <w:pStyle w:val="Heading1"/>
        <w:ind w:left="1134" w:hanging="1134"/>
        <w:rPr/>
      </w:pPr>
      <w:bookmarkStart w:id="28" w:name="__RefHeading___Toc489544197"/>
      <w:bookmarkEnd w:id="28"/>
      <w:r>
        <w:rPr/>
        <w:t>5</w:t>
      </w:r>
      <w:r>
        <w:rPr>
          <w:lang w:eastAsia="ja-JP"/>
        </w:rPr>
        <w:tab/>
      </w:r>
      <w:r>
        <w:rPr/>
        <w:t xml:space="preserve">Deployment </w:t>
      </w:r>
      <w:r>
        <w:rPr/>
        <w:t>s</w:t>
      </w:r>
      <w:r>
        <w:rPr/>
        <w:t>cenario</w:t>
      </w:r>
    </w:p>
    <w:p>
      <w:pPr>
        <w:pStyle w:val="Normal"/>
        <w:rPr/>
      </w:pPr>
      <w:r>
        <w:rPr>
          <w:lang w:eastAsia="ja-JP"/>
        </w:rPr>
        <w:t>A very large set of deployment scenarios (deployment scenarios for eMBB, mMTC, URLLC, eV2X) are foreseen, as described in 38.913 [9] section 6.1:</w:t>
      </w:r>
    </w:p>
    <w:p>
      <w:pPr>
        <w:pStyle w:val="Normal"/>
        <w:rPr>
          <w:lang w:eastAsia="ja-JP"/>
        </w:rPr>
      </w:pPr>
      <w:r>
        <w:rPr>
          <w:lang w:eastAsia="ja-JP"/>
        </w:rPr>
        <w:t>In order to enable the large number of possibilities, the RAN architecture will support the following:</w:t>
      </w:r>
    </w:p>
    <w:p>
      <w:pPr>
        <w:pStyle w:val="B1"/>
        <w:rPr>
          <w:lang w:val="en-US" w:eastAsia="ja-JP"/>
        </w:rPr>
      </w:pPr>
      <w:r>
        <w:rPr>
          <w:lang w:val="en-US" w:eastAsia="ja-JP"/>
        </w:rPr>
        <w:t>-</w:t>
        <w:tab/>
        <w:t>Non-centralised deployment: In this scenario, the full NR protocol stack is supported at the gNB e.g. in a macro deployment or indoor hotspot environment (could be public or enterprise).</w:t>
      </w:r>
    </w:p>
    <w:p>
      <w:pPr>
        <w:pStyle w:val="B1"/>
        <w:rPr>
          <w:lang w:val="en-US" w:eastAsia="ja-JP"/>
        </w:rPr>
      </w:pPr>
      <w:r>
        <w:rPr>
          <w:lang w:val="en-US" w:eastAsia="ja-JP"/>
        </w:rPr>
        <w:t>-</w:t>
        <w:tab/>
        <w:t>Centralized deployment: In this scenario, the upper layers of the NR radio stacks are centralized at the Central Unit. Different protocol split options between Central Unit and lower layers of gNB nodes may be possible. The functional split between the Central Unit and lower layers of gNB nodes may depend on the transport layer. High performance transport between the Central Unit and lower layers of gNB nodes, e.g. optical networks, can enable advanced CoMP schemes and scheduling optimization, which could be useful in high capacity scenarios, or scenarios where cross cell coordination is beneficial. Low performance transport between the Central Unit and lower layers of gNB nodes can enable the higher protocol layers of the NR radio stacks to be supported in the Central Unit, since the higher protocol layers have lower performance requirements on the transport layer in terms of bandwidth, delay, synchronization and jitter.</w:t>
      </w:r>
    </w:p>
    <w:p>
      <w:pPr>
        <w:pStyle w:val="B1"/>
        <w:rPr>
          <w:lang w:val="en-US" w:eastAsia="ja-JP"/>
        </w:rPr>
      </w:pPr>
      <w:r>
        <w:rPr>
          <w:lang w:val="en-US" w:eastAsia="ja-JP"/>
        </w:rPr>
        <w:t>-</w:t>
        <w:tab/>
        <w:t>Co-sited deployment with E-UTRA: In this scenario the NR functionality is co-sited with E-UTRA functionality either as part of the same base station or as multiple base stations at the same site. Co-sited deployment can be applicable in all NR deployment scenarios e.g. Urban Macro. In this scenario it is desirable to fully utilise all spectrum resources assigned to both RATs by means of load balancing or connectivity via multiple RATs (e.g. utilising lower frequencies as coverage layer for users on cell edge).</w:t>
      </w:r>
    </w:p>
    <w:p>
      <w:pPr>
        <w:pStyle w:val="B1"/>
        <w:rPr>
          <w:lang w:val="en-US" w:eastAsia="ja-JP"/>
        </w:rPr>
      </w:pPr>
      <w:r>
        <w:rPr>
          <w:lang w:val="en-US" w:eastAsia="ja-JP"/>
        </w:rPr>
        <w:t>-</w:t>
        <w:tab/>
        <w:t>Shared RAN deployment: NR should support shared RAN deployments, supporting multiple hosted Core Operators. The Shared RAN could cover large geographical areas, as in the case of national or regional network sharing. The Shared RAN coverage could also be heterogeneous, i.e. limited to few or many smaller areas, for example in the case of Shared in-building RANs. A shared RAN should be able to efficiently interoperate with a non-shared RAN. Each Core Operator may have their own non-shared RAN serving areas adjacent to the Shared RAN. Mobility between the non-shared RAN and the Shared RAN shall be supported in a way at least as good as for LTE. The Shared RAN may (as for the case of LTE) operate either on shared spectrum or on the spectrum of each hosted Operator.</w:t>
      </w:r>
    </w:p>
    <w:p>
      <w:pPr>
        <w:pStyle w:val="Normal"/>
        <w:rPr>
          <w:lang w:val="en-US" w:eastAsia="ja-JP"/>
        </w:rPr>
      </w:pPr>
      <w:r>
        <w:rPr>
          <w:lang w:val="en-US" w:eastAsia="ja-JP"/>
        </w:rPr>
        <w:t>The RAN architecture will support following scenarios for connectivity between RAN consisting of E-UTRA and NR, and a CN consisting of an NGC and an EPC. The connectivity scenario in figure 5-1 includes support for deployment with LTE eNB connected to the EPC with Non-standalone NR. The connectivity scenario in figure 5-2 includes support for deployment with gNB connected to the NGC either as standalone or with Non-standalone E-UTRA, and deployment with LTE eNB connected to the NGC either as standalone or with Non-standalone NR.</w:t>
      </w:r>
    </w:p>
    <w:p>
      <w:pPr>
        <w:pStyle w:val="TH"/>
        <w:rPr>
          <w:lang w:val="en-US" w:eastAsia="ja-JP"/>
        </w:rPr>
      </w:pPr>
      <w:r>
        <w:rPr>
          <w:lang w:val="en-US" w:eastAsia="ja-JP"/>
        </w:rPr>
        <w:object w:dxaOrig="7127" w:dyaOrig="5685">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13.45pt;height:170.55pt" filled="f" o:ole="">
            <v:imagedata r:id="rId9" o:title=""/>
          </v:shape>
          <o:OLEObject Type="Embed" ProgID="" ShapeID="ole_rId8" DrawAspect="Content" ObjectID="_508802022" r:id="rId8"/>
        </w:object>
      </w:r>
    </w:p>
    <w:p>
      <w:pPr>
        <w:pStyle w:val="TF"/>
        <w:rPr/>
      </w:pPr>
      <w:r>
        <w:rPr>
          <w:lang w:val="en-US" w:eastAsia="ja-JP"/>
        </w:rPr>
        <w:t>Figure 5-1:</w:t>
        <w:tab/>
        <w:t>E-UTRA and NR connected to the EPC</w:t>
      </w:r>
    </w:p>
    <w:p>
      <w:pPr>
        <w:pStyle w:val="TH"/>
        <w:rPr>
          <w:lang w:val="en-US" w:eastAsia="ja-JP"/>
        </w:rPr>
      </w:pPr>
      <w:r>
        <w:rPr>
          <w:lang w:val="en-US" w:eastAsia="ja-JP"/>
        </w:rPr>
        <w:object w:dxaOrig="7737" w:dyaOrig="5685">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32.1pt;height:170.55pt" filled="f" o:ole="">
            <v:imagedata r:id="rId11" o:title=""/>
          </v:shape>
          <o:OLEObject Type="Embed" ProgID="" ShapeID="ole_rId10" DrawAspect="Content" ObjectID="_1442315934" r:id="rId10"/>
        </w:object>
      </w:r>
    </w:p>
    <w:p>
      <w:pPr>
        <w:pStyle w:val="TF"/>
        <w:rPr>
          <w:lang w:eastAsia="ja-JP"/>
        </w:rPr>
      </w:pPr>
      <w:r>
        <w:rPr>
          <w:lang w:val="en-US" w:eastAsia="ja-JP"/>
        </w:rPr>
        <w:t>Figure 5-2:</w:t>
        <w:tab/>
        <w:t>E-UTRA and NR connected to the NGC</w:t>
      </w:r>
    </w:p>
    <w:p>
      <w:pPr>
        <w:pStyle w:val="Heading1"/>
        <w:ind w:left="1134" w:hanging="1134"/>
        <w:rPr>
          <w:lang w:eastAsia="ja-JP"/>
        </w:rPr>
      </w:pPr>
      <w:bookmarkStart w:id="29" w:name="__RefHeading___Toc489544198"/>
      <w:bookmarkEnd w:id="29"/>
      <w:r>
        <w:rPr>
          <w:lang w:eastAsia="ja-JP"/>
        </w:rPr>
        <w:t>6</w:t>
        <w:tab/>
        <w:t>Forward compatibility</w:t>
      </w:r>
    </w:p>
    <w:p>
      <w:pPr>
        <w:pStyle w:val="Normal"/>
        <w:jc w:val="both"/>
        <w:rPr/>
      </w:pPr>
      <w:r>
        <w:rPr>
          <w:lang w:eastAsia="ja-JP"/>
        </w:rPr>
        <w:t>Forward compatibility of NR shall ensure smooth introduction of future services and features while efficient access of the earlier services and UEs in the same spectrum is still ensured.</w:t>
      </w:r>
      <w:r>
        <w:rPr>
          <w:lang w:eastAsia="ja-JP"/>
        </w:rPr>
        <w:t xml:space="preserve"> </w:t>
      </w:r>
    </w:p>
    <w:p>
      <w:pPr>
        <w:pStyle w:val="Normal"/>
        <w:jc w:val="both"/>
        <w:rPr/>
      </w:pPr>
      <w:r>
        <w:rPr>
          <w:lang w:val="en-US" w:eastAsia="ja-JP"/>
        </w:rPr>
        <w:t>In order to ensure</w:t>
      </w:r>
      <w:r>
        <w:rPr>
          <w:lang w:eastAsia="ja-JP"/>
        </w:rPr>
        <w:t xml:space="preserve"> </w:t>
      </w:r>
      <w:r>
        <w:rPr>
          <w:lang w:eastAsia="ja-JP"/>
        </w:rPr>
        <w:t>f</w:t>
      </w:r>
      <w:r>
        <w:rPr>
          <w:lang w:eastAsia="ja-JP"/>
        </w:rPr>
        <w:t>orward compatibility of NR</w:t>
      </w:r>
      <w:r>
        <w:rPr>
          <w:lang w:eastAsia="ja-JP"/>
        </w:rPr>
        <w:t xml:space="preserve">, </w:t>
      </w:r>
      <w:r>
        <w:rPr>
          <w:lang w:val="en-US" w:eastAsia="ja-JP"/>
        </w:rPr>
        <w:t>e</w:t>
      </w:r>
      <w:r>
        <w:rPr>
          <w:lang w:val="en-US" w:eastAsia="ja-JP"/>
        </w:rPr>
        <w:t>xplicit signaling to NR UEs can indicate reserved resources</w:t>
      </w:r>
      <w:r>
        <w:rPr>
          <w:lang w:val="en-US" w:eastAsia="ja-JP"/>
        </w:rPr>
        <w:t xml:space="preserve">. </w:t>
      </w:r>
      <w:r>
        <w:rPr>
          <w:lang w:eastAsia="ja-JP"/>
        </w:rPr>
        <w:t>At least some r</w:t>
      </w:r>
      <w:r>
        <w:rPr>
          <w:lang w:eastAsia="ja-JP"/>
        </w:rPr>
        <w:t xml:space="preserve">eserved </w:t>
      </w:r>
      <w:r>
        <w:rPr>
          <w:lang w:eastAsia="ja-JP"/>
        </w:rPr>
        <w:t>re</w:t>
      </w:r>
      <w:r>
        <w:rPr>
          <w:lang w:eastAsia="ja-JP"/>
        </w:rPr>
        <w:t xml:space="preserve">sources are indicated by using </w:t>
      </w:r>
      <w:r>
        <w:rPr>
          <w:lang w:eastAsia="ja-JP"/>
        </w:rPr>
        <w:t xml:space="preserve">at least </w:t>
      </w:r>
      <w:r>
        <w:rPr>
          <w:lang w:eastAsia="ja-JP"/>
        </w:rPr>
        <w:t>RRC signaling</w:t>
      </w:r>
      <w:r>
        <w:rPr>
          <w:lang w:eastAsia="ja-JP"/>
        </w:rPr>
        <w:t>.</w:t>
      </w:r>
    </w:p>
    <w:p>
      <w:pPr>
        <w:pStyle w:val="Normal"/>
        <w:rPr>
          <w:lang w:eastAsia="ja-JP"/>
        </w:rPr>
      </w:pPr>
      <w:r>
        <w:rPr>
          <w:lang w:eastAsia="ja-JP"/>
        </w:rPr>
        <w:t>For RAN3 RAN internal interfaces and the RAN-CN interface, forwards compatibility of the protocol is assured by extension mechanisms such as those described in chapter 10 of 25- and 36-series application protocol specifications on message and IE level whenever existing messages are reused.</w:t>
      </w:r>
    </w:p>
    <w:p>
      <w:pPr>
        <w:pStyle w:val="Heading1"/>
        <w:ind w:left="1134" w:hanging="1134"/>
        <w:rPr/>
      </w:pPr>
      <w:bookmarkStart w:id="30" w:name="__RefHeading___Toc489544199"/>
      <w:bookmarkEnd w:id="30"/>
      <w:r>
        <w:rPr>
          <w:lang w:eastAsia="ja-JP"/>
        </w:rPr>
        <w:t>7</w:t>
        <w:tab/>
      </w:r>
      <w:r>
        <w:rPr/>
        <w:t xml:space="preserve">Radio </w:t>
      </w:r>
      <w:r>
        <w:rPr/>
        <w:t>i</w:t>
      </w:r>
      <w:r>
        <w:rPr/>
        <w:t xml:space="preserve">nterface </w:t>
      </w:r>
      <w:r>
        <w:rPr/>
        <w:t>p</w:t>
      </w:r>
      <w:r>
        <w:rPr/>
        <w:t xml:space="preserve">rotocol </w:t>
      </w:r>
      <w:r>
        <w:rPr/>
        <w:t>a</w:t>
      </w:r>
      <w:r>
        <w:rPr/>
        <w:t>rchitecture</w:t>
      </w:r>
      <w:r>
        <w:rPr/>
        <w:t xml:space="preserve"> for </w:t>
      </w:r>
      <w:r>
        <w:rPr/>
        <w:t>next generation radio</w:t>
      </w:r>
    </w:p>
    <w:p>
      <w:pPr>
        <w:pStyle w:val="Normal"/>
        <w:rPr>
          <w:lang w:eastAsia="ja-JP"/>
        </w:rPr>
      </w:pPr>
      <w:r>
        <w:rPr>
          <w:lang w:eastAsia="ja-JP"/>
        </w:rPr>
        <w:t>To support tight interworking between LTE and NR, a technology of aggregating data flows between the two RATs is studied based on Dual Connectivity (DC) for LTE [</w:t>
      </w:r>
      <w:r>
        <w:rPr>
          <w:lang w:eastAsia="ja-JP"/>
        </w:rPr>
        <w:t>12</w:t>
      </w:r>
      <w:r>
        <w:rPr>
          <w:lang w:eastAsia="ja-JP"/>
        </w:rPr>
        <w:t>]. In DC between LTE and NR, both (e)LTE eNB and NR gNB can act as a master node as described in sub-clause 4.1.2.1, 4.1.2.2 and 4.1.2.3.</w:t>
      </w:r>
      <w:r>
        <w:rPr>
          <w:lang w:eastAsia="ja-JP"/>
        </w:rPr>
        <w:t xml:space="preserve"> It is assumed that DC between LTE and NR supports the deployment scenario </w:t>
      </w:r>
      <w:r>
        <w:rPr>
          <w:lang w:eastAsia="ja-JP"/>
        </w:rPr>
        <w:t>where</w:t>
      </w:r>
      <w:r>
        <w:rPr>
          <w:lang w:eastAsia="ja-JP"/>
        </w:rPr>
        <w:t xml:space="preserve"> LTE eNB is not synchronised with NR gNB.</w:t>
      </w:r>
    </w:p>
    <w:p>
      <w:pPr>
        <w:pStyle w:val="Normal"/>
        <w:rPr>
          <w:lang w:eastAsia="ja-JP"/>
        </w:rPr>
      </w:pPr>
      <w:r>
        <w:rPr>
          <w:lang w:eastAsia="ja-JP"/>
        </w:rPr>
        <w:t>For NR, a technology of aggregating NR carriers is studied. Both lower layer aggregation like Carrier Aggregation (CA) for LTE (see [</w:t>
      </w:r>
      <w:r>
        <w:rPr>
          <w:lang w:eastAsia="ja-JP"/>
        </w:rPr>
        <w:t>12</w:t>
      </w:r>
      <w:r>
        <w:rPr>
          <w:lang w:eastAsia="ja-JP"/>
        </w:rPr>
        <w:t>]) and upper layer aggregation like DC are investigated. From layer 2/3 point of view, aggregation of carriers with different numerologies is supported in NR.</w:t>
      </w:r>
      <w:r>
        <w:rPr>
          <w:lang w:eastAsia="ja-JP"/>
        </w:rPr>
        <w:t xml:space="preserve"> Radio interface protocols for NR are designed flexibl</w:t>
      </w:r>
      <w:r>
        <w:rPr>
          <w:lang w:eastAsia="ja-JP"/>
        </w:rPr>
        <w:t>y</w:t>
      </w:r>
      <w:r>
        <w:rPr>
          <w:lang w:eastAsia="ja-JP"/>
        </w:rPr>
        <w:t xml:space="preserve"> to allow the possibility of intra-frequency DC and Multi-Connectivity.</w:t>
      </w:r>
    </w:p>
    <w:p>
      <w:pPr>
        <w:pStyle w:val="Normal"/>
        <w:rPr>
          <w:lang w:eastAsia="ja-JP"/>
        </w:rPr>
      </w:pPr>
      <w:r>
        <w:rPr>
          <w:lang w:eastAsia="ja-JP"/>
        </w:rPr>
        <w:t>In this sub-clause, the radio interface protocol architecture of NR is described for the user plane and the control plane encompassing DC between LTE and NR, and lower/higher layer aggregation of NR carriers.</w:t>
      </w:r>
    </w:p>
    <w:p>
      <w:pPr>
        <w:pStyle w:val="Heading2"/>
        <w:rPr/>
      </w:pPr>
      <w:bookmarkStart w:id="31" w:name="__RefHeading___Toc489544200"/>
      <w:bookmarkEnd w:id="31"/>
      <w:r>
        <w:rPr>
          <w:lang w:eastAsia="ja-JP"/>
        </w:rPr>
        <w:t>7</w:t>
      </w:r>
      <w:r>
        <w:rPr/>
        <w:t>.1</w:t>
        <w:tab/>
        <w:t>User plane</w:t>
      </w:r>
    </w:p>
    <w:p>
      <w:pPr>
        <w:pStyle w:val="Heading3"/>
        <w:rPr>
          <w:lang w:eastAsia="ja-JP"/>
        </w:rPr>
      </w:pPr>
      <w:bookmarkStart w:id="32" w:name="__RefHeading___Toc489544201"/>
      <w:bookmarkEnd w:id="32"/>
      <w:r>
        <w:rPr>
          <w:lang w:eastAsia="ja-JP"/>
        </w:rPr>
        <w:t>7.1.1</w:t>
        <w:tab/>
        <w:t>User plane protocol stack for NR</w:t>
      </w:r>
    </w:p>
    <w:p>
      <w:pPr>
        <w:pStyle w:val="Normal"/>
        <w:rPr>
          <w:lang w:eastAsia="ja-JP"/>
        </w:rPr>
      </w:pPr>
      <w:r>
        <w:rPr/>
        <w:t xml:space="preserve">The figure below shows the protocol stack for the user plane, where PDCP, RLC and MAC sublayers (terminated in gNB on the network side) perform the functions listed for the user plane in sub-clause 9.2, 9.3 and 9.4, respectively. In addition, a new AS sublayer is introduced above PDCP as described in sub-clause </w:t>
      </w:r>
      <w:r>
        <w:rPr>
          <w:lang w:val="en-US"/>
        </w:rPr>
        <w:t>9</w:t>
      </w:r>
      <w:r>
        <w:rPr/>
        <w:t>.5.</w:t>
      </w:r>
    </w:p>
    <w:p>
      <w:pPr>
        <w:pStyle w:val="TH"/>
        <w:rPr>
          <w:lang w:eastAsia="ja-JP"/>
        </w:rPr>
      </w:pPr>
      <w:r>
        <w:rPr>
          <w:lang w:eastAsia="ja-JP"/>
        </w:rPr>
        <w:object w:dxaOrig="3598" w:dyaOrig="2544">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79.9pt;height:127.2pt" filled="f" o:ole="">
            <v:imagedata r:id="rId13" o:title=""/>
          </v:shape>
          <o:OLEObject Type="Embed" ProgID="" ShapeID="ole_rId12" DrawAspect="Content" ObjectID="_1641661034" r:id="rId12"/>
        </w:object>
      </w:r>
    </w:p>
    <w:p>
      <w:pPr>
        <w:pStyle w:val="TF"/>
        <w:rPr/>
      </w:pPr>
      <w:r>
        <w:rPr>
          <w:lang w:eastAsia="ja-JP"/>
        </w:rPr>
        <w:t>Figure 7.1.1-1:</w:t>
        <w:tab/>
        <w:t>User plane protocol stack</w:t>
      </w:r>
    </w:p>
    <w:p>
      <w:pPr>
        <w:pStyle w:val="NO"/>
        <w:rPr>
          <w:lang w:eastAsia="ja-JP"/>
        </w:rPr>
      </w:pPr>
      <w:r>
        <w:rPr>
          <w:lang w:eastAsia="ja-JP"/>
        </w:rPr>
        <w:t>NOTE:</w:t>
        <w:tab/>
      </w:r>
      <w:r>
        <w:rPr/>
        <w:t>Terminology of each layer 2 sublayer could be changed in the normative phase.</w:t>
      </w:r>
    </w:p>
    <w:p>
      <w:pPr>
        <w:pStyle w:val="Heading3"/>
        <w:rPr>
          <w:lang w:eastAsia="ja-JP"/>
        </w:rPr>
      </w:pPr>
      <w:bookmarkStart w:id="33" w:name="__RefHeading___Toc489544202"/>
      <w:bookmarkEnd w:id="33"/>
      <w:r>
        <w:rPr>
          <w:lang w:eastAsia="ja-JP"/>
        </w:rPr>
        <w:t>7.1.2</w:t>
        <w:tab/>
        <w:t>Bearer types for Dual Connectivity between LTE and NR</w:t>
      </w:r>
    </w:p>
    <w:p>
      <w:pPr>
        <w:pStyle w:val="Normal"/>
        <w:rPr/>
      </w:pPr>
      <w:r>
        <w:rPr/>
        <w:t>The following three types of bearer are supported for Dual Connectivity between LTE and NR</w:t>
      </w:r>
      <w:r>
        <w:rPr>
          <w:lang w:eastAsia="ja-JP"/>
        </w:rPr>
        <w:t xml:space="preserve"> regardless of the connected CN, except for the split bearer via SCG where the master node is gNB (i.e. NR)</w:t>
      </w:r>
      <w:r>
        <w:rPr/>
        <w:t>:</w:t>
      </w:r>
    </w:p>
    <w:p>
      <w:pPr>
        <w:pStyle w:val="B1"/>
        <w:rPr>
          <w:lang w:eastAsia="ja-JP"/>
        </w:rPr>
      </w:pPr>
      <w:r>
        <w:rPr>
          <w:lang w:eastAsia="ja-JP"/>
        </w:rPr>
        <w:t>-</w:t>
        <w:tab/>
      </w:r>
      <w:r>
        <w:rPr/>
        <w:t xml:space="preserve">Split bearer via MCG as illustrated in Figure </w:t>
      </w:r>
      <w:r>
        <w:rPr>
          <w:lang w:eastAsia="ja-JP"/>
        </w:rPr>
        <w:t>7.1.2</w:t>
      </w:r>
      <w:r>
        <w:rPr/>
        <w:t>-1 (similar to option 3C);</w:t>
      </w:r>
    </w:p>
    <w:p>
      <w:pPr>
        <w:pStyle w:val="B1"/>
        <w:rPr>
          <w:lang w:eastAsia="ja-JP"/>
        </w:rPr>
      </w:pPr>
      <w:r>
        <w:rPr>
          <w:lang w:eastAsia="ja-JP"/>
        </w:rPr>
        <w:t>-</w:t>
        <w:tab/>
      </w:r>
      <w:r>
        <w:rPr/>
        <w:t xml:space="preserve">SCG bearer as illustrated in Figure </w:t>
      </w:r>
      <w:r>
        <w:rPr>
          <w:lang w:eastAsia="ja-JP"/>
        </w:rPr>
        <w:t>7.1.2</w:t>
      </w:r>
      <w:r>
        <w:rPr/>
        <w:t>-2 (similar to option 1A);</w:t>
      </w:r>
    </w:p>
    <w:p>
      <w:pPr>
        <w:pStyle w:val="B1"/>
        <w:rPr>
          <w:lang w:eastAsia="ja-JP"/>
        </w:rPr>
      </w:pPr>
      <w:r>
        <w:rPr>
          <w:lang w:eastAsia="ja-JP"/>
        </w:rPr>
        <w:t>-</w:t>
        <w:tab/>
      </w:r>
      <w:r>
        <w:rPr/>
        <w:t xml:space="preserve">Split bearer via SCG as illustrated in Figure </w:t>
      </w:r>
      <w:r>
        <w:rPr>
          <w:lang w:eastAsia="ja-JP"/>
        </w:rPr>
        <w:t>7</w:t>
      </w:r>
      <w:r>
        <w:rPr/>
        <w:t>.1.2-3, where the split occurs in the secondary node.</w:t>
      </w:r>
    </w:p>
    <w:p>
      <w:pPr>
        <w:pStyle w:val="TH"/>
        <w:rPr>
          <w:lang w:eastAsia="ja-JP"/>
        </w:rPr>
      </w:pPr>
      <w:r>
        <w:rPr>
          <w:lang w:eastAsia="ja-JP"/>
        </w:rPr>
        <w:object w:dxaOrig="3881" w:dyaOrig="2809">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94.1pt;height:140.5pt" filled="f" o:ole="">
            <v:imagedata r:id="rId15" o:title=""/>
          </v:shape>
          <o:OLEObject Type="Embed" ProgID="" ShapeID="ole_rId14" DrawAspect="Content" ObjectID="_1637593362" r:id="rId14"/>
        </w:object>
      </w:r>
      <w:r>
        <w:rPr>
          <w:lang w:eastAsia="ja-JP"/>
        </w:rPr>
        <w:tab/>
        <w:tab/>
        <w:tab/>
      </w:r>
      <w:r>
        <w:rPr>
          <w:lang w:eastAsia="ja-JP"/>
        </w:rPr>
        <w:object w:dxaOrig="3881" w:dyaOrig="2714">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94.1pt;height:135.75pt" filled="f" o:ole="">
            <v:imagedata r:id="rId17" o:title=""/>
          </v:shape>
          <o:OLEObject Type="Embed" ProgID="" ShapeID="ole_rId16" DrawAspect="Content" ObjectID="_383071782" r:id="rId16"/>
        </w:object>
      </w:r>
    </w:p>
    <w:p>
      <w:pPr>
        <w:pStyle w:val="TF"/>
        <w:rPr/>
      </w:pPr>
      <w:r>
        <w:rPr>
          <w:lang w:eastAsia="ja-JP"/>
        </w:rPr>
        <w:t>Figure 7.1.2-1:</w:t>
        <w:tab/>
        <w:t>Split bearer via MCG</w:t>
      </w:r>
    </w:p>
    <w:p>
      <w:pPr>
        <w:pStyle w:val="TH"/>
        <w:rPr>
          <w:lang w:eastAsia="ja-JP"/>
        </w:rPr>
      </w:pPr>
      <w:r>
        <w:rPr>
          <w:lang w:eastAsia="ja-JP"/>
        </w:rPr>
        <w:object w:dxaOrig="2464" w:dyaOrig="2714">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23.2pt;height:135.75pt" filled="f" o:ole="">
            <v:imagedata r:id="rId19" o:title=""/>
          </v:shape>
          <o:OLEObject Type="Embed" ProgID="" ShapeID="ole_rId18" DrawAspect="Content" ObjectID="_1916009261" r:id="rId18"/>
        </w:object>
      </w:r>
      <w:r>
        <w:rPr>
          <w:lang w:eastAsia="ja-JP"/>
        </w:rPr>
        <w:tab/>
        <w:tab/>
        <w:tab/>
        <w:tab/>
      </w:r>
      <w:r>
        <w:rPr>
          <w:lang w:eastAsia="ja-JP"/>
        </w:rPr>
        <w:object w:dxaOrig="2464" w:dyaOrig="2714">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23.2pt;height:135.75pt" filled="f" o:ole="">
            <v:imagedata r:id="rId21" o:title=""/>
          </v:shape>
          <o:OLEObject Type="Embed" ProgID="" ShapeID="ole_rId20" DrawAspect="Content" ObjectID="_1830140420" r:id="rId20"/>
        </w:object>
      </w:r>
    </w:p>
    <w:p>
      <w:pPr>
        <w:pStyle w:val="TF"/>
        <w:rPr/>
      </w:pPr>
      <w:r>
        <w:rPr>
          <w:lang w:eastAsia="ja-JP"/>
        </w:rPr>
        <w:t>Figure 7.1.2-2:</w:t>
        <w:tab/>
        <w:t>SCG bearer</w:t>
      </w:r>
    </w:p>
    <w:p>
      <w:pPr>
        <w:pStyle w:val="TH"/>
        <w:rPr>
          <w:lang w:eastAsia="ja-JP"/>
        </w:rPr>
      </w:pPr>
      <w:r>
        <w:rPr>
          <w:lang w:eastAsia="ja-JP"/>
        </w:rPr>
        <w:object w:dxaOrig="3881" w:dyaOrig="2714">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94.1pt;height:135.75pt" filled="f" o:ole="">
            <v:imagedata r:id="rId23" o:title=""/>
          </v:shape>
          <o:OLEObject Type="Embed" ProgID="" ShapeID="ole_rId22" DrawAspect="Content" ObjectID="_1597847225" r:id="rId22"/>
        </w:object>
      </w:r>
    </w:p>
    <w:p>
      <w:pPr>
        <w:pStyle w:val="TF"/>
        <w:rPr>
          <w:lang w:eastAsia="ja-JP"/>
        </w:rPr>
      </w:pPr>
      <w:r>
        <w:rPr>
          <w:lang w:eastAsia="ja-JP"/>
        </w:rPr>
        <w:t>Figure 7.1.2-3:</w:t>
        <w:tab/>
        <w:t>Split bearer via SCG</w:t>
      </w:r>
    </w:p>
    <w:p>
      <w:pPr>
        <w:pStyle w:val="Normal"/>
        <w:rPr>
          <w:lang w:eastAsia="ja-JP"/>
        </w:rPr>
      </w:pPr>
      <w:r>
        <w:rPr>
          <w:lang w:eastAsia="ja-JP"/>
        </w:rPr>
        <w:t xml:space="preserve">Split bearers support RLC UM mode </w:t>
      </w:r>
      <w:r>
        <w:rPr>
          <w:lang w:eastAsia="ja-JP"/>
        </w:rPr>
        <w:t>and</w:t>
      </w:r>
      <w:r>
        <w:rPr>
          <w:lang w:eastAsia="ja-JP"/>
        </w:rPr>
        <w:t xml:space="preserve"> RLC AM mode. With regards to the reconfiguration of bearer types, the following cases are supported:</w:t>
      </w:r>
    </w:p>
    <w:p>
      <w:pPr>
        <w:pStyle w:val="B1"/>
        <w:rPr>
          <w:lang w:val="en-US" w:eastAsia="ja-JP"/>
        </w:rPr>
      </w:pPr>
      <w:r>
        <w:rPr>
          <w:lang w:val="en-US" w:eastAsia="ja-JP"/>
        </w:rPr>
        <w:t>-</w:t>
        <w:tab/>
        <w:t>reconfiguration between an SCG bearer and an MCG bearer;</w:t>
      </w:r>
    </w:p>
    <w:p>
      <w:pPr>
        <w:pStyle w:val="B1"/>
        <w:rPr>
          <w:lang w:val="en-US" w:eastAsia="ja-JP"/>
        </w:rPr>
      </w:pPr>
      <w:r>
        <w:rPr>
          <w:lang w:val="en-US" w:eastAsia="ja-JP"/>
        </w:rPr>
        <w:t>-</w:t>
        <w:tab/>
        <w:t>reconfiguration of an SCG bearer between two secondary nodes;</w:t>
      </w:r>
    </w:p>
    <w:p>
      <w:pPr>
        <w:pStyle w:val="B1"/>
        <w:rPr>
          <w:lang w:val="en-US" w:eastAsia="ja-JP"/>
        </w:rPr>
      </w:pPr>
      <w:r>
        <w:rPr>
          <w:lang w:val="en-US" w:eastAsia="ja-JP"/>
        </w:rPr>
        <w:t>-</w:t>
        <w:tab/>
        <w:t>reconfiguration between an MCG bearer and an MCG split bearer.</w:t>
      </w:r>
    </w:p>
    <w:p>
      <w:pPr>
        <w:pStyle w:val="Heading2"/>
        <w:rPr>
          <w:lang w:eastAsia="ja-JP"/>
        </w:rPr>
      </w:pPr>
      <w:bookmarkStart w:id="34" w:name="__RefHeading___Toc489544203"/>
      <w:bookmarkEnd w:id="34"/>
      <w:r>
        <w:rPr>
          <w:lang w:eastAsia="ja-JP"/>
        </w:rPr>
        <w:t>7</w:t>
      </w:r>
      <w:r>
        <w:rPr/>
        <w:t>.2</w:t>
        <w:tab/>
        <w:t>Control plane</w:t>
      </w:r>
    </w:p>
    <w:p>
      <w:pPr>
        <w:pStyle w:val="Heading3"/>
        <w:rPr/>
      </w:pPr>
      <w:bookmarkStart w:id="35" w:name="__RefHeading___Toc489544204"/>
      <w:bookmarkEnd w:id="35"/>
      <w:r>
        <w:rPr>
          <w:lang w:val="en-US" w:eastAsia="ja-JP"/>
        </w:rPr>
        <w:t>7.2.1</w:t>
        <w:tab/>
        <w:t>Control plane protocol stack for NR</w:t>
      </w:r>
    </w:p>
    <w:p>
      <w:pPr>
        <w:pStyle w:val="Normal"/>
        <w:rPr>
          <w:lang w:eastAsia="ja-JP"/>
        </w:rPr>
      </w:pPr>
      <w:r>
        <w:rPr>
          <w:lang w:eastAsia="ja-JP"/>
        </w:rPr>
        <w:t>The figure below shows the protocol stack for the control plane, where:</w:t>
      </w:r>
    </w:p>
    <w:p>
      <w:pPr>
        <w:pStyle w:val="B1"/>
        <w:rPr>
          <w:lang w:eastAsia="ja-JP"/>
        </w:rPr>
      </w:pPr>
      <w:r>
        <w:rPr>
          <w:lang w:eastAsia="ja-JP"/>
        </w:rPr>
        <w:t>-</w:t>
        <w:tab/>
      </w:r>
      <w:r>
        <w:rPr>
          <w:lang w:eastAsia="ja-JP"/>
        </w:rPr>
        <w:t>PDCP, RLC and MAC sublayers (terminated in gNB on the network side) perform the functions listed in sub-clause 9.2, 9.3 and 9.4, respectively;</w:t>
      </w:r>
    </w:p>
    <w:p>
      <w:pPr>
        <w:pStyle w:val="B1"/>
        <w:rPr>
          <w:lang w:eastAsia="ja-JP"/>
        </w:rPr>
      </w:pPr>
      <w:r>
        <w:rPr>
          <w:lang w:eastAsia="ja-JP"/>
        </w:rPr>
        <w:t>-</w:t>
        <w:tab/>
      </w:r>
      <w:r>
        <w:rPr>
          <w:lang w:eastAsia="ja-JP"/>
        </w:rPr>
        <w:t>RRC (terminated in gNB on the network side) performs the functions listed in sub-clause 9.8.1;</w:t>
      </w:r>
    </w:p>
    <w:p>
      <w:pPr>
        <w:pStyle w:val="B1"/>
        <w:rPr>
          <w:lang w:eastAsia="ja-JP"/>
        </w:rPr>
      </w:pPr>
      <w:r>
        <w:rPr>
          <w:lang w:eastAsia="ja-JP"/>
        </w:rPr>
        <w:t>-</w:t>
        <w:tab/>
      </w:r>
      <w:r>
        <w:rPr>
          <w:lang w:eastAsia="ja-JP"/>
        </w:rPr>
        <w:t>NAS control protocol (terminated in NG-CP on the network side) performs the functions.</w:t>
      </w:r>
    </w:p>
    <w:p>
      <w:pPr>
        <w:pStyle w:val="TH"/>
        <w:rPr>
          <w:lang w:eastAsia="ja-JP"/>
        </w:rPr>
      </w:pPr>
      <w:r>
        <w:rPr>
          <w:lang w:eastAsia="ja-JP"/>
        </w:rPr>
        <w:object w:dxaOrig="7626" w:dyaOrig="4038">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286.2pt;height:151.55pt" filled="f" o:ole="">
            <v:imagedata r:id="rId25" o:title=""/>
          </v:shape>
          <o:OLEObject Type="Embed" ProgID="" ShapeID="ole_rId24" DrawAspect="Content" ObjectID="_215986470" r:id="rId24"/>
        </w:object>
      </w:r>
    </w:p>
    <w:p>
      <w:pPr>
        <w:pStyle w:val="TF"/>
        <w:rPr>
          <w:lang w:eastAsia="ja-JP"/>
        </w:rPr>
      </w:pPr>
      <w:r>
        <w:rPr>
          <w:lang w:eastAsia="ja-JP"/>
        </w:rPr>
        <w:t>Figure 7.2.1-1:</w:t>
        <w:tab/>
        <w:t>Control plane protocol stack</w:t>
      </w:r>
    </w:p>
    <w:p>
      <w:pPr>
        <w:pStyle w:val="Heading3"/>
        <w:rPr/>
      </w:pPr>
      <w:bookmarkStart w:id="36" w:name="__RefHeading___Toc489544205"/>
      <w:bookmarkEnd w:id="36"/>
      <w:r>
        <w:rPr>
          <w:lang w:val="en-US" w:eastAsia="ja-JP"/>
        </w:rPr>
        <w:t>7.2.2</w:t>
        <w:tab/>
        <w:t>Control plane architecture for Dual Connectivity between LTE and NR</w:t>
      </w:r>
    </w:p>
    <w:p>
      <w:pPr>
        <w:pStyle w:val="Normal"/>
        <w:rPr/>
      </w:pPr>
      <w:r>
        <w:rPr>
          <w:lang w:eastAsia="ja-JP"/>
        </w:rPr>
        <w:t>In DC between LTE and NR, the secondary node owns its radio resources and is primary responsible for allocating radio resources of it cells. To enable this, some coordination is required between the master node and the secondary node no matter whether the master RAT is LTE and the secondary RAT is NR, or vice versa.</w:t>
      </w:r>
    </w:p>
    <w:p>
      <w:pPr>
        <w:pStyle w:val="Normal"/>
        <w:rPr/>
      </w:pPr>
      <w:r>
        <w:rPr>
          <w:lang w:eastAsia="ja-JP"/>
        </w:rPr>
        <w:t>The following RRC functions are at least relevant when (re)configuring secondary node cells to the UE in coordination with the master node:</w:t>
      </w:r>
    </w:p>
    <w:p>
      <w:pPr>
        <w:pStyle w:val="B1"/>
        <w:rPr>
          <w:lang w:val="en-US" w:eastAsia="ja-JP"/>
        </w:rPr>
      </w:pPr>
      <w:r>
        <w:rPr>
          <w:lang w:val="en-US" w:eastAsia="ja-JP"/>
        </w:rPr>
        <w:t>-</w:t>
        <w:tab/>
        <w:t>Common radio resource configurations on secondary node cells;</w:t>
      </w:r>
    </w:p>
    <w:p>
      <w:pPr>
        <w:pStyle w:val="B1"/>
        <w:rPr>
          <w:lang w:val="en-US" w:eastAsia="ja-JP"/>
        </w:rPr>
      </w:pPr>
      <w:r>
        <w:rPr>
          <w:lang w:val="en-US" w:eastAsia="ja-JP"/>
        </w:rPr>
        <w:t>-</w:t>
        <w:tab/>
        <w:t>Dedicated radio resource configurations on secondary node cells;</w:t>
      </w:r>
    </w:p>
    <w:p>
      <w:pPr>
        <w:pStyle w:val="B1"/>
        <w:rPr>
          <w:lang w:val="en-US" w:eastAsia="ja-JP"/>
        </w:rPr>
      </w:pPr>
      <w:r>
        <w:rPr>
          <w:lang w:val="en-US" w:eastAsia="ja-JP"/>
        </w:rPr>
        <w:t>-</w:t>
        <w:tab/>
        <w:t>Measurement and mobility control for secondary node cells.</w:t>
      </w:r>
    </w:p>
    <w:p>
      <w:pPr>
        <w:pStyle w:val="Normal"/>
        <w:rPr/>
      </w:pPr>
      <w:r>
        <w:rPr>
          <w:lang w:eastAsia="ja-JP"/>
        </w:rPr>
        <w:t>When DC between LTE and NR is configured for a UE, the UE has a single RRC state machine based on the master node RAT. In this operation, single C-plane connection is established towards CN. With these principles, Figure 7.2.2-1 illustrates the C-plane architectures for DC between LTE and NR. Each node has its own RRC entity which can generate RRC PDUs and inter-node PDUs using ASN.1. RRC PDUs and inter-node PDUs generated by the secondary node are embedded with RRC PDUs generated by the master node which are transported via the master node to the UE for the first configuration, and for the secondary node RRC reconfiguration requiring the master node RRC reconfiguration and vice versa. The master node needs not to modify or add the UE configurations for the secondary node.</w:t>
      </w:r>
    </w:p>
    <w:p>
      <w:pPr>
        <w:pStyle w:val="Normal"/>
        <w:rPr/>
      </w:pPr>
      <w:r>
        <w:rPr>
          <w:lang w:eastAsia="ja-JP"/>
        </w:rPr>
        <w:t>The UE can be configured to establish an SRB in SCG to enable RRC PDUs for the secondary node to be sent directly between the UE and the secondary node. RRC PDUs for the secondary node can be transported directly to the UE for the secondary node RRC reconfiguration not requiring any coordination with the master node. Alternatively, it can be delivered embedded within RRC PDUs generated by the master node, which is up to the network implementation. Measurement reporting for mobility within the secondary node can be done directly from the UE to the secondary node if an SCG SRB is configured. Support of the direct RRC PDU transmission between the UE and the secondary node does not imply that the UE has to do any reordering of RRC messages.</w:t>
      </w:r>
    </w:p>
    <w:p>
      <w:pPr>
        <w:pStyle w:val="Normal"/>
        <w:rPr>
          <w:lang w:eastAsia="ja-JP"/>
        </w:rPr>
      </w:pPr>
      <w:r>
        <w:rPr>
          <w:lang w:eastAsia="ja-JP"/>
        </w:rPr>
        <w:t>Split SRB is supported for DC between LTE and NR no matter which RAT is the master. In other words, C-plane packet duplication is supported in LTE/NR PDCP.</w:t>
      </w:r>
    </w:p>
    <w:p>
      <w:pPr>
        <w:pStyle w:val="TH"/>
        <w:rPr>
          <w:lang w:val="en-US" w:eastAsia="ja-JP"/>
        </w:rPr>
      </w:pPr>
      <w:r>
        <w:rPr>
          <w:lang w:val="en-US" w:eastAsia="ja-JP"/>
        </w:rPr>
        <w:object w:dxaOrig="5185" w:dyaOrig="3471">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59.3pt;height:173.55pt" filled="f" o:ole="">
            <v:imagedata r:id="rId27" o:title=""/>
          </v:shape>
          <o:OLEObject Type="Embed" ProgID="" ShapeID="ole_rId26" DrawAspect="Content" ObjectID="_2112009260" r:id="rId26"/>
        </w:object>
      </w:r>
    </w:p>
    <w:p>
      <w:pPr>
        <w:pStyle w:val="TF"/>
        <w:rPr>
          <w:lang w:val="en-US" w:eastAsia="ja-JP"/>
        </w:rPr>
      </w:pPr>
      <w:r>
        <w:rPr>
          <w:lang w:val="en-US" w:eastAsia="ja-JP"/>
        </w:rPr>
        <w:t>Figure 7.2.2-1:</w:t>
        <w:tab/>
        <w:t>C-plane architecture for Dual Connectivity between LTE and NR</w:t>
      </w:r>
    </w:p>
    <w:p>
      <w:pPr>
        <w:pStyle w:val="Heading4"/>
        <w:ind w:left="1418" w:hanging="1418"/>
        <w:rPr>
          <w:lang w:val="en-US" w:eastAsia="ja-JP"/>
        </w:rPr>
      </w:pPr>
      <w:bookmarkStart w:id="37" w:name="__RefHeading___Toc489544206"/>
      <w:bookmarkEnd w:id="37"/>
      <w:r>
        <w:rPr>
          <w:lang w:val="en-US" w:eastAsia="ja-JP"/>
        </w:rPr>
        <w:t>7.2.2.1</w:t>
        <w:tab/>
        <w:t>UE capability coordination between LTE and NR</w:t>
      </w:r>
    </w:p>
    <w:p>
      <w:pPr>
        <w:pStyle w:val="Normal"/>
        <w:rPr/>
      </w:pPr>
      <w:r>
        <w:rPr>
          <w:lang w:val="en-US" w:eastAsia="ja-JP"/>
        </w:rPr>
        <w:t>For a UE supporting both LTE and NR, the UE reports its capability information for both LTE and NR respectively, which are independent with each other. In other words, a node of one RAT needs not to look at and not to use the capabilities of the other RAT. In case where the secondary node is NR, gNB can format NR RRC PDUs for the UE configuration. Nonetheless, this principle does not preclude that the capabilities of one RAT might contain some information related to the other RAT, e.g. at least inter-RAT measurement capabilities.</w:t>
      </w:r>
    </w:p>
    <w:p>
      <w:pPr>
        <w:pStyle w:val="Normal"/>
        <w:rPr>
          <w:lang w:val="en-US" w:eastAsia="ja-JP"/>
        </w:rPr>
      </w:pPr>
      <w:r>
        <w:rPr>
          <w:lang w:val="en-US" w:eastAsia="ja-JP"/>
        </w:rPr>
        <w:t>In addition, if the UE supports DC between LTE and NR, the following principles are additionally taken into account:</w:t>
      </w:r>
    </w:p>
    <w:p>
      <w:pPr>
        <w:pStyle w:val="B1"/>
        <w:rPr>
          <w:lang w:val="en-US" w:eastAsia="ja-JP"/>
        </w:rPr>
      </w:pPr>
      <w:r>
        <w:rPr>
          <w:lang w:val="en-US" w:eastAsia="ja-JP"/>
        </w:rPr>
        <w:t>1.</w:t>
        <w:tab/>
        <w:t>LTE capability changes;</w:t>
      </w:r>
    </w:p>
    <w:p>
      <w:pPr>
        <w:pStyle w:val="B1"/>
        <w:rPr>
          <w:lang w:val="en-US" w:eastAsia="ja-JP"/>
        </w:rPr>
      </w:pPr>
      <w:r>
        <w:rPr>
          <w:lang w:val="en-US" w:eastAsia="ja-JP"/>
        </w:rPr>
        <w:t>2.</w:t>
        <w:tab/>
        <w:t>NR capability reporting supports independent capability reporting in accordance with the principle described in this sub-clause.</w:t>
      </w:r>
    </w:p>
    <w:p>
      <w:pPr>
        <w:pStyle w:val="B1"/>
        <w:rPr>
          <w:lang w:val="en-US" w:eastAsia="ja-JP"/>
        </w:rPr>
      </w:pPr>
      <w:r>
        <w:rPr>
          <w:lang w:val="en-US" w:eastAsia="ja-JP"/>
        </w:rPr>
        <w:t>3.</w:t>
        <w:tab/>
        <w:t>Capability dependency between LTE and NR.</w:t>
      </w:r>
    </w:p>
    <w:p>
      <w:pPr>
        <w:pStyle w:val="B2"/>
        <w:rPr>
          <w:lang w:val="en-US" w:eastAsia="ja-JP"/>
        </w:rPr>
      </w:pPr>
      <w:r>
        <w:rPr>
          <w:lang w:val="en-US" w:eastAsia="ja-JP"/>
        </w:rPr>
        <w:t>-</w:t>
        <w:tab/>
        <w:t>Type I capabilities:</w:t>
        <w:tab/>
        <w:t>The use of the capability is isolated to the RAT.</w:t>
      </w:r>
    </w:p>
    <w:p>
      <w:pPr>
        <w:pStyle w:val="B2"/>
        <w:rPr/>
      </w:pPr>
      <w:r>
        <w:rPr>
          <w:lang w:val="en-US" w:eastAsia="ja-JP"/>
        </w:rPr>
        <w:t>-</w:t>
        <w:tab/>
        <w:t>Type II capabilities:</w:t>
        <w:tab/>
        <w:t>The use of the capability in one RAT has impacts to the other RAT but is not understood by the NW side of the other RAT.</w:t>
      </w:r>
    </w:p>
    <w:p>
      <w:pPr>
        <w:pStyle w:val="B2"/>
        <w:rPr/>
      </w:pPr>
      <w:r>
        <w:rPr>
          <w:lang w:val="en-US" w:eastAsia="ja-JP"/>
        </w:rPr>
        <w:t>-</w:t>
        <w:tab/>
        <w:t>Type III capabilities:</w:t>
        <w:tab/>
        <w:t>The use of the capability in one RAT has impacts to the other RAT and is understood by the NW side of the other RAT.</w:t>
      </w:r>
    </w:p>
    <w:p>
      <w:pPr>
        <w:pStyle w:val="Normal"/>
        <w:rPr>
          <w:lang w:val="en-US" w:eastAsia="ja-JP"/>
        </w:rPr>
      </w:pPr>
      <w:r>
        <w:rPr>
          <w:lang w:val="en-US" w:eastAsia="ja-JP"/>
        </w:rPr>
        <w:t>For Type I capabilities, no coordination between LTE and NR is required. The secondary RAT specific capabilities are merely forwarded by the master node to the secondary node, following the baseline DC within LTE. Some capabilities (e.g. RF capability) are coordinated using Xx/Xn and involve a reconfiguration of the UE. The configuration of the UE does not exceed its capabilities. Some capabilities (e.g. buffer size) are coordinated using Xx/Xn and will not involve a reconfiguration of the UE. In this case, the ongoing operation of the network does not exceed the UE capabilities.</w:t>
      </w:r>
    </w:p>
    <w:p>
      <w:pPr>
        <w:pStyle w:val="NO"/>
        <w:rPr>
          <w:lang w:val="en-US" w:eastAsia="ja-JP"/>
        </w:rPr>
      </w:pPr>
      <w:r>
        <w:rPr>
          <w:lang w:val="en-US" w:eastAsia="ja-JP"/>
        </w:rPr>
        <w:t>NOTE 1:</w:t>
        <w:tab/>
        <w:t>The above type definitions are guidance for the purpose of discussion in the SI and early part of the WI phase. They will not limit further discussion and will not be captured in the specifications.</w:t>
      </w:r>
    </w:p>
    <w:p>
      <w:pPr>
        <w:pStyle w:val="Normal"/>
        <w:rPr>
          <w:lang w:val="en-US" w:eastAsia="ja-JP"/>
        </w:rPr>
      </w:pPr>
      <w:r>
        <w:rPr>
          <w:lang w:val="en-US" w:eastAsia="ja-JP"/>
        </w:rPr>
        <w:t>The UE capability coordination between LTE and NR is applied for all the deployment scenarios described in sub-clause 4.1.2.1, 4.1.2.2 and 4.1.2.3 except for the scenarios of single connectivity. At least, the following UE capabilities need to be coordinated across the master node and the secondary node:</w:t>
      </w:r>
    </w:p>
    <w:p>
      <w:pPr>
        <w:pStyle w:val="B1"/>
        <w:rPr>
          <w:lang w:val="en-US" w:eastAsia="ja-JP"/>
        </w:rPr>
      </w:pPr>
      <w:r>
        <w:rPr>
          <w:lang w:val="en-US" w:eastAsia="ja-JP"/>
        </w:rPr>
        <w:t>-</w:t>
        <w:tab/>
        <w:t>Band combinations across RATs;</w:t>
      </w:r>
    </w:p>
    <w:p>
      <w:pPr>
        <w:pStyle w:val="B1"/>
        <w:rPr>
          <w:lang w:val="en-US" w:eastAsia="ja-JP"/>
        </w:rPr>
      </w:pPr>
      <w:r>
        <w:rPr>
          <w:lang w:val="en-US" w:eastAsia="ja-JP"/>
        </w:rPr>
        <w:t>-</w:t>
        <w:tab/>
        <w:t>Layer-2 buffer.</w:t>
      </w:r>
    </w:p>
    <w:p>
      <w:pPr>
        <w:pStyle w:val="Normal"/>
        <w:rPr>
          <w:rFonts w:ascii="Arial" w:hAnsi="Arial" w:cs="Arial"/>
          <w:kern w:val="2"/>
          <w:lang w:val="en-US" w:eastAsia="ja-JP"/>
        </w:rPr>
      </w:pPr>
      <w:r>
        <w:rPr>
          <w:lang w:val="en-US" w:eastAsia="ja-JP"/>
        </w:rPr>
        <w:t>For the UE capabilities requiring coordination between LTE and NR, only two nodes (i.e. one eNB and one gNB) need to be involved. Nevertheless, the forward compatibility towards multiple node connectivity can be considered as well. It is up to the master node to decide on how to resolve the dependency between LTE and NR. The secondary node can initiate the re-negotiation of the UE capability. Upon receiving the re-negotiation request from the secondary node, it is up to the master node to make the final decision.</w:t>
      </w:r>
    </w:p>
    <w:p>
      <w:pPr>
        <w:pStyle w:val="Heading1"/>
        <w:ind w:left="1134" w:hanging="1134"/>
        <w:rPr>
          <w:lang w:eastAsia="ja-JP"/>
        </w:rPr>
      </w:pPr>
      <w:bookmarkStart w:id="38" w:name="__RefHeading___Toc489544207"/>
      <w:bookmarkEnd w:id="38"/>
      <w:r>
        <w:rPr>
          <w:lang w:eastAsia="ja-JP"/>
        </w:rPr>
        <w:t>8</w:t>
      </w:r>
      <w:r>
        <w:rPr/>
        <w:tab/>
        <w:t xml:space="preserve">Physical </w:t>
      </w:r>
      <w:r>
        <w:rPr/>
        <w:t>l</w:t>
      </w:r>
      <w:r>
        <w:rPr/>
        <w:t xml:space="preserve">ayer </w:t>
      </w:r>
      <w:r>
        <w:rPr/>
        <w:t>for next generation radio</w:t>
      </w:r>
    </w:p>
    <w:p>
      <w:pPr>
        <w:pStyle w:val="Heading2"/>
        <w:rPr>
          <w:lang w:eastAsia="ja-JP"/>
        </w:rPr>
      </w:pPr>
      <w:bookmarkStart w:id="39" w:name="__RefHeading___Toc489544208"/>
      <w:bookmarkEnd w:id="39"/>
      <w:r>
        <w:rPr>
          <w:lang w:eastAsia="ja-JP"/>
        </w:rPr>
        <w:t>8</w:t>
      </w:r>
      <w:r>
        <w:rPr/>
        <w:t>.</w:t>
      </w:r>
      <w:r>
        <w:rPr>
          <w:lang w:eastAsia="ja-JP"/>
        </w:rPr>
        <w:t>1</w:t>
      </w:r>
      <w:r>
        <w:rPr/>
        <w:tab/>
      </w:r>
      <w:r>
        <w:rPr>
          <w:lang w:eastAsia="ja-JP"/>
        </w:rPr>
        <w:t>Numerologies and frame structure</w:t>
      </w:r>
    </w:p>
    <w:p>
      <w:pPr>
        <w:pStyle w:val="Normal"/>
        <w:jc w:val="both"/>
        <w:rPr>
          <w:lang w:eastAsia="ja-JP"/>
        </w:rPr>
      </w:pPr>
      <w:r>
        <w:rPr>
          <w:lang w:eastAsia="ja-JP"/>
        </w:rPr>
        <w:t>Multiple numerologies are supported</w:t>
      </w:r>
      <w:r>
        <w:rPr>
          <w:lang w:eastAsia="ja-JP"/>
        </w:rPr>
        <w:t>.</w:t>
      </w:r>
      <w:r>
        <w:rPr>
          <w:lang w:eastAsia="ja-JP"/>
        </w:rPr>
        <w:t xml:space="preserve"> A numerology is defined by sub-carrier spacing and CP overhead.</w:t>
      </w:r>
      <w:r>
        <w:rPr>
          <w:lang w:eastAsia="ja-JP"/>
        </w:rPr>
        <w:t xml:space="preserve"> Multiple subcarrier spacings can be </w:t>
      </w:r>
      <w:r>
        <w:rPr>
          <w:lang w:eastAsia="ja-JP"/>
        </w:rPr>
        <w:t xml:space="preserve">derived by scaling a basic subcarrier spacing by an integer </w:t>
      </w:r>
      <w:r>
        <w:rPr>
          <w:i/>
          <w:lang w:eastAsia="ja-JP"/>
        </w:rPr>
        <w:t>N</w:t>
      </w:r>
      <w:r>
        <w:rPr>
          <w:lang w:eastAsia="ja-JP"/>
        </w:rPr>
        <w:t>. The numerology used can be selected independently of the frequency band although it is assumed not to use a very low subcarrier spacing at very high carrier frequencies.</w:t>
      </w:r>
      <w:r>
        <w:rPr>
          <w:lang w:eastAsia="ja-JP"/>
        </w:rPr>
        <w:t xml:space="preserve"> </w:t>
      </w:r>
      <w:r>
        <w:rPr>
          <w:lang w:val="en-US" w:eastAsia="ja-JP"/>
        </w:rPr>
        <w:t>Flexible network and UE channel bandwidth is supported.</w:t>
      </w:r>
    </w:p>
    <w:p>
      <w:pPr>
        <w:pStyle w:val="Normal"/>
        <w:jc w:val="both"/>
        <w:rPr>
          <w:lang w:val="en-US" w:eastAsia="ja-JP"/>
        </w:rPr>
      </w:pPr>
      <w:r>
        <w:rPr>
          <w:lang w:eastAsia="ja-JP"/>
        </w:rPr>
        <w:t>From RAN1 specification perspective, maximum channel bandwidth per NR carrier is 400MHz in Rel-15</w:t>
      </w:r>
      <w:r>
        <w:rPr>
          <w:lang w:eastAsia="ja-JP"/>
        </w:rPr>
        <w:t xml:space="preserve">. Note that </w:t>
      </w:r>
      <w:r>
        <w:rPr>
          <w:lang w:eastAsia="ja-JP"/>
        </w:rPr>
        <w:t>all details for channel bandwidth at least up to 100 MHz per NR carrier</w:t>
      </w:r>
      <w:r>
        <w:rPr>
          <w:lang w:eastAsia="ja-JP"/>
        </w:rPr>
        <w:t xml:space="preserve"> are to be specified</w:t>
      </w:r>
      <w:r>
        <w:rPr>
          <w:lang w:eastAsia="ja-JP"/>
        </w:rPr>
        <w:t xml:space="preserve"> in Rel-15</w:t>
      </w:r>
      <w:r>
        <w:rPr>
          <w:lang w:eastAsia="ja-JP"/>
        </w:rPr>
        <w:t>. A</w:t>
      </w:r>
      <w:r>
        <w:rPr>
          <w:lang w:eastAsia="ja-JP"/>
        </w:rPr>
        <w:t>t least for single numerology case, candidates of the maximum number of subcarriers per NR carrier is 3300 or 6600 in Rel-15</w:t>
      </w:r>
      <w:r>
        <w:rPr>
          <w:lang w:eastAsia="ja-JP"/>
        </w:rPr>
        <w:t xml:space="preserve"> from RAN1 specification perspective. </w:t>
      </w:r>
      <w:r>
        <w:rPr>
          <w:lang w:val="en-US" w:eastAsia="ja-JP"/>
        </w:rPr>
        <w:t xml:space="preserve">NR channel designs should consider </w:t>
      </w:r>
      <w:r>
        <w:rPr>
          <w:lang w:val="en-US" w:eastAsia="ja-JP"/>
        </w:rPr>
        <w:t xml:space="preserve">potential </w:t>
      </w:r>
      <w:r>
        <w:rPr>
          <w:lang w:val="en-US" w:eastAsia="ja-JP"/>
        </w:rPr>
        <w:t>future extension of th</w:t>
      </w:r>
      <w:r>
        <w:rPr>
          <w:lang w:val="en-US" w:eastAsia="ja-JP"/>
        </w:rPr>
        <w:t>ese</w:t>
      </w:r>
      <w:r>
        <w:rPr>
          <w:lang w:val="en-US" w:eastAsia="ja-JP"/>
        </w:rPr>
        <w:t xml:space="preserve"> parameters in later releases, allowing Rel-15 UE to have access to NR network on the same frequency band in later release</w:t>
      </w:r>
    </w:p>
    <w:p>
      <w:pPr>
        <w:pStyle w:val="Normal"/>
        <w:tabs>
          <w:tab w:val="clear" w:pos="284"/>
          <w:tab w:val="left" w:pos="3544" w:leader="none"/>
        </w:tabs>
        <w:jc w:val="both"/>
        <w:rPr>
          <w:lang w:eastAsia="ja-JP"/>
        </w:rPr>
      </w:pPr>
      <w:r>
        <w:rPr>
          <w:lang w:val="en-US" w:eastAsia="ja-JP"/>
        </w:rPr>
        <w:t>A</w:t>
      </w:r>
      <w:r>
        <w:rPr>
          <w:lang w:val="en-US" w:eastAsia="ja-JP"/>
        </w:rPr>
        <w:t xml:space="preserve"> subframe duration is </w:t>
      </w:r>
      <w:r>
        <w:rPr>
          <w:lang w:val="en-US" w:eastAsia="ja-JP"/>
        </w:rPr>
        <w:t xml:space="preserve">fixed to 1ms and </w:t>
      </w:r>
      <w:r>
        <w:rPr>
          <w:lang w:val="en-US" w:eastAsia="ja-JP"/>
        </w:rPr>
        <w:t>frame length is 10ms</w:t>
      </w:r>
      <w:r>
        <w:rPr>
          <w:lang w:val="en-US" w:eastAsia="ja-JP"/>
        </w:rPr>
        <w:t xml:space="preserve">. Scalable </w:t>
      </w:r>
      <w:r>
        <w:rPr>
          <w:lang w:eastAsia="ja-JP"/>
        </w:rPr>
        <w:t>numerology should allow at least from 15kHz to 480kHz subcarrier spacing.</w:t>
      </w:r>
      <w:r>
        <w:rPr>
          <w:lang w:val="en-US" w:eastAsia="ja-JP"/>
        </w:rPr>
        <w:t xml:space="preserve"> </w:t>
      </w:r>
      <w:r>
        <w:rPr>
          <w:lang w:eastAsia="ja-JP"/>
        </w:rPr>
        <w:t>All numerologies</w:t>
      </w:r>
      <w:r>
        <w:rPr/>
        <w:t xml:space="preserve"> </w:t>
      </w:r>
      <w:r>
        <w:rPr>
          <w:lang w:eastAsia="ja-JP"/>
        </w:rPr>
        <w:t>with 15 kHz and larger subcarrier spacing, regardless</w:t>
      </w:r>
      <w:r>
        <w:rPr>
          <w:lang w:eastAsia="ja-JP"/>
        </w:rPr>
        <w:t xml:space="preserve"> of</w:t>
      </w:r>
      <w:r>
        <w:rPr>
          <w:lang w:eastAsia="ja-JP"/>
        </w:rPr>
        <w:t xml:space="preserve"> CP overhead, align on symbol boundaries every 1ms in NR carrier</w:t>
      </w:r>
      <w:r>
        <w:rPr>
          <w:lang w:eastAsia="ja-JP"/>
        </w:rPr>
        <w:t>. M</w:t>
      </w:r>
      <w:r>
        <w:rPr>
          <w:lang w:eastAsia="ja-JP"/>
        </w:rPr>
        <w:t>o</w:t>
      </w:r>
      <w:r>
        <w:rPr>
          <w:lang w:eastAsia="ja-JP"/>
        </w:rPr>
        <w:t>re specifically, f</w:t>
      </w:r>
      <w:r>
        <w:rPr>
          <w:lang w:eastAsia="ja-JP"/>
        </w:rPr>
        <w:t xml:space="preserve">or </w:t>
      </w:r>
      <w:r>
        <w:rPr>
          <w:lang w:eastAsia="ja-JP"/>
        </w:rPr>
        <w:t xml:space="preserve">the </w:t>
      </w:r>
      <w:r>
        <w:rPr>
          <w:lang w:eastAsia="ja-JP"/>
        </w:rPr>
        <w:t>normal CP family, the following is adopted</w:t>
      </w:r>
      <w:r>
        <w:rPr>
          <w:lang w:eastAsia="ja-JP"/>
        </w:rPr>
        <w:t>.</w:t>
      </w:r>
    </w:p>
    <w:p>
      <w:pPr>
        <w:pStyle w:val="B1"/>
        <w:rPr>
          <w:rFonts w:eastAsia="Malgun Gothic"/>
          <w:lang w:val="en-US" w:eastAsia="ja-JP"/>
        </w:rPr>
      </w:pPr>
      <w:r>
        <w:rPr>
          <w:rFonts w:eastAsia="Malgun Gothic"/>
          <w:lang w:val="en-US" w:eastAsia="ja-JP"/>
        </w:rPr>
        <w:t>-</w:t>
        <w:tab/>
        <w:t xml:space="preserve">For </w:t>
      </w:r>
      <w:r>
        <w:rPr>
          <w:rFonts w:eastAsia="Malgun Gothic"/>
          <w:lang w:val="en-US" w:eastAsia="ja-JP"/>
        </w:rPr>
        <w:t>subcarrier spacing of</w:t>
      </w:r>
      <w:r>
        <w:rPr>
          <w:rFonts w:eastAsia="Malgun Gothic"/>
          <w:lang w:val="en-US" w:eastAsia="ja-JP"/>
        </w:rPr>
        <w:t xml:space="preserve"> 15 kHz * 2</w:t>
      </w:r>
      <w:r>
        <w:rPr>
          <w:rFonts w:eastAsia="Malgun Gothic"/>
          <w:i/>
          <w:vertAlign w:val="superscript"/>
          <w:lang w:val="en-US" w:eastAsia="ja-JP"/>
        </w:rPr>
        <w:t>n</w:t>
      </w:r>
      <w:r>
        <w:rPr>
          <w:rFonts w:eastAsia="Malgun Gothic"/>
          <w:lang w:val="en-US" w:eastAsia="ja-JP"/>
        </w:rPr>
        <w:t xml:space="preserve"> (</w:t>
      </w:r>
      <w:r>
        <w:rPr>
          <w:rFonts w:eastAsia="Malgun Gothic"/>
          <w:i/>
          <w:lang w:val="en-US" w:eastAsia="ja-JP"/>
        </w:rPr>
        <w:t>n</w:t>
      </w:r>
      <w:r>
        <w:rPr>
          <w:rFonts w:eastAsia="Malgun Gothic"/>
          <w:lang w:val="en-US" w:eastAsia="ja-JP"/>
        </w:rPr>
        <w:t xml:space="preserve"> is non-negative integer),</w:t>
      </w:r>
    </w:p>
    <w:p>
      <w:pPr>
        <w:pStyle w:val="B2"/>
        <w:rPr>
          <w:rFonts w:eastAsia="Malgun Gothic"/>
          <w:lang w:val="en-US" w:eastAsia="ja-JP"/>
        </w:rPr>
      </w:pPr>
      <w:r>
        <w:rPr>
          <w:rFonts w:eastAsia="Malgun Gothic"/>
          <w:lang w:val="en-US" w:eastAsia="ja-JP"/>
        </w:rPr>
        <w:t>-</w:t>
        <w:tab/>
        <w:t xml:space="preserve">Each symbol length (including CP) of 15 kHz </w:t>
      </w:r>
      <w:r>
        <w:rPr>
          <w:lang w:val="en-US" w:eastAsia="ja-JP"/>
        </w:rPr>
        <w:t xml:space="preserve">subcarrier spacing </w:t>
      </w:r>
      <w:r>
        <w:rPr>
          <w:rFonts w:eastAsia="Malgun Gothic"/>
          <w:lang w:val="en-US" w:eastAsia="ja-JP"/>
        </w:rPr>
        <w:t>equals the sum of the corresponding 2</w:t>
      </w:r>
      <w:r>
        <w:rPr>
          <w:rFonts w:eastAsia="Malgun Gothic"/>
          <w:i/>
          <w:vertAlign w:val="superscript"/>
          <w:lang w:val="en-US" w:eastAsia="ja-JP"/>
        </w:rPr>
        <w:t>n</w:t>
      </w:r>
      <w:r>
        <w:rPr>
          <w:rFonts w:eastAsia="Malgun Gothic"/>
          <w:lang w:val="en-US" w:eastAsia="ja-JP"/>
        </w:rPr>
        <w:t xml:space="preserve"> symbols of </w:t>
      </w:r>
      <w:r>
        <w:rPr>
          <w:lang w:val="en-US" w:eastAsia="ja-JP"/>
        </w:rPr>
        <w:t>the scaled subcarrier spacing.</w:t>
      </w:r>
    </w:p>
    <w:p>
      <w:pPr>
        <w:pStyle w:val="B2"/>
        <w:rPr/>
      </w:pPr>
      <w:r>
        <w:rPr>
          <w:rFonts w:eastAsia="Malgun Gothic"/>
          <w:lang w:val="en-US" w:eastAsia="ja-JP"/>
        </w:rPr>
        <w:t>-</w:t>
        <w:tab/>
        <w:t xml:space="preserve">Other than the first </w:t>
      </w:r>
      <w:r>
        <w:rPr>
          <w:lang w:val="en-US" w:eastAsia="ja-JP"/>
        </w:rPr>
        <w:t>OFDM symbol</w:t>
      </w:r>
      <w:r>
        <w:rPr>
          <w:rFonts w:eastAsia="Malgun Gothic"/>
          <w:lang w:val="en-US" w:eastAsia="ja-JP"/>
        </w:rPr>
        <w:t xml:space="preserve"> in every 0.5ms, all OFDM symbols within 0.5ms have the same size</w:t>
      </w:r>
    </w:p>
    <w:p>
      <w:pPr>
        <w:pStyle w:val="B2"/>
        <w:rPr>
          <w:rFonts w:eastAsia="Malgun Gothic"/>
          <w:lang w:val="en-US" w:eastAsia="ja-JP"/>
        </w:rPr>
      </w:pPr>
      <w:r>
        <w:rPr>
          <w:rFonts w:eastAsia="Malgun Gothic"/>
          <w:lang w:val="en-US" w:eastAsia="ja-JP"/>
        </w:rPr>
        <w:t>-</w:t>
        <w:tab/>
        <w:t xml:space="preserve">The first </w:t>
      </w:r>
      <w:r>
        <w:rPr>
          <w:lang w:val="en-US" w:eastAsia="ja-JP"/>
        </w:rPr>
        <w:t>OFDM symbol</w:t>
      </w:r>
      <w:r>
        <w:rPr>
          <w:rFonts w:eastAsia="Malgun Gothic"/>
          <w:lang w:val="en-US" w:eastAsia="ja-JP"/>
        </w:rPr>
        <w:t xml:space="preserve"> in 0.5m</w:t>
      </w:r>
      <w:r>
        <w:rPr>
          <w:lang w:val="en-US" w:eastAsia="ja-JP"/>
        </w:rPr>
        <w:t>s</w:t>
      </w:r>
      <w:r>
        <w:rPr>
          <w:rFonts w:eastAsia="Malgun Gothic"/>
          <w:lang w:val="en-US" w:eastAsia="ja-JP"/>
        </w:rPr>
        <w:t xml:space="preserve"> is longer by 16</w:t>
      </w:r>
      <w:r>
        <w:rPr>
          <w:rFonts w:eastAsia="Malgun Gothic"/>
          <w:i/>
          <w:lang w:val="en-US" w:eastAsia="ja-JP"/>
        </w:rPr>
        <w:t>T</w:t>
      </w:r>
      <w:r>
        <w:rPr>
          <w:rFonts w:eastAsia="Malgun Gothic"/>
          <w:vertAlign w:val="subscript"/>
          <w:lang w:val="en-US" w:eastAsia="ja-JP"/>
        </w:rPr>
        <w:t>s</w:t>
      </w:r>
      <w:r>
        <w:rPr>
          <w:rFonts w:eastAsia="Malgun Gothic"/>
          <w:lang w:val="en-US" w:eastAsia="ja-JP"/>
        </w:rPr>
        <w:t xml:space="preserve"> (assuming 15 kHz and FFT size of 2048) compared to other </w:t>
      </w:r>
      <w:r>
        <w:rPr>
          <w:lang w:val="en-US" w:eastAsia="ja-JP"/>
        </w:rPr>
        <w:t>OFDM symbol</w:t>
      </w:r>
      <w:r>
        <w:rPr>
          <w:rFonts w:eastAsia="Malgun Gothic"/>
          <w:lang w:val="en-US" w:eastAsia="ja-JP"/>
        </w:rPr>
        <w:t>s</w:t>
      </w:r>
      <w:r>
        <w:rPr>
          <w:lang w:val="en-US" w:eastAsia="ja-JP"/>
        </w:rPr>
        <w:t>.</w:t>
      </w:r>
    </w:p>
    <w:p>
      <w:pPr>
        <w:pStyle w:val="B3"/>
        <w:rPr>
          <w:rFonts w:eastAsia="Malgun Gothic"/>
          <w:lang w:val="en-US" w:eastAsia="ja-JP"/>
        </w:rPr>
      </w:pPr>
      <w:r>
        <w:rPr>
          <w:rFonts w:eastAsia="Malgun Gothic"/>
          <w:lang w:val="en-US" w:eastAsia="ja-JP"/>
        </w:rPr>
        <w:t>-</w:t>
        <w:tab/>
        <w:t xml:space="preserve">16 </w:t>
      </w:r>
      <w:r>
        <w:rPr>
          <w:rFonts w:eastAsia="Malgun Gothic"/>
          <w:i/>
          <w:lang w:val="en-US" w:eastAsia="ja-JP"/>
        </w:rPr>
        <w:t>T</w:t>
      </w:r>
      <w:r>
        <w:rPr>
          <w:rFonts w:eastAsia="Malgun Gothic"/>
          <w:vertAlign w:val="subscript"/>
          <w:lang w:val="en-US" w:eastAsia="ja-JP"/>
        </w:rPr>
        <w:t>s</w:t>
      </w:r>
      <w:r>
        <w:rPr>
          <w:rFonts w:eastAsia="Malgun Gothic"/>
          <w:lang w:val="en-US" w:eastAsia="ja-JP"/>
        </w:rPr>
        <w:t xml:space="preserve"> is used for CP for the first symbol</w:t>
      </w:r>
      <w:r>
        <w:rPr>
          <w:lang w:val="en-US" w:eastAsia="ja-JP"/>
        </w:rPr>
        <w:t>.</w:t>
      </w:r>
    </w:p>
    <w:p>
      <w:pPr>
        <w:pStyle w:val="B1"/>
        <w:rPr/>
      </w:pPr>
      <w:r>
        <w:rPr>
          <w:rFonts w:eastAsia="Malgun Gothic"/>
          <w:lang w:val="en-US" w:eastAsia="ja-JP"/>
        </w:rPr>
        <w:t>-</w:t>
        <w:tab/>
        <w:t xml:space="preserve">For </w:t>
      </w:r>
      <w:r>
        <w:rPr>
          <w:rFonts w:eastAsia="Malgun Gothic"/>
          <w:lang w:val="en-US" w:eastAsia="ja-JP"/>
        </w:rPr>
        <w:t>subcarrier spacing of</w:t>
      </w:r>
      <w:r>
        <w:rPr>
          <w:rFonts w:eastAsia="Malgun Gothic"/>
          <w:lang w:val="en-US" w:eastAsia="ja-JP"/>
        </w:rPr>
        <w:t xml:space="preserve"> 15 kHz * 2</w:t>
      </w:r>
      <w:r>
        <w:rPr>
          <w:rFonts w:eastAsia="Malgun Gothic"/>
          <w:i/>
          <w:vertAlign w:val="superscript"/>
          <w:lang w:val="en-US" w:eastAsia="ja-JP"/>
        </w:rPr>
        <w:t>n</w:t>
      </w:r>
      <w:r>
        <w:rPr>
          <w:rFonts w:eastAsia="Malgun Gothic"/>
          <w:lang w:val="en-US" w:eastAsia="ja-JP"/>
        </w:rPr>
        <w:t xml:space="preserve"> (</w:t>
      </w:r>
      <w:r>
        <w:rPr>
          <w:rFonts w:eastAsia="Malgun Gothic"/>
          <w:i/>
          <w:lang w:val="en-US" w:eastAsia="ja-JP"/>
        </w:rPr>
        <w:t>n</w:t>
      </w:r>
      <w:r>
        <w:rPr>
          <w:rFonts w:eastAsia="Malgun Gothic"/>
          <w:lang w:val="en-US" w:eastAsia="ja-JP"/>
        </w:rPr>
        <w:t xml:space="preserve"> is a negative integer)</w:t>
      </w:r>
    </w:p>
    <w:p>
      <w:pPr>
        <w:pStyle w:val="B2"/>
        <w:rPr>
          <w:rFonts w:eastAsia="Malgun Gothic"/>
          <w:lang w:val="en-US" w:eastAsia="ja-JP"/>
        </w:rPr>
      </w:pPr>
      <w:r>
        <w:rPr>
          <w:rFonts w:eastAsia="Malgun Gothic"/>
          <w:lang w:val="en-US" w:eastAsia="ja-JP"/>
        </w:rPr>
        <w:t>-</w:t>
        <w:tab/>
        <w:t xml:space="preserve">Each symbol length (including CP) of </w:t>
      </w:r>
      <w:r>
        <w:rPr>
          <w:lang w:val="en-US" w:eastAsia="ja-JP"/>
        </w:rPr>
        <w:t>the subcarrier spacing</w:t>
      </w:r>
      <w:r>
        <w:rPr>
          <w:rFonts w:eastAsia="Malgun Gothic"/>
          <w:lang w:val="en-US" w:eastAsia="ja-JP"/>
        </w:rPr>
        <w:t xml:space="preserve"> equals the sum of the corresponding 2</w:t>
      </w:r>
      <w:r>
        <w:rPr>
          <w:rFonts w:cs="Symbol" w:ascii="Symbol" w:hAnsi="Symbol"/>
          <w:vertAlign w:val="superscript"/>
          <w:lang w:val="en-US" w:eastAsia="ja-JP"/>
        </w:rPr>
        <w:t></w:t>
      </w:r>
      <w:r>
        <w:rPr>
          <w:rFonts w:eastAsia="Malgun Gothic"/>
          <w:i/>
          <w:vertAlign w:val="superscript"/>
          <w:lang w:val="en-US" w:eastAsia="ja-JP"/>
        </w:rPr>
        <w:t>n</w:t>
      </w:r>
      <w:r>
        <w:rPr>
          <w:rFonts w:eastAsia="Malgun Gothic"/>
          <w:lang w:val="en-US" w:eastAsia="ja-JP"/>
        </w:rPr>
        <w:t xml:space="preserve"> symbols of 15 kHz</w:t>
      </w:r>
      <w:r>
        <w:rPr>
          <w:lang w:val="en-US" w:eastAsia="ja-JP"/>
        </w:rPr>
        <w:t>.</w:t>
      </w:r>
    </w:p>
    <w:p>
      <w:pPr>
        <w:pStyle w:val="Normal"/>
        <w:jc w:val="both"/>
        <w:rPr/>
      </w:pPr>
      <w:r>
        <w:rPr>
          <w:lang w:val="en-US" w:eastAsia="ja-JP"/>
        </w:rPr>
        <w:t>Resource defined by one subcarrier and one symbol is called as resource element (RE).</w:t>
      </w:r>
      <w:r>
        <w:rPr>
          <w:lang w:val="en-US" w:eastAsia="ja-JP"/>
        </w:rPr>
        <w:t xml:space="preserve"> </w:t>
      </w:r>
    </w:p>
    <w:p>
      <w:pPr>
        <w:pStyle w:val="Normal"/>
        <w:jc w:val="both"/>
        <w:rPr>
          <w:rFonts w:eastAsia="Malgun Gothic"/>
          <w:lang w:val="en-US" w:eastAsia="ja-JP"/>
        </w:rPr>
      </w:pPr>
      <w:r>
        <w:rPr>
          <w:lang w:val="en-US" w:eastAsia="ja-JP"/>
        </w:rPr>
        <w:t xml:space="preserve">The physical layer design supports an extended CP. Extended CP </w:t>
      </w:r>
      <w:r>
        <w:rPr>
          <w:lang w:val="en-US" w:eastAsia="ja-JP"/>
        </w:rPr>
        <w:t>will be</w:t>
      </w:r>
      <w:r>
        <w:rPr>
          <w:lang w:val="en-US" w:eastAsia="ja-JP"/>
        </w:rPr>
        <w:t xml:space="preserve"> only one in given subcarrier spacing in Rel-15. LTE scaled </w:t>
      </w:r>
      <w:r>
        <w:rPr>
          <w:bCs/>
          <w:lang w:val="en-US" w:eastAsia="ja-JP"/>
        </w:rPr>
        <w:t>e</w:t>
      </w:r>
      <w:r>
        <w:rPr>
          <w:bCs/>
          <w:lang w:val="en-US" w:eastAsia="ja-JP"/>
        </w:rPr>
        <w:t xml:space="preserve">xtended CP </w:t>
      </w:r>
      <w:r>
        <w:rPr>
          <w:bCs/>
          <w:lang w:val="en-US" w:eastAsia="ja-JP"/>
        </w:rPr>
        <w:t xml:space="preserve">is supported </w:t>
      </w:r>
      <w:r>
        <w:rPr>
          <w:bCs/>
          <w:lang w:val="en-US" w:eastAsia="ja-JP"/>
        </w:rPr>
        <w:t xml:space="preserve">at least for 60 kHz </w:t>
      </w:r>
      <w:r>
        <w:rPr>
          <w:bCs/>
          <w:lang w:val="en-US" w:eastAsia="ja-JP"/>
        </w:rPr>
        <w:t xml:space="preserve">subcarrier spacing in Rel-15. </w:t>
      </w:r>
      <w:r>
        <w:rPr>
          <w:iCs/>
          <w:lang w:val="en-US" w:eastAsia="ja-JP"/>
        </w:rPr>
        <w:t>The CP type can be semi-static configured with UE-specific signaling</w:t>
      </w:r>
      <w:r>
        <w:rPr>
          <w:iCs/>
          <w:lang w:val="en-US" w:eastAsia="ja-JP"/>
        </w:rPr>
        <w:t xml:space="preserve">. </w:t>
      </w:r>
      <w:r>
        <w:rPr>
          <w:bCs/>
          <w:lang w:val="en-US" w:eastAsia="ja-JP"/>
        </w:rPr>
        <w:t xml:space="preserve">UE </w:t>
      </w:r>
      <w:r>
        <w:rPr>
          <w:bCs/>
          <w:lang w:val="en-US" w:eastAsia="ja-JP"/>
        </w:rPr>
        <w:t>supporting</w:t>
      </w:r>
      <w:r>
        <w:rPr>
          <w:bCs/>
          <w:lang w:val="en-US" w:eastAsia="ja-JP"/>
        </w:rPr>
        <w:t xml:space="preserve"> </w:t>
      </w:r>
      <w:r>
        <w:rPr>
          <w:bCs/>
          <w:lang w:val="en-US" w:eastAsia="ja-JP"/>
        </w:rPr>
        <w:t xml:space="preserve">the </w:t>
      </w:r>
      <w:r>
        <w:rPr>
          <w:bCs/>
          <w:lang w:val="en-US" w:eastAsia="ja-JP"/>
        </w:rPr>
        <w:t>extended</w:t>
      </w:r>
      <w:r>
        <w:rPr>
          <w:bCs/>
          <w:lang w:val="en-US" w:eastAsia="ja-JP"/>
        </w:rPr>
        <w:t xml:space="preserve"> </w:t>
      </w:r>
      <w:r>
        <w:rPr>
          <w:bCs/>
          <w:lang w:val="en-US" w:eastAsia="ja-JP"/>
        </w:rPr>
        <w:t>CP may depend on UE type/capability</w:t>
      </w:r>
      <w:r>
        <w:rPr>
          <w:bCs/>
          <w:lang w:val="en-US" w:eastAsia="ja-JP"/>
        </w:rPr>
        <w:t>.</w:t>
      </w:r>
    </w:p>
    <w:p>
      <w:pPr>
        <w:pStyle w:val="Normal"/>
        <w:jc w:val="both"/>
        <w:rPr/>
      </w:pPr>
      <w:r>
        <w:rPr>
          <w:lang w:val="en-US" w:eastAsia="ja-JP"/>
        </w:rPr>
        <w:t>The number of subcarriers per PRB is 12.</w:t>
      </w:r>
    </w:p>
    <w:p>
      <w:pPr>
        <w:pStyle w:val="Normal"/>
        <w:jc w:val="both"/>
        <w:rPr>
          <w:lang w:val="en-US" w:eastAsia="ja-JP"/>
        </w:rPr>
      </w:pPr>
      <w:r>
        <w:rPr>
          <w:lang w:val="en-US" w:eastAsia="ja-JP"/>
        </w:rPr>
        <w:t>No explicit DC subcarrier is reserved both for downlink and uplink. Regarding DC present within the transmitter, DC handling of DC subcarrier in transmitter side is specified as follows:</w:t>
      </w:r>
    </w:p>
    <w:p>
      <w:pPr>
        <w:pStyle w:val="B1"/>
        <w:rPr>
          <w:rFonts w:eastAsia="Malgun Gothic"/>
          <w:lang w:val="en-US" w:eastAsia="ja-JP"/>
        </w:rPr>
      </w:pPr>
      <w:r>
        <w:rPr>
          <w:rFonts w:eastAsia="Malgun Gothic"/>
          <w:lang w:val="en-US" w:eastAsia="ja-JP"/>
        </w:rPr>
        <w:t>-</w:t>
        <w:tab/>
      </w:r>
      <w:r>
        <w:rPr>
          <w:rFonts w:eastAsia="Malgun Gothic"/>
          <w:lang w:val="en-US" w:eastAsia="ja-JP"/>
        </w:rPr>
        <w:t xml:space="preserve">Receiver knows where DC subcarrier is or is informed (e.g., by specification or </w:t>
      </w:r>
      <w:r>
        <w:rPr>
          <w:rFonts w:eastAsia="Malgun Gothic"/>
          <w:lang w:val="en-US" w:eastAsia="ja-JP"/>
        </w:rPr>
        <w:t>signaling</w:t>
      </w:r>
      <w:r>
        <w:rPr>
          <w:rFonts w:eastAsia="Malgun Gothic"/>
          <w:lang w:val="en-US" w:eastAsia="ja-JP"/>
        </w:rPr>
        <w:t>) of where DC subcarrier is or if DC subcarrier is not present within receiver bandwidth</w:t>
      </w:r>
      <w:r>
        <w:rPr>
          <w:lang w:val="en-US" w:eastAsia="ja-JP"/>
        </w:rPr>
        <w:t>.</w:t>
      </w:r>
    </w:p>
    <w:p>
      <w:pPr>
        <w:pStyle w:val="B1"/>
        <w:rPr>
          <w:lang w:val="en-US" w:eastAsia="ja-JP"/>
        </w:rPr>
      </w:pPr>
      <w:r>
        <w:rPr>
          <w:lang w:val="en-US" w:eastAsia="ja-JP"/>
        </w:rPr>
        <w:t>-</w:t>
        <w:tab/>
      </w:r>
      <w:r>
        <w:rPr>
          <w:lang w:val="en-US" w:eastAsia="ja-JP"/>
        </w:rPr>
        <w:t xml:space="preserve">For the downlink, </w:t>
      </w:r>
      <w:r>
        <w:rPr>
          <w:rFonts w:eastAsia="Malgun Gothic"/>
          <w:lang w:val="en-US" w:eastAsia="ja-JP"/>
        </w:rPr>
        <w:t>UE may assume transmit</w:t>
      </w:r>
      <w:r>
        <w:rPr>
          <w:lang w:val="en-US" w:eastAsia="ja-JP"/>
        </w:rPr>
        <w:t>ted</w:t>
      </w:r>
      <w:r>
        <w:rPr>
          <w:rFonts w:eastAsia="Malgun Gothic"/>
          <w:lang w:val="en-US" w:eastAsia="ja-JP"/>
        </w:rPr>
        <w:t xml:space="preserve"> DC subcarrier at the transmitter (gNB) side is modulated i.e., data is neither rate-matched nor punctured.</w:t>
      </w:r>
    </w:p>
    <w:p>
      <w:pPr>
        <w:pStyle w:val="B2"/>
        <w:rPr/>
      </w:pPr>
      <w:r>
        <w:rPr>
          <w:rFonts w:eastAsia="Malgun Gothic"/>
          <w:lang w:val="en-US" w:eastAsia="ja-JP"/>
        </w:rPr>
        <w:t>-</w:t>
        <w:tab/>
        <w:t>Signal quality requirement (e.g., EVM) corresponding to DC subcarriers is up to RAN4</w:t>
      </w:r>
      <w:r>
        <w:rPr>
          <w:lang w:val="en-US" w:eastAsia="ja-JP"/>
        </w:rPr>
        <w:t>.</w:t>
      </w:r>
    </w:p>
    <w:p>
      <w:pPr>
        <w:pStyle w:val="B1"/>
        <w:rPr/>
      </w:pPr>
      <w:r>
        <w:rPr>
          <w:lang w:val="en-US" w:eastAsia="ja-JP"/>
        </w:rPr>
        <w:t>-</w:t>
        <w:tab/>
      </w:r>
      <w:r>
        <w:rPr>
          <w:lang w:val="en-US" w:eastAsia="ja-JP"/>
        </w:rPr>
        <w:t>For the uplink, t</w:t>
      </w:r>
      <w:r>
        <w:rPr>
          <w:rFonts w:eastAsia="Malgun Gothic"/>
          <w:lang w:val="en-US" w:eastAsia="ja-JP"/>
        </w:rPr>
        <w:t>ransmit</w:t>
      </w:r>
      <w:r>
        <w:rPr>
          <w:lang w:val="en-US" w:eastAsia="ja-JP"/>
        </w:rPr>
        <w:t>ted</w:t>
      </w:r>
      <w:r>
        <w:rPr>
          <w:rFonts w:eastAsia="Malgun Gothic"/>
          <w:lang w:val="en-US" w:eastAsia="ja-JP"/>
        </w:rPr>
        <w:t xml:space="preserve"> DC subcarrier at the transmitter (UE) side is modulated i.e., data is neither rate-matched nor punctured.</w:t>
      </w:r>
    </w:p>
    <w:p>
      <w:pPr>
        <w:pStyle w:val="B2"/>
        <w:rPr>
          <w:rFonts w:eastAsia="Malgun Gothic"/>
          <w:lang w:val="en-US" w:eastAsia="ja-JP"/>
        </w:rPr>
      </w:pPr>
      <w:r>
        <w:rPr>
          <w:rFonts w:eastAsia="Malgun Gothic"/>
          <w:lang w:val="en-US" w:eastAsia="ja-JP"/>
        </w:rPr>
        <w:t>-</w:t>
        <w:tab/>
        <w:t>Signal quality requirement (e.g., EVM) corresponding to DC subcarriers is up to RAN4.</w:t>
      </w:r>
    </w:p>
    <w:p>
      <w:pPr>
        <w:pStyle w:val="B1"/>
        <w:rPr/>
      </w:pPr>
      <w:r>
        <w:rPr>
          <w:lang w:val="en-US" w:eastAsia="ja-JP"/>
        </w:rPr>
        <w:t>-</w:t>
        <w:tab/>
      </w:r>
      <w:r>
        <w:rPr>
          <w:lang w:val="en-US" w:eastAsia="ja-JP"/>
        </w:rPr>
        <w:t>For the uplink, t</w:t>
      </w:r>
      <w:r>
        <w:rPr>
          <w:lang w:val="en-US" w:eastAsia="ja-JP"/>
        </w:rPr>
        <w:t>he transmitter DC subcarrier at the transmitter (UE) side should avoid collisions at least with DM-RS if possible</w:t>
      </w:r>
      <w:r>
        <w:rPr>
          <w:lang w:val="en-US" w:eastAsia="ja-JP"/>
        </w:rPr>
        <w:t xml:space="preserve">. </w:t>
      </w:r>
    </w:p>
    <w:p>
      <w:pPr>
        <w:pStyle w:val="B1"/>
        <w:rPr>
          <w:lang w:val="en-US" w:eastAsia="ja-JP"/>
        </w:rPr>
      </w:pPr>
      <w:r>
        <w:rPr>
          <w:lang w:val="en-US" w:eastAsia="ja-JP"/>
        </w:rPr>
        <w:t>-</w:t>
        <w:tab/>
      </w:r>
      <w:r>
        <w:rPr>
          <w:lang w:val="en-US" w:eastAsia="ja-JP"/>
        </w:rPr>
        <w:t>For the uplink t</w:t>
      </w:r>
      <w:r>
        <w:rPr>
          <w:lang w:val="en-US" w:eastAsia="ja-JP"/>
        </w:rPr>
        <w:t>he specification should define at least one particular subcarrier as the candidate position of DC subcarrier, e.g., DC subcarrier is located at the boundary of PRBs</w:t>
      </w:r>
    </w:p>
    <w:p>
      <w:pPr>
        <w:pStyle w:val="B1"/>
        <w:rPr>
          <w:lang w:val="en-US" w:eastAsia="ja-JP"/>
        </w:rPr>
      </w:pPr>
      <w:r>
        <w:rPr>
          <w:lang w:val="en-US" w:eastAsia="ja-JP"/>
        </w:rPr>
        <w:t>-</w:t>
        <w:tab/>
      </w:r>
      <w:r>
        <w:rPr>
          <w:lang w:val="en-US" w:eastAsia="ja-JP"/>
        </w:rPr>
        <w:t xml:space="preserve">For the uplink, </w:t>
      </w:r>
      <w:r>
        <w:rPr>
          <w:lang w:val="en-US" w:eastAsia="ja-JP"/>
        </w:rPr>
        <w:t>means for the receiver to determine DC subcarrier location</w:t>
      </w:r>
      <w:r>
        <w:rPr>
          <w:lang w:val="en-US" w:eastAsia="ja-JP"/>
        </w:rPr>
        <w:t xml:space="preserve"> </w:t>
      </w:r>
      <w:r>
        <w:rPr>
          <w:lang w:val="en-US" w:eastAsia="ja-JP"/>
        </w:rPr>
        <w:t>should</w:t>
      </w:r>
      <w:r>
        <w:rPr>
          <w:lang w:val="en-US" w:eastAsia="ja-JP"/>
        </w:rPr>
        <w:t xml:space="preserve"> be specified.</w:t>
      </w:r>
    </w:p>
    <w:p>
      <w:pPr>
        <w:pStyle w:val="B2"/>
        <w:rPr>
          <w:lang w:val="en-US" w:eastAsia="ja-JP"/>
        </w:rPr>
      </w:pPr>
      <w:r>
        <w:rPr>
          <w:lang w:val="en-US" w:eastAsia="ja-JP"/>
        </w:rPr>
        <w:t>-</w:t>
        <w:tab/>
        <w:t>This involves semi-static signalling from UE and also standard specified DC subcarrier location</w:t>
      </w:r>
      <w:r>
        <w:rPr>
          <w:lang w:val="en-US" w:eastAsia="ja-JP"/>
        </w:rPr>
        <w:t>.</w:t>
      </w:r>
    </w:p>
    <w:p>
      <w:pPr>
        <w:pStyle w:val="B1"/>
        <w:rPr>
          <w:rFonts w:eastAsia="Malgun Gothic"/>
          <w:lang w:val="en-US" w:eastAsia="ja-JP"/>
        </w:rPr>
      </w:pPr>
      <w:r>
        <w:rPr>
          <w:rFonts w:eastAsia="Malgun Gothic"/>
          <w:lang w:val="en-US" w:eastAsia="ja-JP"/>
        </w:rPr>
        <w:t>-</w:t>
        <w:tab/>
      </w:r>
      <w:r>
        <w:rPr>
          <w:rFonts w:eastAsia="Malgun Gothic"/>
          <w:lang w:val="en-US" w:eastAsia="ja-JP"/>
        </w:rPr>
        <w:t>When DC subcarrier is not present, all subcarriers within the receiver bandwidth are transmitted</w:t>
      </w:r>
      <w:r>
        <w:rPr>
          <w:lang w:val="en-US" w:eastAsia="ja-JP"/>
        </w:rPr>
        <w:t>.</w:t>
      </w:r>
    </w:p>
    <w:p>
      <w:pPr>
        <w:pStyle w:val="Normal"/>
        <w:jc w:val="both"/>
        <w:rPr/>
      </w:pPr>
      <w:r>
        <w:rPr>
          <w:lang w:val="en-US" w:eastAsia="ja-JP"/>
        </w:rPr>
        <w:t>Note that above DC subcarrier can be interpreted as DC subcarrier candidate.</w:t>
      </w:r>
    </w:p>
    <w:p>
      <w:pPr>
        <w:pStyle w:val="Normal"/>
        <w:jc w:val="both"/>
        <w:rPr>
          <w:lang w:val="en-US" w:eastAsia="ja-JP"/>
        </w:rPr>
      </w:pPr>
      <w:r>
        <w:rPr>
          <w:lang w:val="en-US" w:eastAsia="ja-JP"/>
        </w:rPr>
        <w:t>On the other hand, at the r</w:t>
      </w:r>
      <w:r>
        <w:rPr>
          <w:lang w:val="en-US" w:eastAsia="ja-JP"/>
        </w:rPr>
        <w:t>eceiver side</w:t>
      </w:r>
      <w:r>
        <w:rPr>
          <w:lang w:val="en-US" w:eastAsia="ja-JP"/>
        </w:rPr>
        <w:t>, n</w:t>
      </w:r>
      <w:r>
        <w:rPr>
          <w:lang w:val="en-US" w:eastAsia="ja-JP"/>
        </w:rPr>
        <w:t>o special handling of the DC subcarrier(s) on the receiver side is specified in RAN</w:t>
      </w:r>
      <w:r>
        <w:rPr>
          <w:lang w:val="en-US" w:eastAsia="ja-JP"/>
        </w:rPr>
        <w:t xml:space="preserve">1. </w:t>
      </w:r>
      <w:r>
        <w:rPr>
          <w:lang w:val="en-US" w:eastAsia="ja-JP"/>
        </w:rPr>
        <w:t>Behavior</w:t>
      </w:r>
      <w:r>
        <w:rPr>
          <w:lang w:val="en-US" w:eastAsia="ja-JP"/>
        </w:rPr>
        <w:t xml:space="preserve"> is</w:t>
      </w:r>
      <w:r>
        <w:rPr>
          <w:lang w:val="en-US" w:eastAsia="ja-JP"/>
        </w:rPr>
        <w:t xml:space="preserve"> left to implementation</w:t>
      </w:r>
      <w:r>
        <w:rPr>
          <w:lang w:val="en-US" w:eastAsia="ja-JP"/>
        </w:rPr>
        <w:t>, i.e.,</w:t>
      </w:r>
      <w:r>
        <w:rPr>
          <w:lang w:val="en-US" w:eastAsia="ja-JP"/>
        </w:rPr>
        <w:t xml:space="preserve"> the receiver may for example puncture data received on the DC subcarrier</w:t>
      </w:r>
      <w:r>
        <w:rPr>
          <w:lang w:val="en-US" w:eastAsia="ja-JP"/>
        </w:rPr>
        <w:t>.</w:t>
      </w:r>
    </w:p>
    <w:p>
      <w:pPr>
        <w:pStyle w:val="Normal"/>
        <w:jc w:val="both"/>
        <w:rPr/>
      </w:pPr>
      <w:r>
        <w:rPr>
          <w:lang w:eastAsia="ja-JP"/>
        </w:rPr>
        <w:t xml:space="preserve">A slot </w:t>
      </w:r>
      <w:r>
        <w:rPr>
          <w:lang w:eastAsia="ja-JP"/>
        </w:rPr>
        <w:t xml:space="preserve">is defined as </w:t>
      </w:r>
      <w:r>
        <w:rPr>
          <w:lang w:eastAsia="ja-JP"/>
        </w:rPr>
        <w:t>7 or 14 OFDM symbols f</w:t>
      </w:r>
      <w:r>
        <w:rPr>
          <w:lang w:eastAsia="ja-JP"/>
        </w:rPr>
        <w:t xml:space="preserve">or </w:t>
      </w:r>
      <w:r>
        <w:rPr>
          <w:lang w:eastAsia="ja-JP"/>
        </w:rPr>
        <w:t>the same subcarrier spacing</w:t>
      </w:r>
      <w:r>
        <w:rPr>
          <w:lang w:eastAsia="ja-JP"/>
        </w:rPr>
        <w:t xml:space="preserve"> of up to 60kHz with </w:t>
      </w:r>
      <w:r>
        <w:rPr>
          <w:lang w:eastAsia="ja-JP"/>
        </w:rPr>
        <w:t>normal CP and as 14 OFDM symbols f</w:t>
      </w:r>
      <w:r>
        <w:rPr>
          <w:lang w:eastAsia="ja-JP"/>
        </w:rPr>
        <w:t xml:space="preserve">or </w:t>
      </w:r>
      <w:r>
        <w:rPr>
          <w:lang w:eastAsia="ja-JP"/>
        </w:rPr>
        <w:t>the same subcarrier spacing</w:t>
      </w:r>
      <w:r>
        <w:rPr>
          <w:lang w:eastAsia="ja-JP"/>
        </w:rPr>
        <w:t xml:space="preserve"> </w:t>
      </w:r>
      <w:r>
        <w:rPr>
          <w:lang w:eastAsia="ja-JP"/>
        </w:rPr>
        <w:t>higher than</w:t>
      </w:r>
      <w:r>
        <w:rPr>
          <w:lang w:eastAsia="ja-JP"/>
        </w:rPr>
        <w:t xml:space="preserve"> 60kHz with </w:t>
      </w:r>
      <w:r>
        <w:rPr>
          <w:lang w:eastAsia="ja-JP"/>
        </w:rPr>
        <w:t xml:space="preserve">normal CP. </w:t>
      </w:r>
      <w:r>
        <w:rPr>
          <w:lang w:val="en-US" w:eastAsia="ja-JP"/>
        </w:rPr>
        <w:t>A slot can contain all downlink, all uplink, or {at least one downlink part and at least one uplink part}</w:t>
      </w:r>
      <w:r>
        <w:rPr>
          <w:lang w:val="en-US" w:eastAsia="ja-JP"/>
        </w:rPr>
        <w:t xml:space="preserve">. </w:t>
      </w:r>
      <w:r>
        <w:rPr>
          <w:lang w:val="en-US" w:eastAsia="ja-JP"/>
        </w:rPr>
        <w:t>Slot aggregation is supported</w:t>
      </w:r>
      <w:r>
        <w:rPr>
          <w:lang w:val="en-US" w:eastAsia="ja-JP"/>
        </w:rPr>
        <w:t>, i.e., d</w:t>
      </w:r>
      <w:r>
        <w:rPr>
          <w:lang w:val="en-US" w:eastAsia="ja-JP"/>
        </w:rPr>
        <w:t>ata transmission can be scheduled to span one or multiple slots</w:t>
      </w:r>
      <w:r>
        <w:rPr>
          <w:lang w:val="en-US" w:eastAsia="ja-JP"/>
        </w:rPr>
        <w:t>.</w:t>
      </w:r>
    </w:p>
    <w:p>
      <w:pPr>
        <w:pStyle w:val="Normal"/>
        <w:jc w:val="both"/>
        <w:rPr/>
      </w:pPr>
      <w:r>
        <w:rPr>
          <w:lang w:eastAsia="ja-JP"/>
        </w:rPr>
        <w:t>Mini-slots hav</w:t>
      </w:r>
      <w:r>
        <w:rPr>
          <w:lang w:eastAsia="ja-JP"/>
        </w:rPr>
        <w:t>ing</w:t>
      </w:r>
      <w:r>
        <w:rPr>
          <w:lang w:eastAsia="ja-JP"/>
        </w:rPr>
        <w:t xml:space="preserve"> the following lengths</w:t>
      </w:r>
      <w:r>
        <w:rPr>
          <w:lang w:eastAsia="ja-JP"/>
        </w:rPr>
        <w:t xml:space="preserve"> are defined.</w:t>
      </w:r>
    </w:p>
    <w:p>
      <w:pPr>
        <w:pStyle w:val="B1"/>
        <w:rPr>
          <w:rFonts w:eastAsia="Malgun Gothic"/>
          <w:lang w:val="en-US" w:eastAsia="ja-JP"/>
        </w:rPr>
      </w:pPr>
      <w:r>
        <w:rPr>
          <w:rFonts w:eastAsia="Malgun Gothic"/>
          <w:lang w:val="en-US" w:eastAsia="ja-JP"/>
        </w:rPr>
        <w:t>-</w:t>
        <w:tab/>
        <w:t>At least above 6 GHz, mini-slot with length 1 symbol supported</w:t>
      </w:r>
      <w:r>
        <w:rPr>
          <w:lang w:val="en-US" w:eastAsia="ja-JP"/>
        </w:rPr>
        <w:t>.</w:t>
      </w:r>
    </w:p>
    <w:p>
      <w:pPr>
        <w:pStyle w:val="B1"/>
        <w:rPr>
          <w:rFonts w:eastAsia="Malgun Gothic"/>
          <w:lang w:val="en-US" w:eastAsia="ja-JP"/>
        </w:rPr>
      </w:pPr>
      <w:r>
        <w:rPr>
          <w:rFonts w:eastAsia="Malgun Gothic"/>
          <w:lang w:val="en-US" w:eastAsia="ja-JP"/>
        </w:rPr>
        <w:t>-</w:t>
        <w:tab/>
        <w:t>Lengths from 2 to slot length -1</w:t>
      </w:r>
    </w:p>
    <w:p>
      <w:pPr>
        <w:pStyle w:val="B2"/>
        <w:rPr>
          <w:rFonts w:eastAsia="Malgun Gothic"/>
          <w:lang w:val="en-US" w:eastAsia="ja-JP"/>
        </w:rPr>
      </w:pPr>
      <w:r>
        <w:rPr>
          <w:lang w:val="en-US" w:eastAsia="ja-JP"/>
        </w:rPr>
        <w:t>-</w:t>
        <w:tab/>
        <w:t xml:space="preserve">For URLLC, </w:t>
      </w:r>
      <w:r>
        <w:rPr>
          <w:lang w:val="en-US" w:eastAsia="ja-JP"/>
        </w:rPr>
        <w:t xml:space="preserve">at least </w:t>
      </w:r>
      <w:r>
        <w:rPr>
          <w:lang w:val="en-US" w:eastAsia="ja-JP"/>
        </w:rPr>
        <w:t>2 is supported</w:t>
      </w:r>
    </w:p>
    <w:p>
      <w:pPr>
        <w:pStyle w:val="Normal"/>
        <w:jc w:val="both"/>
        <w:rPr/>
      </w:pPr>
      <w:r>
        <w:rPr>
          <w:lang w:val="en-US" w:eastAsia="ja-JP"/>
        </w:rPr>
        <w:t>T</w:t>
      </w:r>
      <w:r>
        <w:rPr>
          <w:lang w:val="en-US" w:eastAsia="ja-JP"/>
        </w:rPr>
        <w:t>he following should</w:t>
      </w:r>
      <w:r>
        <w:rPr>
          <w:lang w:val="en-US" w:eastAsia="ja-JP"/>
        </w:rPr>
        <w:t xml:space="preserve"> be taken </w:t>
      </w:r>
      <w:r>
        <w:rPr>
          <w:lang w:val="en-US" w:eastAsia="ja-JP"/>
        </w:rPr>
        <w:t>into account for designing slot-level channels/signals/procedures:</w:t>
      </w:r>
    </w:p>
    <w:p>
      <w:pPr>
        <w:pStyle w:val="B1"/>
        <w:rPr>
          <w:rFonts w:eastAsia="Malgun Gothic"/>
          <w:lang w:val="en-US" w:eastAsia="ja-JP"/>
        </w:rPr>
      </w:pPr>
      <w:r>
        <w:rPr>
          <w:rFonts w:eastAsia="Malgun Gothic"/>
          <w:lang w:val="en-US" w:eastAsia="ja-JP"/>
        </w:rPr>
        <w:t>-</w:t>
        <w:tab/>
        <w:t>Possible occurrence of mini-slot/slot transmission(s) occupying resources scheduled for ongoing slot transmission(s) of a given carrier for the same/different UEs.</w:t>
      </w:r>
    </w:p>
    <w:p>
      <w:pPr>
        <w:pStyle w:val="B1"/>
        <w:rPr>
          <w:rFonts w:eastAsia="Malgun Gothic"/>
          <w:lang w:val="en-US" w:eastAsia="ja-JP"/>
        </w:rPr>
      </w:pPr>
      <w:r>
        <w:rPr>
          <w:rFonts w:eastAsia="Malgun Gothic"/>
          <w:lang w:val="en-US" w:eastAsia="ja-JP"/>
        </w:rPr>
        <w:t>-</w:t>
        <w:tab/>
        <w:t>At least one of DM-RS format/structure/configuration for slot-level data channel is re-used for mini-slot-level data channel.</w:t>
      </w:r>
    </w:p>
    <w:p>
      <w:pPr>
        <w:pStyle w:val="B1"/>
        <w:rPr>
          <w:rFonts w:eastAsia="Malgun Gothic"/>
          <w:lang w:val="en-US" w:eastAsia="ja-JP"/>
        </w:rPr>
      </w:pPr>
      <w:r>
        <w:rPr>
          <w:rFonts w:eastAsia="Malgun Gothic"/>
          <w:lang w:val="en-US" w:eastAsia="ja-JP"/>
        </w:rPr>
        <w:t>-</w:t>
        <w:tab/>
        <w:t>At least one of DL control channel format/structure/configuration for slot-level data scheduling is designed to be applicable to mini-slot-level data scheduling.</w:t>
      </w:r>
    </w:p>
    <w:p>
      <w:pPr>
        <w:pStyle w:val="B1"/>
        <w:rPr>
          <w:rFonts w:eastAsia="Malgun Gothic"/>
          <w:lang w:val="en-US" w:eastAsia="ja-JP"/>
        </w:rPr>
      </w:pPr>
      <w:r>
        <w:rPr>
          <w:rFonts w:eastAsia="Malgun Gothic"/>
          <w:lang w:val="en-US" w:eastAsia="ja-JP"/>
        </w:rPr>
        <w:t>-</w:t>
        <w:tab/>
        <w:t>At least one of UL control channel format/structure/configuration for slot-level UCI feedback is designed to be applicable to mini-slot-level UCI feedback.</w:t>
      </w:r>
    </w:p>
    <w:p>
      <w:pPr>
        <w:pStyle w:val="Normal"/>
        <w:jc w:val="both"/>
        <w:rPr/>
      </w:pPr>
      <w:r>
        <w:rPr>
          <w:lang w:val="en-US" w:eastAsia="ja-JP"/>
        </w:rPr>
        <w:t>N</w:t>
      </w:r>
      <w:r>
        <w:rPr>
          <w:lang w:val="en-US" w:eastAsia="ja-JP"/>
        </w:rPr>
        <w:t xml:space="preserve">ote </w:t>
      </w:r>
      <w:r>
        <w:rPr>
          <w:lang w:val="en-US" w:eastAsia="ja-JP"/>
        </w:rPr>
        <w:t>that s</w:t>
      </w:r>
      <w:r>
        <w:rPr>
          <w:lang w:val="en-US" w:eastAsia="ja-JP"/>
        </w:rPr>
        <w:t>ome UEs targeting certain use cases may not support all mini-slot lengths and all starting positions</w:t>
      </w:r>
      <w:r>
        <w:rPr>
          <w:lang w:val="en-US" w:eastAsia="ja-JP"/>
        </w:rPr>
        <w:t>. Mini-slot c</w:t>
      </w:r>
      <w:r>
        <w:rPr>
          <w:lang w:val="en-US" w:eastAsia="ja-JP"/>
        </w:rPr>
        <w:t>an start at any OFDM symbol, at least above 6 GHz</w:t>
      </w:r>
      <w:r>
        <w:rPr>
          <w:lang w:val="en-US" w:eastAsia="ja-JP"/>
        </w:rPr>
        <w:t xml:space="preserve">. </w:t>
      </w:r>
      <w:r>
        <w:rPr>
          <w:lang w:val="en-US" w:eastAsia="ja-JP"/>
        </w:rPr>
        <w:t>A mini-slot contains DM-RS at position(s) relative to the start of the mini-slot</w:t>
      </w:r>
      <w:r>
        <w:rPr>
          <w:lang w:val="en-US" w:eastAsia="ja-JP"/>
        </w:rPr>
        <w:t>.</w:t>
      </w:r>
    </w:p>
    <w:p>
      <w:pPr>
        <w:pStyle w:val="Normal"/>
        <w:jc w:val="both"/>
        <w:rPr>
          <w:lang w:val="en-US" w:eastAsia="ja-JP"/>
        </w:rPr>
      </w:pPr>
      <w:r>
        <w:rPr>
          <w:lang w:val="en-US" w:eastAsia="ja-JP"/>
        </w:rPr>
        <w:t xml:space="preserve">The </w:t>
      </w:r>
      <w:r>
        <w:rPr>
          <w:lang w:val="en-US" w:eastAsia="ja-JP"/>
        </w:rPr>
        <w:t>following targets/use-cases to design mini-slots</w:t>
      </w:r>
      <w:r>
        <w:rPr>
          <w:lang w:val="en-US" w:eastAsia="ja-JP"/>
        </w:rPr>
        <w:t xml:space="preserve"> </w:t>
      </w:r>
      <w:r>
        <w:rPr>
          <w:lang w:val="en-US" w:eastAsia="ja-JP"/>
        </w:rPr>
        <w:t>should</w:t>
      </w:r>
      <w:r>
        <w:rPr>
          <w:lang w:val="en-US" w:eastAsia="ja-JP"/>
        </w:rPr>
        <w:t xml:space="preserve"> be taken into account.</w:t>
      </w:r>
    </w:p>
    <w:p>
      <w:pPr>
        <w:pStyle w:val="B1"/>
        <w:rPr/>
      </w:pPr>
      <w:r>
        <w:rPr>
          <w:rFonts w:eastAsia="Malgun Gothic"/>
          <w:lang w:val="en-US" w:eastAsia="ja-JP"/>
        </w:rPr>
        <w:t>-</w:t>
        <w:tab/>
        <w:t>Support of very low latency including URLLC for certain slot lengths</w:t>
      </w:r>
    </w:p>
    <w:p>
      <w:pPr>
        <w:pStyle w:val="B2"/>
        <w:rPr/>
      </w:pPr>
      <w:r>
        <w:rPr>
          <w:rFonts w:eastAsia="Malgun Gothic"/>
          <w:lang w:val="en-US" w:eastAsia="ja-JP"/>
        </w:rPr>
        <w:t>-</w:t>
        <w:tab/>
        <w:t>Target slot lengths are at least 1ms, 0.5ms.</w:t>
      </w:r>
    </w:p>
    <w:p>
      <w:pPr>
        <w:pStyle w:val="B1"/>
        <w:rPr/>
      </w:pPr>
      <w:r>
        <w:rPr>
          <w:rFonts w:eastAsia="Malgun Gothic"/>
          <w:lang w:val="en-US" w:eastAsia="ja-JP"/>
        </w:rPr>
        <w:t>-</w:t>
        <w:tab/>
        <w:t>Support of finer TDM granularity of scheduling for the same/different UEs within a slot</w:t>
      </w:r>
      <w:r>
        <w:rPr>
          <w:lang w:val="en-US" w:eastAsia="ja-JP"/>
        </w:rPr>
        <w:t>, e</w:t>
      </w:r>
      <w:r>
        <w:rPr>
          <w:rFonts w:eastAsia="Malgun Gothic"/>
          <w:lang w:val="en-US" w:eastAsia="ja-JP"/>
        </w:rPr>
        <w:t>specially if TRxP uses beam-sweeping (e.g., above 6GHz).</w:t>
      </w:r>
    </w:p>
    <w:p>
      <w:pPr>
        <w:pStyle w:val="B1"/>
        <w:rPr/>
      </w:pPr>
      <w:r>
        <w:rPr>
          <w:rFonts w:eastAsia="Malgun Gothic"/>
          <w:lang w:val="en-US" w:eastAsia="ja-JP"/>
        </w:rPr>
        <w:t>-</w:t>
        <w:tab/>
        <w:t>NR-LTE co-existence</w:t>
      </w:r>
    </w:p>
    <w:p>
      <w:pPr>
        <w:pStyle w:val="B2"/>
        <w:rPr/>
      </w:pPr>
      <w:r>
        <w:rPr>
          <w:rFonts w:eastAsia="Malgun Gothic"/>
          <w:lang w:val="en-US" w:eastAsia="ja-JP"/>
        </w:rPr>
        <w:t>-</w:t>
        <w:tab/>
        <w:t>Note that this use case also exists for slot-based scheduling</w:t>
      </w:r>
    </w:p>
    <w:p>
      <w:pPr>
        <w:pStyle w:val="B1"/>
        <w:rPr>
          <w:rFonts w:eastAsia="Malgun Gothic"/>
          <w:lang w:val="en-US" w:eastAsia="ja-JP"/>
        </w:rPr>
      </w:pPr>
      <w:r>
        <w:rPr>
          <w:rFonts w:eastAsia="Malgun Gothic"/>
          <w:lang w:val="en-US" w:eastAsia="ja-JP"/>
        </w:rPr>
        <w:t>-</w:t>
        <w:tab/>
        <w:t>Forward compatibility towards unlicensed spectrum operation</w:t>
      </w:r>
    </w:p>
    <w:p>
      <w:pPr>
        <w:pStyle w:val="Normal"/>
        <w:jc w:val="both"/>
        <w:rPr/>
      </w:pPr>
      <w:r>
        <w:rPr>
          <w:lang w:val="en-US" w:eastAsia="ja-JP"/>
        </w:rPr>
        <w:t>T</w:t>
      </w:r>
      <w:r>
        <w:rPr>
          <w:lang w:val="en-US" w:eastAsia="ja-JP"/>
        </w:rPr>
        <w:t>he following should</w:t>
      </w:r>
      <w:r>
        <w:rPr>
          <w:lang w:val="en-US" w:eastAsia="ja-JP"/>
        </w:rPr>
        <w:t xml:space="preserve"> be taken </w:t>
      </w:r>
      <w:r>
        <w:rPr>
          <w:lang w:val="en-US" w:eastAsia="ja-JP"/>
        </w:rPr>
        <w:t>into account as starting point for designing mini-slotlevel channels/signals/procedures:</w:t>
      </w:r>
    </w:p>
    <w:p>
      <w:pPr>
        <w:pStyle w:val="B1"/>
        <w:rPr/>
      </w:pPr>
      <w:r>
        <w:rPr>
          <w:rFonts w:eastAsia="Malgun Gothic"/>
          <w:lang w:val="en-US" w:eastAsia="ja-JP"/>
        </w:rPr>
        <w:t>-</w:t>
        <w:tab/>
        <w:t>Possible occurrence of mini-slot/slot transmission(s) occupying resources scheduled for ongoing slot transmission(s) of a given carrier for the same/different UEs</w:t>
      </w:r>
    </w:p>
    <w:p>
      <w:pPr>
        <w:pStyle w:val="B1"/>
        <w:rPr>
          <w:rFonts w:eastAsia="Malgun Gothic"/>
          <w:lang w:val="en-US" w:eastAsia="ja-JP"/>
        </w:rPr>
      </w:pPr>
      <w:r>
        <w:rPr>
          <w:rFonts w:eastAsia="Malgun Gothic"/>
          <w:lang w:val="en-US" w:eastAsia="ja-JP"/>
        </w:rPr>
        <w:t>-</w:t>
        <w:tab/>
      </w:r>
      <w:r>
        <w:rPr>
          <w:rFonts w:eastAsia="Malgun Gothic"/>
          <w:lang w:val="en-US" w:eastAsia="ja-JP"/>
        </w:rPr>
        <w:t>DM-RS for mini-slot-level data channel is just a re-use of that for slot-level data channel</w:t>
      </w:r>
    </w:p>
    <w:p>
      <w:pPr>
        <w:pStyle w:val="B1"/>
        <w:rPr/>
      </w:pPr>
      <w:r>
        <w:rPr>
          <w:rFonts w:eastAsia="Malgun Gothic"/>
          <w:lang w:val="en-US" w:eastAsia="ja-JP"/>
        </w:rPr>
        <w:t>-</w:t>
        <w:tab/>
        <w:t>DL control channel for mini-slot-level data scheduling is just a re-use of that for slot-level data scheduling</w:t>
      </w:r>
    </w:p>
    <w:p>
      <w:pPr>
        <w:pStyle w:val="B1"/>
        <w:rPr/>
      </w:pPr>
      <w:r>
        <w:rPr>
          <w:rFonts w:eastAsia="Malgun Gothic"/>
          <w:lang w:val="en-US" w:eastAsia="ja-JP"/>
        </w:rPr>
        <w:t>-</w:t>
        <w:tab/>
        <w:t>UL control channel for mini-slot-level UCI feedback is just a re-use of that for slot-level UCI feedback</w:t>
      </w:r>
    </w:p>
    <w:p>
      <w:pPr>
        <w:pStyle w:val="B1"/>
        <w:rPr/>
      </w:pPr>
      <w:r>
        <w:rPr>
          <w:rFonts w:eastAsia="Malgun Gothic"/>
          <w:lang w:val="en-US" w:eastAsia="ja-JP"/>
        </w:rPr>
        <w:t>-</w:t>
        <w:tab/>
        <w:t>Scheduling/HARQ timelines for a mini-slot can be based on scheduling/HARQ timelines for a slot</w:t>
      </w:r>
    </w:p>
    <w:p>
      <w:pPr>
        <w:pStyle w:val="B1"/>
        <w:rPr/>
      </w:pPr>
      <w:r>
        <w:rPr>
          <w:rFonts w:eastAsia="Malgun Gothic"/>
          <w:lang w:val="en-US" w:eastAsia="ja-JP"/>
        </w:rPr>
        <w:t>-</w:t>
        <w:tab/>
        <w:t>Scheduling/HARQ timelines for a mini-slot can be based on scheduling/HARQ timelines shorter than those for a slot</w:t>
      </w:r>
    </w:p>
    <w:p>
      <w:pPr>
        <w:pStyle w:val="Normal"/>
        <w:jc w:val="both"/>
        <w:rPr>
          <w:lang w:val="en-US" w:eastAsia="ja-JP"/>
        </w:rPr>
      </w:pPr>
      <w:r>
        <w:rPr>
          <w:lang w:val="en-US" w:eastAsia="ja-JP"/>
        </w:rPr>
        <w:t>At least for single carrier operation, NR should allow a UE to operate in a way where it receives at least downlink control information in a first RF bandwidth and where the UE is not expected to receive</w:t>
      </w:r>
      <w:r>
        <w:rPr>
          <w:lang w:val="en-US" w:eastAsia="ja-JP"/>
        </w:rPr>
        <w:t xml:space="preserve"> downlink control information or data</w:t>
      </w:r>
      <w:r>
        <w:rPr>
          <w:lang w:val="en-US" w:eastAsia="ja-JP"/>
        </w:rPr>
        <w:t xml:space="preserve"> in a second RF bandwidth that is larger than the first RF bandwidth within less than </w:t>
      </w:r>
      <w:r>
        <w:rPr>
          <w:highlight w:val="yellow"/>
          <w:lang w:val="en-US" w:eastAsia="ja-JP"/>
        </w:rPr>
        <w:t>X</w:t>
      </w:r>
      <w:r>
        <w:rPr>
          <w:lang w:val="en-US" w:eastAsia="ja-JP"/>
        </w:rPr>
        <w:t xml:space="preserve"> µs</w:t>
      </w:r>
      <w:r>
        <w:rPr>
          <w:lang w:val="en-US" w:eastAsia="ja-JP"/>
        </w:rPr>
        <w:t>.</w:t>
      </w:r>
    </w:p>
    <w:p>
      <w:pPr>
        <w:pStyle w:val="Heading2"/>
        <w:rPr/>
      </w:pPr>
      <w:bookmarkStart w:id="40" w:name="__RefHeading___Toc489544209"/>
      <w:bookmarkEnd w:id="40"/>
      <w:r>
        <w:rPr>
          <w:lang w:eastAsia="ja-JP"/>
        </w:rPr>
        <w:t>8</w:t>
      </w:r>
      <w:r>
        <w:rPr/>
        <w:t>.2</w:t>
        <w:tab/>
        <w:t>Downlink transmission scheme</w:t>
      </w:r>
    </w:p>
    <w:p>
      <w:pPr>
        <w:pStyle w:val="Heading3"/>
        <w:rPr/>
      </w:pPr>
      <w:bookmarkStart w:id="41" w:name="__RefHeading___Toc489544210"/>
      <w:bookmarkEnd w:id="41"/>
      <w:r>
        <w:rPr>
          <w:lang w:eastAsia="ja-JP"/>
        </w:rPr>
        <w:t>8</w:t>
      </w:r>
      <w:r>
        <w:rPr/>
        <w:t>.</w:t>
      </w:r>
      <w:r>
        <w:rPr/>
        <w:t>2</w:t>
      </w:r>
      <w:r>
        <w:rPr/>
        <w:t>.1</w:t>
        <w:tab/>
        <w:t>Basic transmission scheme</w:t>
      </w:r>
    </w:p>
    <w:p>
      <w:pPr>
        <w:pStyle w:val="Heading4"/>
        <w:overflowPunct w:val="false"/>
        <w:autoSpaceDE w:val="false"/>
        <w:ind w:left="1418" w:hanging="1418"/>
        <w:textAlignment w:val="baseline"/>
        <w:rPr/>
      </w:pPr>
      <w:bookmarkStart w:id="42" w:name="__RefHeading___Toc489544211"/>
      <w:bookmarkEnd w:id="42"/>
      <w:r>
        <w:rPr>
          <w:lang w:val="en-US" w:eastAsia="ja-JP"/>
        </w:rPr>
        <w:t>8.2.1.1</w:t>
        <w:tab/>
        <w:t>Modulation scheme</w:t>
      </w:r>
    </w:p>
    <w:p>
      <w:pPr>
        <w:pStyle w:val="Normal"/>
        <w:rPr>
          <w:lang w:eastAsia="ja-JP"/>
        </w:rPr>
      </w:pPr>
      <w:r>
        <w:rPr>
          <w:lang w:eastAsia="ja-JP"/>
        </w:rPr>
        <w:t>QPSK, 16QAM, 64QAM and 256QAM</w:t>
      </w:r>
      <w:r>
        <w:rPr>
          <w:lang w:eastAsia="ja-JP"/>
        </w:rPr>
        <w:t xml:space="preserve"> (with </w:t>
      </w:r>
      <w:r>
        <w:rPr>
          <w:lang w:eastAsia="ja-JP"/>
        </w:rPr>
        <w:t>the same constellation mapping as in LTE</w:t>
      </w:r>
      <w:r>
        <w:rPr>
          <w:lang w:eastAsia="ja-JP"/>
        </w:rPr>
        <w:t>) are supported.</w:t>
      </w:r>
    </w:p>
    <w:p>
      <w:pPr>
        <w:pStyle w:val="Heading4"/>
        <w:overflowPunct w:val="false"/>
        <w:autoSpaceDE w:val="false"/>
        <w:ind w:left="1418" w:hanging="1418"/>
        <w:textAlignment w:val="baseline"/>
        <w:rPr/>
      </w:pPr>
      <w:bookmarkStart w:id="43" w:name="__RefHeading___Toc489544212"/>
      <w:r>
        <w:rPr>
          <w:lang w:val="en-US" w:eastAsia="ja-JP"/>
        </w:rPr>
        <w:t>8.2.1.2</w:t>
        <w:tab/>
        <w:t>Physical layer channel</w:t>
      </w:r>
      <w:bookmarkEnd w:id="43"/>
      <w:r>
        <w:rPr>
          <w:lang w:val="en-US" w:eastAsia="ja-JP"/>
        </w:rPr>
        <w:t xml:space="preserve"> </w:t>
      </w:r>
    </w:p>
    <w:p>
      <w:pPr>
        <w:pStyle w:val="Normal"/>
        <w:jc w:val="both"/>
        <w:rPr>
          <w:lang w:val="en-US"/>
        </w:rPr>
      </w:pPr>
      <w:r>
        <w:rPr>
          <w:lang w:val="en-US"/>
        </w:rPr>
        <w:t xml:space="preserve">NR defines physical </w:t>
      </w:r>
      <w:r>
        <w:rPr>
          <w:lang w:val="en-US"/>
        </w:rPr>
        <w:t>resource</w:t>
      </w:r>
      <w:r>
        <w:rPr>
          <w:lang w:val="en-US"/>
        </w:rPr>
        <w:t xml:space="preserve"> block (PRB) where the number of subcarriers per PRB is the same for all numerologies. </w:t>
      </w:r>
      <w:r>
        <w:rPr>
          <w:lang w:val="en-US" w:eastAsia="ja-JP"/>
        </w:rPr>
        <w:t>Note that t</w:t>
      </w:r>
      <w:r>
        <w:rPr>
          <w:lang w:val="en-US" w:eastAsia="ja-JP"/>
        </w:rPr>
        <w:t>he number of subcarriers per PRB is 12</w:t>
      </w:r>
      <w:r>
        <w:rPr>
          <w:lang w:val="en-US" w:eastAsia="ja-JP"/>
        </w:rPr>
        <w:t>.</w:t>
      </w:r>
    </w:p>
    <w:p>
      <w:pPr>
        <w:pStyle w:val="Heading5"/>
        <w:ind w:left="1701" w:hanging="1701"/>
        <w:rPr/>
      </w:pPr>
      <w:bookmarkStart w:id="44" w:name="__RefHeading___Toc489544213"/>
      <w:bookmarkEnd w:id="44"/>
      <w:r>
        <w:rPr>
          <w:lang w:eastAsia="en-US"/>
        </w:rPr>
        <w:t>8.</w:t>
      </w:r>
      <w:r>
        <w:rPr>
          <w:lang w:eastAsia="ja-JP"/>
        </w:rPr>
        <w:t>2</w:t>
      </w:r>
      <w:r>
        <w:rPr>
          <w:lang w:eastAsia="en-US"/>
        </w:rPr>
        <w:t>.1.2.1</w:t>
        <w:tab/>
        <w:t xml:space="preserve">Physical </w:t>
      </w:r>
      <w:r>
        <w:rPr>
          <w:lang w:eastAsia="en-US"/>
        </w:rPr>
        <w:t>resource</w:t>
      </w:r>
      <w:r>
        <w:rPr>
          <w:lang w:eastAsia="en-US"/>
        </w:rPr>
        <w:t xml:space="preserve"> multiplexing</w:t>
      </w:r>
    </w:p>
    <w:p>
      <w:pPr>
        <w:pStyle w:val="Normal"/>
        <w:jc w:val="both"/>
        <w:rPr/>
      </w:pPr>
      <w:r>
        <w:rPr>
          <w:lang w:val="en-US"/>
        </w:rPr>
        <w:t xml:space="preserve">Multiplexing different numerologies within a same NR carrier bandwidth (from the network perspective) </w:t>
      </w:r>
      <w:r>
        <w:rPr>
          <w:lang w:val="en-US"/>
        </w:rPr>
        <w:t>is supported</w:t>
      </w:r>
      <w:r>
        <w:rPr>
          <w:lang w:val="en-US" w:eastAsia="ja-JP"/>
        </w:rPr>
        <w:t xml:space="preserve"> </w:t>
      </w:r>
      <w:r>
        <w:rPr>
          <w:lang w:val="en-US"/>
        </w:rPr>
        <w:t>in TDM and/or FDM</w:t>
      </w:r>
      <w:r>
        <w:rPr>
          <w:lang w:val="en-US"/>
        </w:rPr>
        <w:t xml:space="preserve"> manner</w:t>
      </w:r>
      <w:r>
        <w:rPr>
          <w:lang w:val="en-US" w:eastAsia="ja-JP"/>
        </w:rPr>
        <w:t xml:space="preserve"> for both downlink and uplink</w:t>
      </w:r>
      <w:r>
        <w:rPr>
          <w:lang w:val="en-US"/>
        </w:rPr>
        <w:t>. From UE perspective, m</w:t>
      </w:r>
      <w:r>
        <w:rPr>
          <w:lang w:val="en-US"/>
        </w:rPr>
        <w:t>ultiplexing different numerologies</w:t>
      </w:r>
      <w:r>
        <w:rPr>
          <w:lang w:val="en-US"/>
        </w:rPr>
        <w:t xml:space="preserve"> is performed </w:t>
      </w:r>
      <w:r>
        <w:rPr>
          <w:lang w:val="en-US"/>
        </w:rPr>
        <w:t>in TDM and/or FDM</w:t>
      </w:r>
      <w:r>
        <w:rPr>
          <w:lang w:val="en-US"/>
        </w:rPr>
        <w:t xml:space="preserve"> manner</w:t>
      </w:r>
      <w:r>
        <w:rPr>
          <w:lang w:val="en-US"/>
        </w:rPr>
        <w:t xml:space="preserve"> within/across (a) subframe duration(s)</w:t>
      </w:r>
      <w:r>
        <w:rPr>
          <w:lang w:val="en-US"/>
        </w:rPr>
        <w:t>.</w:t>
      </w:r>
      <w:r>
        <w:rPr>
          <w:lang w:val="en-US" w:eastAsia="ja-JP"/>
        </w:rPr>
        <w:t xml:space="preserve"> </w:t>
      </w:r>
      <w:r>
        <w:rPr>
          <w:lang w:val="en-US"/>
        </w:rPr>
        <w:t xml:space="preserve">For </w:t>
      </w:r>
      <w:r>
        <w:rPr>
          <w:lang w:val="en-US" w:eastAsia="ja-JP"/>
        </w:rPr>
        <w:t xml:space="preserve">subcarrier </w:t>
      </w:r>
      <w:r>
        <w:rPr>
          <w:lang w:val="en-US"/>
        </w:rPr>
        <w:t xml:space="preserve">spacing of </w:t>
      </w:r>
      <w:r>
        <w:rPr>
          <w:lang w:val="en-US" w:eastAsia="ja-JP"/>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m:rPr>
            <m:lit/>
            <m:nor/>
          </m:rPr>
          <w:rPr>
            <w:rFonts w:ascii="Cambria Math" w:hAnsi="Cambria Math"/>
          </w:rPr>
          <m:t xml:space="preserve">15</m:t>
        </m:r>
      </m:oMath>
      <w:r>
        <w:rPr>
          <w:lang w:val="en-US"/>
        </w:rPr>
        <w:t xml:space="preserve">kHz, subcarriers are mapped on the subset/superset of those for </w:t>
      </w:r>
      <w:r>
        <w:rPr>
          <w:lang w:val="en-US" w:eastAsia="ja-JP"/>
        </w:rPr>
        <w:t xml:space="preserve">subcarrier </w:t>
      </w:r>
      <w:r>
        <w:rPr>
          <w:lang w:val="en-US"/>
        </w:rPr>
        <w:t>spacing of 15kHz in a nested manner</w:t>
      </w:r>
      <w:r>
        <w:rPr>
          <w:lang w:val="en-US" w:eastAsia="ja-JP"/>
        </w:rPr>
        <w:t xml:space="preserve"> in the frequency domain and </w:t>
      </w:r>
      <w:r>
        <w:rPr>
          <w:lang w:val="en-US" w:eastAsia="ja-JP"/>
        </w:rPr>
        <w:t xml:space="preserve">the </w:t>
      </w:r>
      <w:r>
        <w:rPr>
          <w:lang w:val="en-US" w:eastAsia="ja-JP"/>
        </w:rPr>
        <w:t>P</w:t>
      </w:r>
      <w:r>
        <w:rPr>
          <w:lang w:val="en-US" w:eastAsia="ja-JP"/>
        </w:rPr>
        <w:t xml:space="preserve">RB grids are defined as the subset/superset of the </w:t>
      </w:r>
      <w:r>
        <w:rPr>
          <w:lang w:val="en-US" w:eastAsia="ja-JP"/>
        </w:rPr>
        <w:t>P</w:t>
      </w:r>
      <w:r>
        <w:rPr>
          <w:lang w:val="en-US" w:eastAsia="ja-JP"/>
        </w:rPr>
        <w:t>RB grid for subcarrier spacing of 15kHz in a nested manner in the frequency domain</w:t>
      </w:r>
      <w:r>
        <w:rPr>
          <w:lang w:val="en-US" w:eastAsia="ja-JP"/>
        </w:rPr>
        <w:t xml:space="preserve">. </w:t>
      </w:r>
    </w:p>
    <w:p>
      <w:pPr>
        <w:pStyle w:val="Normal"/>
        <w:jc w:val="both"/>
        <w:rPr/>
      </w:pPr>
      <w:r>
        <w:rPr>
          <w:lang w:val="en-US" w:eastAsia="ja-JP"/>
        </w:rPr>
        <w:t>From network perspective, multiplexing of transmissions with different latency and/or reliability requirements for eMBB/URLLC in DL is</w:t>
      </w:r>
      <w:r>
        <w:rPr>
          <w:lang w:val="en-US" w:eastAsia="ja-JP"/>
        </w:rPr>
        <w:t xml:space="preserve"> </w:t>
      </w:r>
      <w:r>
        <w:rPr>
          <w:lang w:val="en-US" w:eastAsia="ja-JP"/>
        </w:rPr>
        <w:t xml:space="preserve">supported by </w:t>
      </w:r>
      <w:r>
        <w:rPr>
          <w:lang w:val="en-US" w:eastAsia="ja-JP"/>
        </w:rPr>
        <w:t>u</w:t>
      </w:r>
      <w:r>
        <w:rPr>
          <w:lang w:val="en-US" w:eastAsia="ja-JP"/>
        </w:rPr>
        <w:t>sing the same subcarrier spacing with the same CP overhead</w:t>
      </w:r>
      <w:r>
        <w:rPr>
          <w:lang w:val="en-US" w:eastAsia="ja-JP"/>
        </w:rPr>
        <w:t xml:space="preserve"> or u</w:t>
      </w:r>
      <w:r>
        <w:rPr>
          <w:lang w:val="en-US" w:eastAsia="ja-JP"/>
        </w:rPr>
        <w:t>sing different subcarrier spacing</w:t>
      </w:r>
      <w:r>
        <w:rPr>
          <w:lang w:val="en-US" w:eastAsia="ja-JP"/>
        </w:rPr>
        <w:t xml:space="preserve">. In the specification, both approaches are to be supported. </w:t>
      </w:r>
      <w:r>
        <w:rPr>
          <w:lang w:val="en-US" w:eastAsia="ja-JP"/>
        </w:rPr>
        <w:t>NR support</w:t>
      </w:r>
      <w:r>
        <w:rPr>
          <w:lang w:val="en-US" w:eastAsia="ja-JP"/>
        </w:rPr>
        <w:t>s</w:t>
      </w:r>
      <w:r>
        <w:rPr>
          <w:lang w:val="en-US" w:eastAsia="ja-JP"/>
        </w:rPr>
        <w:t xml:space="preserve"> dynamic resource sharing between different latency and/or reliability requirements for eMBB/URLLC in DL</w:t>
      </w:r>
      <w:r>
        <w:rPr>
          <w:lang w:val="en-US" w:eastAsia="ja-JP"/>
        </w:rPr>
        <w:t>. D</w:t>
      </w:r>
      <w:r>
        <w:rPr>
          <w:lang w:val="en-US" w:eastAsia="ja-JP"/>
        </w:rPr>
        <w:t>ynamic resource sharing between URLLC and eMBB is supported by transmitting URLLC scheduled traffic</w:t>
      </w:r>
      <w:r>
        <w:rPr>
          <w:lang w:val="en-US" w:eastAsia="ja-JP"/>
        </w:rPr>
        <w:t xml:space="preserve"> where </w:t>
      </w:r>
      <w:r>
        <w:rPr>
          <w:lang w:val="en-US" w:eastAsia="ja-JP"/>
        </w:rPr>
        <w:t>URLLC transmission may occur in resources scheduled for ongoing eMBB traffic</w:t>
      </w:r>
      <w:r>
        <w:rPr>
          <w:lang w:val="en-US" w:eastAsia="ja-JP"/>
        </w:rPr>
        <w:t>. D</w:t>
      </w:r>
      <w:r>
        <w:rPr>
          <w:lang w:val="en-US" w:eastAsia="ja-JP"/>
        </w:rPr>
        <w:t xml:space="preserve">L dynamic resources sharing between eMBB and URLLC is </w:t>
      </w:r>
      <w:r>
        <w:rPr>
          <w:lang w:val="en-US" w:eastAsia="ja-JP"/>
        </w:rPr>
        <w:t>enabled</w:t>
      </w:r>
      <w:r>
        <w:rPr>
          <w:lang w:val="en-US" w:eastAsia="ja-JP"/>
        </w:rPr>
        <w:t xml:space="preserve"> without pre-emption by scheduling the eMBB and URLLC services on non-overlapping time/frequency resources (No specific specification work is expected</w:t>
      </w:r>
      <w:r>
        <w:rPr>
          <w:lang w:val="en-US" w:eastAsia="ja-JP"/>
        </w:rPr>
        <w:t xml:space="preserve">). </w:t>
      </w:r>
    </w:p>
    <w:p>
      <w:pPr>
        <w:pStyle w:val="Normal"/>
        <w:jc w:val="both"/>
        <w:rPr>
          <w:lang w:val="en-US" w:eastAsia="ja-JP"/>
        </w:rPr>
      </w:pPr>
      <w:r>
        <w:rPr>
          <w:lang w:val="en-US" w:eastAsia="ja-JP"/>
        </w:rPr>
        <w:t>NR supports i</w:t>
      </w:r>
      <w:r>
        <w:rPr>
          <w:lang w:val="en-US" w:eastAsia="ja-JP"/>
        </w:rPr>
        <w:t>ndication of time and/or frequency region of impacted eMBB resources to respective eMBB UE(s)</w:t>
      </w:r>
      <w:r>
        <w:rPr>
          <w:lang w:val="en-US" w:eastAsia="ja-JP"/>
        </w:rPr>
        <w:t>.</w:t>
      </w:r>
    </w:p>
    <w:p>
      <w:pPr>
        <w:pStyle w:val="Heading5"/>
        <w:ind w:left="1701" w:hanging="1701"/>
        <w:rPr>
          <w:lang w:eastAsia="ja-JP"/>
        </w:rPr>
      </w:pPr>
      <w:bookmarkStart w:id="45" w:name="__RefHeading___Toc489544214"/>
      <w:bookmarkEnd w:id="45"/>
      <w:r>
        <w:rPr>
          <w:lang w:eastAsia="en-US"/>
        </w:rPr>
        <w:t>8.</w:t>
      </w:r>
      <w:r>
        <w:rPr>
          <w:lang w:eastAsia="ja-JP"/>
        </w:rPr>
        <w:t>2</w:t>
      </w:r>
      <w:r>
        <w:rPr>
          <w:lang w:eastAsia="en-US"/>
        </w:rPr>
        <w:t>.1.2.</w:t>
      </w:r>
      <w:r>
        <w:rPr>
          <w:lang w:eastAsia="ja-JP"/>
        </w:rPr>
        <w:t>2</w:t>
      </w:r>
      <w:r>
        <w:rPr>
          <w:lang w:eastAsia="en-US"/>
        </w:rPr>
        <w:tab/>
        <w:t>Data channel</w:t>
      </w:r>
    </w:p>
    <w:p>
      <w:pPr>
        <w:pStyle w:val="Normal"/>
        <w:jc w:val="both"/>
        <w:rPr>
          <w:lang w:val="en-US" w:eastAsia="ja-JP"/>
        </w:rPr>
      </w:pPr>
      <w:r>
        <w:rPr>
          <w:lang w:eastAsia="ja-JP"/>
        </w:rPr>
        <w:t>NR supports at least functionality where for DL data scheduled for a slot, the DL data DM-RS location in time is not dynamically varying relative to the start of slot.</w:t>
      </w:r>
    </w:p>
    <w:p>
      <w:pPr>
        <w:pStyle w:val="Heading5"/>
        <w:ind w:left="1701" w:hanging="1701"/>
        <w:rPr/>
      </w:pPr>
      <w:bookmarkStart w:id="46" w:name="__RefHeading___Toc489544215"/>
      <w:bookmarkEnd w:id="46"/>
      <w:r>
        <w:rPr>
          <w:lang w:eastAsia="en-US"/>
        </w:rPr>
        <w:t>8.</w:t>
      </w:r>
      <w:r>
        <w:rPr>
          <w:lang w:eastAsia="ja-JP"/>
        </w:rPr>
        <w:t>2</w:t>
      </w:r>
      <w:r>
        <w:rPr>
          <w:lang w:eastAsia="en-US"/>
        </w:rPr>
        <w:t>.1.2.</w:t>
      </w:r>
      <w:r>
        <w:rPr>
          <w:lang w:eastAsia="ja-JP"/>
        </w:rPr>
        <w:t>3</w:t>
      </w:r>
      <w:r>
        <w:rPr>
          <w:lang w:eastAsia="en-US"/>
        </w:rPr>
        <w:tab/>
        <w:tab/>
        <w:t>Control channel</w:t>
      </w:r>
    </w:p>
    <w:p>
      <w:pPr>
        <w:pStyle w:val="Normal"/>
        <w:jc w:val="both"/>
        <w:rPr/>
      </w:pPr>
      <w:r>
        <w:rPr>
          <w:lang w:val="en-US" w:eastAsia="ja-JP"/>
        </w:rPr>
        <w:t xml:space="preserve">At least QPSK is supported for the modulation of the </w:t>
      </w:r>
      <w:r>
        <w:rPr>
          <w:lang w:val="en-US" w:eastAsia="ja-JP"/>
        </w:rPr>
        <w:t>NR-</w:t>
      </w:r>
      <w:r>
        <w:rPr>
          <w:lang w:val="en-US" w:eastAsia="ja-JP"/>
        </w:rPr>
        <w:t>PDCCH</w:t>
      </w:r>
      <w:r>
        <w:rPr>
          <w:lang w:val="en-US" w:eastAsia="ja-JP"/>
        </w:rPr>
        <w:t>.</w:t>
      </w:r>
      <w:r>
        <w:rPr/>
        <w:t xml:space="preserve"> </w:t>
      </w:r>
      <w:r>
        <w:rPr>
          <w:lang w:val="en-US" w:eastAsia="ja-JP"/>
        </w:rPr>
        <w:t xml:space="preserve">For single stage DCI, modulation scheme for </w:t>
      </w:r>
      <w:r>
        <w:rPr>
          <w:lang w:val="en-US" w:eastAsia="ja-JP"/>
        </w:rPr>
        <w:t>NR-</w:t>
      </w:r>
      <w:r>
        <w:rPr>
          <w:lang w:val="en-US" w:eastAsia="ja-JP"/>
        </w:rPr>
        <w:t>PDCCH is only QPSK</w:t>
      </w:r>
      <w:r>
        <w:rPr>
          <w:lang w:val="en-US" w:eastAsia="ja-JP"/>
        </w:rPr>
        <w:t xml:space="preserve">. </w:t>
      </w:r>
      <w:r>
        <w:rPr/>
        <w:t>In frequency-domain,</w:t>
      </w:r>
      <w:r>
        <w:rPr>
          <w:lang w:eastAsia="ja-JP"/>
        </w:rPr>
        <w:t xml:space="preserve"> </w:t>
      </w:r>
      <w:r>
        <w:rPr/>
        <w:t>a PRB (or a multiple of PRBs) is the resource unit size (may or may not including DM-RS) for control channel</w:t>
      </w:r>
      <w:r>
        <w:rPr>
          <w:lang w:eastAsia="ja-JP"/>
        </w:rPr>
        <w:t xml:space="preserve">. </w:t>
      </w:r>
      <w:r>
        <w:rPr>
          <w:rFonts w:eastAsia="Malgun Gothic"/>
          <w:lang w:val="en-US" w:eastAsia="ja-JP"/>
        </w:rPr>
        <w:t xml:space="preserve">A </w:t>
      </w:r>
      <w:r>
        <w:rPr>
          <w:lang w:val="en-US" w:eastAsia="ja-JP"/>
        </w:rPr>
        <w:t>NR-</w:t>
      </w:r>
      <w:r>
        <w:rPr>
          <w:rFonts w:eastAsia="Malgun Gothic"/>
          <w:lang w:val="en-US" w:eastAsia="ja-JP"/>
        </w:rPr>
        <w:t xml:space="preserve">PDCCH candidate consists of a set of </w:t>
      </w:r>
      <w:r>
        <w:rPr>
          <w:lang w:val="en-US" w:eastAsia="ja-JP"/>
        </w:rPr>
        <w:t>NR-</w:t>
      </w:r>
      <w:r>
        <w:rPr>
          <w:rFonts w:eastAsia="Malgun Gothic"/>
          <w:lang w:val="en-US" w:eastAsia="ja-JP"/>
        </w:rPr>
        <w:t xml:space="preserve">CCEs. A </w:t>
      </w:r>
      <w:r>
        <w:rPr>
          <w:lang w:val="en-US" w:eastAsia="ja-JP"/>
        </w:rPr>
        <w:t>NR-</w:t>
      </w:r>
      <w:r>
        <w:rPr>
          <w:rFonts w:eastAsia="Malgun Gothic"/>
          <w:lang w:val="en-US" w:eastAsia="ja-JP"/>
        </w:rPr>
        <w:t xml:space="preserve">CCE consists of a </w:t>
      </w:r>
      <w:r>
        <w:rPr>
          <w:lang w:val="en-US" w:eastAsia="ja-JP"/>
        </w:rPr>
        <w:t>fixed number</w:t>
      </w:r>
      <w:r>
        <w:rPr>
          <w:rFonts w:eastAsia="Malgun Gothic"/>
          <w:lang w:val="en-US" w:eastAsia="ja-JP"/>
        </w:rPr>
        <w:t xml:space="preserve"> of </w:t>
      </w:r>
      <w:r>
        <w:rPr>
          <w:lang w:val="en-US" w:eastAsia="ja-JP"/>
        </w:rPr>
        <w:t>resource element groups (</w:t>
      </w:r>
      <w:r>
        <w:rPr>
          <w:rFonts w:eastAsia="Malgun Gothic"/>
          <w:lang w:val="en-US" w:eastAsia="ja-JP"/>
        </w:rPr>
        <w:t>REG</w:t>
      </w:r>
      <w:r>
        <w:rPr>
          <w:lang w:val="en-US" w:eastAsia="ja-JP"/>
        </w:rPr>
        <w:t>s)</w:t>
      </w:r>
      <w:r>
        <w:rPr>
          <w:rFonts w:eastAsia="Malgun Gothic"/>
          <w:lang w:val="en-US" w:eastAsia="ja-JP"/>
        </w:rPr>
        <w:t>. A REG is one RB during one OFDM symbol</w:t>
      </w:r>
      <w:r>
        <w:rPr>
          <w:lang w:val="en-US" w:eastAsia="ja-JP"/>
        </w:rPr>
        <w:t xml:space="preserve"> </w:t>
      </w:r>
      <w:r>
        <w:rPr>
          <w:rFonts w:eastAsia="Yu Mincho"/>
          <w:lang w:val="en-US" w:eastAsia="ja-JP"/>
        </w:rPr>
        <w:t>which may or may not include DM-RS</w:t>
      </w:r>
      <w:r>
        <w:rPr>
          <w:rFonts w:eastAsia="Malgun Gothic"/>
          <w:lang w:val="en-US" w:eastAsia="ja-JP"/>
        </w:rPr>
        <w:t>.</w:t>
      </w:r>
      <w:r>
        <w:rPr>
          <w:lang w:val="en-US" w:eastAsia="ja-JP"/>
        </w:rPr>
        <w:t xml:space="preserve"> </w:t>
      </w:r>
      <w:r>
        <w:rPr>
          <w:lang w:val="en-US" w:eastAsia="ja-JP"/>
        </w:rPr>
        <w:t>This is at least for the case where the DL control region consists of one or a few OFDM symbol(s) of a slot or a mini-slot</w:t>
      </w:r>
      <w:r>
        <w:rPr>
          <w:lang w:val="en-US" w:eastAsia="ja-JP"/>
        </w:rPr>
        <w:t xml:space="preserve">. </w:t>
      </w:r>
      <w:r>
        <w:rPr>
          <w:rFonts w:eastAsia="Malgun Gothic"/>
          <w:lang w:val="en-US" w:eastAsia="ja-JP"/>
        </w:rPr>
        <w:t>At least for eMBB, i</w:t>
      </w:r>
      <w:r>
        <w:rPr>
          <w:rFonts w:eastAsia="Malgun Gothic"/>
          <w:lang w:val="en-US" w:eastAsia="ja-JP"/>
        </w:rPr>
        <w:t xml:space="preserve">n one OFDM symbol, multiple </w:t>
      </w:r>
      <w:r>
        <w:rPr>
          <w:lang w:val="en-US" w:eastAsia="ja-JP"/>
        </w:rPr>
        <w:t>NR-</w:t>
      </w:r>
      <w:r>
        <w:rPr>
          <w:rFonts w:eastAsia="Malgun Gothic"/>
          <w:lang w:val="en-US" w:eastAsia="ja-JP"/>
        </w:rPr>
        <w:t xml:space="preserve">CCEs cannot be transmitted on the same </w:t>
      </w:r>
      <w:r>
        <w:rPr>
          <w:lang w:val="en-US" w:eastAsia="ja-JP"/>
        </w:rPr>
        <w:t>REG</w:t>
      </w:r>
      <w:r>
        <w:rPr>
          <w:rFonts w:eastAsia="Malgun Gothic"/>
          <w:lang w:val="en-US" w:eastAsia="ja-JP"/>
        </w:rPr>
        <w:t xml:space="preserve"> except for spatial multiplexing to different UEs (MU-MIMO)</w:t>
      </w:r>
      <w:r>
        <w:rPr>
          <w:lang w:val="en-US" w:eastAsia="ja-JP"/>
        </w:rPr>
        <w:t>.</w:t>
      </w:r>
    </w:p>
    <w:p>
      <w:pPr>
        <w:pStyle w:val="Normal"/>
        <w:jc w:val="both"/>
        <w:rPr/>
      </w:pPr>
      <w:r>
        <w:rPr>
          <w:lang w:val="en-US" w:eastAsia="ja-JP"/>
        </w:rPr>
        <w:t>At least for single stage DCI design, a</w:t>
      </w:r>
      <w:r>
        <w:rPr>
          <w:lang w:val="en-US" w:eastAsia="ja-JP"/>
        </w:rPr>
        <w:t xml:space="preserve"> UE monitors for downlink control information in one or more control </w:t>
      </w:r>
      <w:r>
        <w:rPr>
          <w:lang w:val="en-US" w:eastAsia="ja-JP"/>
        </w:rPr>
        <w:t>resource sets where a</w:t>
      </w:r>
      <w:r>
        <w:rPr>
          <w:lang w:val="en-US" w:eastAsia="ja-JP"/>
        </w:rPr>
        <w:t xml:space="preserve"> control resource set is defined as a set of REGs under a given numerology</w:t>
      </w:r>
      <w:r>
        <w:rPr>
          <w:lang w:val="en-US" w:eastAsia="ja-JP"/>
        </w:rPr>
        <w:t xml:space="preserve">. The BW for control resource set </w:t>
      </w:r>
      <w:r>
        <w:rPr/>
        <w:t>is smaller than or equal to the carrier bandwidth (up to a certain limit)</w:t>
      </w:r>
      <w:r>
        <w:rPr>
          <w:lang w:eastAsia="ja-JP"/>
        </w:rPr>
        <w:t xml:space="preserve">. </w:t>
      </w:r>
      <w:r>
        <w:rPr>
          <w:lang w:val="en-US" w:eastAsia="ja-JP"/>
        </w:rPr>
        <w:t xml:space="preserve">The control </w:t>
      </w:r>
      <w:r>
        <w:rPr>
          <w:lang w:val="en-US" w:eastAsia="ja-JP"/>
        </w:rPr>
        <w:t>resource</w:t>
      </w:r>
      <w:r>
        <w:rPr>
          <w:lang w:val="en-US" w:eastAsia="ja-JP"/>
        </w:rPr>
        <w:t xml:space="preserve"> set is </w:t>
      </w:r>
      <w:r>
        <w:rPr>
          <w:lang w:eastAsia="ja-JP"/>
        </w:rPr>
        <w:t xml:space="preserve">a set of </w:t>
      </w:r>
      <w:r>
        <w:rPr>
          <w:lang w:eastAsia="ja-JP"/>
        </w:rPr>
        <w:t>REG</w:t>
      </w:r>
      <w:r>
        <w:rPr>
          <w:lang w:eastAsia="ja-JP"/>
        </w:rPr>
        <w:t>s within which the UE attempts to blindly decode downlink control information</w:t>
      </w:r>
      <w:r>
        <w:rPr>
          <w:lang w:eastAsia="ja-JP"/>
        </w:rPr>
        <w:t xml:space="preserve">. </w:t>
      </w:r>
      <w:r>
        <w:rPr>
          <w:lang w:val="en-US" w:eastAsia="ja-JP"/>
        </w:rPr>
        <w:t>T</w:t>
      </w:r>
      <w:r>
        <w:rPr>
          <w:lang w:val="en-US" w:eastAsia="ja-JP"/>
        </w:rPr>
        <w:t xml:space="preserve">he </w:t>
      </w:r>
      <w:r>
        <w:rPr>
          <w:lang w:val="en-US" w:eastAsia="ja-JP"/>
        </w:rPr>
        <w:t>REG</w:t>
      </w:r>
      <w:r>
        <w:rPr>
          <w:lang w:val="en-US" w:eastAsia="ja-JP"/>
        </w:rPr>
        <w:t>s may or may not be frequency contiguous</w:t>
      </w:r>
      <w:r>
        <w:rPr>
          <w:lang w:val="en-US" w:eastAsia="ja-JP"/>
        </w:rPr>
        <w:t>. W</w:t>
      </w:r>
      <w:r>
        <w:rPr>
          <w:lang w:val="en-US" w:eastAsia="ja-JP"/>
        </w:rPr>
        <w:t xml:space="preserve">hen the control resource set spans multiple OFDM symbols, a control channel candidate </w:t>
      </w:r>
      <w:r>
        <w:rPr>
          <w:lang w:val="en-US" w:eastAsia="ja-JP"/>
        </w:rPr>
        <w:t>is</w:t>
      </w:r>
      <w:r>
        <w:rPr>
          <w:lang w:val="en-US" w:eastAsia="ja-JP"/>
        </w:rPr>
        <w:t xml:space="preserve"> mapped to multiple OFDM symbols or to a single OFDM symbol</w:t>
      </w:r>
      <w:r>
        <w:rPr>
          <w:lang w:val="en-US" w:eastAsia="ja-JP"/>
        </w:rPr>
        <w:t xml:space="preserve">. </w:t>
      </w:r>
      <w:r>
        <w:rPr>
          <w:lang w:val="en-US" w:eastAsia="ja-JP"/>
        </w:rPr>
        <w:t>The gNB can inform UE which control channel candidates are mapped to each subset of OFDM symbols in the control resource set.</w:t>
      </w:r>
      <w:r>
        <w:rPr>
          <w:lang w:val="en-US" w:eastAsia="ja-JP"/>
        </w:rPr>
        <w:t xml:space="preserve"> </w:t>
      </w:r>
      <w:r>
        <w:rPr>
          <w:lang w:val="en-US" w:eastAsia="ja-JP"/>
        </w:rPr>
        <w:t xml:space="preserve">This does not preclude that UE may receive additional control information elsewhere within or outside the control </w:t>
      </w:r>
      <w:r>
        <w:rPr>
          <w:lang w:val="en-US" w:eastAsia="ja-JP"/>
        </w:rPr>
        <w:t>resource set</w:t>
      </w:r>
      <w:r>
        <w:rPr>
          <w:lang w:val="en-US" w:eastAsia="ja-JP"/>
        </w:rPr>
        <w:t xml:space="preserve"> in the same or different OFDM symbol(s)</w:t>
      </w:r>
      <w:r>
        <w:rPr>
          <w:lang w:val="en-US" w:eastAsia="ja-JP"/>
        </w:rPr>
        <w:t xml:space="preserve">. </w:t>
      </w:r>
      <w:r>
        <w:rPr>
          <w:lang w:val="en-US" w:eastAsia="ja-JP"/>
        </w:rPr>
        <w:t>A UE may have one or more control resource sets</w:t>
      </w:r>
      <w:r>
        <w:rPr>
          <w:lang w:val="en-US" w:eastAsia="ja-JP"/>
        </w:rPr>
        <w:t xml:space="preserve">. </w:t>
      </w:r>
      <w:r>
        <w:rPr>
          <w:lang w:val="en-US" w:eastAsia="ja-JP"/>
        </w:rPr>
        <w:t>NR should support dynamic reuse of at least part of resources in the control resource sets for data for the same or a different UE, at least in the frequency domain</w:t>
      </w:r>
      <w:r>
        <w:rPr>
          <w:lang w:val="en-US" w:eastAsia="ja-JP"/>
        </w:rPr>
        <w:t xml:space="preserve">. </w:t>
      </w:r>
      <w:r>
        <w:rPr/>
        <w:t xml:space="preserve">From gNB perspective, DL control </w:t>
      </w:r>
      <w:r>
        <w:rPr/>
        <w:t>channel</w:t>
      </w:r>
      <w:r>
        <w:rPr/>
        <w:t xml:space="preserve"> can be located at the first OFDM symbol(s) in a slot and/or mini-slot</w:t>
      </w:r>
      <w:r>
        <w:rPr/>
        <w:t>. UE-specific DL control information</w:t>
      </w:r>
      <w:r>
        <w:rPr/>
        <w:t xml:space="preserve"> monitoring occasions </w:t>
      </w:r>
      <w:r>
        <w:rPr/>
        <w:t xml:space="preserve">at least </w:t>
      </w:r>
      <w:r>
        <w:rPr/>
        <w:t>in time domain can be configured</w:t>
      </w:r>
      <w:r>
        <w:rPr/>
        <w:t xml:space="preserve">. </w:t>
      </w:r>
      <w:r>
        <w:rPr>
          <w:lang w:eastAsia="ja-JP"/>
        </w:rPr>
        <w:t>A</w:t>
      </w:r>
      <w:r>
        <w:rPr/>
        <w:t xml:space="preserve">t least for single-stage DCI design, </w:t>
      </w:r>
      <w:r>
        <w:rPr/>
        <w:t xml:space="preserve">for slots, </w:t>
      </w:r>
      <w:r>
        <w:rPr/>
        <w:t>minimum granularity of DCI monitoring occasion</w:t>
      </w:r>
      <w:r>
        <w:rPr/>
        <w:t xml:space="preserve"> is once per slot. </w:t>
      </w:r>
    </w:p>
    <w:p>
      <w:pPr>
        <w:pStyle w:val="Normal"/>
        <w:tabs>
          <w:tab w:val="clear" w:pos="284"/>
          <w:tab w:val="left" w:pos="4111" w:leader="none"/>
        </w:tabs>
        <w:jc w:val="both"/>
        <w:rPr>
          <w:lang w:val="en-US" w:eastAsia="ja-JP"/>
        </w:rPr>
      </w:pPr>
      <w:r>
        <w:rPr/>
        <w:t xml:space="preserve">The </w:t>
      </w:r>
      <w:r>
        <w:rPr/>
        <w:t>time/frequency resource</w:t>
      </w:r>
      <w:r>
        <w:rPr/>
        <w:t xml:space="preserve"> containing at least </w:t>
      </w:r>
      <w:r>
        <w:rPr/>
        <w:t>one</w:t>
      </w:r>
      <w:r>
        <w:rPr/>
        <w:t xml:space="preserve"> search space is obtained from </w:t>
      </w:r>
      <w:r>
        <w:rPr/>
        <w:t>MIB/</w:t>
      </w:r>
      <w:r>
        <w:rPr/>
        <w:t>system information</w:t>
      </w:r>
      <w:r>
        <w:rPr/>
        <w:t>/</w:t>
      </w:r>
      <w:r>
        <w:rPr/>
        <w:t>implicitly</w:t>
      </w:r>
      <w:r>
        <w:rPr/>
        <w:t xml:space="preserve"> derived from initial access information. Time/frequency resource</w:t>
      </w:r>
      <w:r>
        <w:rPr/>
        <w:t xml:space="preserve"> containing </w:t>
      </w:r>
      <w:r>
        <w:rPr/>
        <w:t>additional</w:t>
      </w:r>
      <w:r>
        <w:rPr/>
        <w:t xml:space="preserve"> search spaces, can be configured using dedicated RRC signaling</w:t>
      </w:r>
      <w:r>
        <w:rPr/>
        <w:t>.</w:t>
      </w:r>
      <w:r>
        <w:rPr>
          <w:lang w:eastAsia="ja-JP"/>
        </w:rPr>
        <w:t xml:space="preserve"> </w:t>
      </w:r>
      <w:r>
        <w:rPr>
          <w:lang w:val="en-US" w:eastAsia="ja-JP"/>
        </w:rPr>
        <w:t>NR-PDCCH can be mapped contiguously or non-contiguously in frequency</w:t>
      </w:r>
      <w:r>
        <w:rPr>
          <w:lang w:val="en-US" w:eastAsia="ja-JP"/>
        </w:rPr>
        <w:t xml:space="preserve">. </w:t>
      </w:r>
      <w:r>
        <w:rPr>
          <w:lang w:val="en-US" w:eastAsia="ja-JP"/>
        </w:rPr>
        <w:t>Multiple control resource sets can be overlapped in frequency and time for a UE.</w:t>
      </w:r>
      <w:r>
        <w:rPr>
          <w:lang w:val="en-US" w:eastAsia="ja-JP"/>
        </w:rPr>
        <w:t xml:space="preserve"> </w:t>
      </w:r>
      <w:r>
        <w:rPr>
          <w:lang w:val="en-US" w:eastAsia="ja-JP"/>
        </w:rPr>
        <w:t>A search space in NR is associated with a single control resource set</w:t>
      </w:r>
      <w:r>
        <w:rPr>
          <w:lang w:val="en-US" w:eastAsia="ja-JP"/>
        </w:rPr>
        <w:t xml:space="preserve">. </w:t>
      </w:r>
      <w:r>
        <w:rPr>
          <w:lang w:val="en-US" w:eastAsia="ja-JP"/>
        </w:rPr>
        <w:t>The search spaces in different control resources sets are defined independently.</w:t>
      </w:r>
      <w:r>
        <w:rPr>
          <w:lang w:val="en-US" w:eastAsia="ja-JP"/>
        </w:rPr>
        <w:t xml:space="preserve"> </w:t>
      </w:r>
      <w:r>
        <w:rPr>
          <w:lang w:eastAsia="ja-JP"/>
        </w:rPr>
        <w:t xml:space="preserve">Each candidate of NR DL </w:t>
      </w:r>
      <w:r>
        <w:rPr>
          <w:lang w:eastAsia="ja-JP"/>
        </w:rPr>
        <w:t>c</w:t>
      </w:r>
      <w:r>
        <w:rPr>
          <w:lang w:eastAsia="ja-JP"/>
        </w:rPr>
        <w:t xml:space="preserve">ontrol channel search space is composed by </w:t>
      </w:r>
      <w:r>
        <w:rPr>
          <w:i/>
          <w:lang w:eastAsia="ja-JP"/>
        </w:rPr>
        <w:t>K</w:t>
      </w:r>
      <w:r>
        <w:rPr>
          <w:lang w:eastAsia="ja-JP"/>
        </w:rPr>
        <w:t xml:space="preserve"> NR-CCE(s)</w:t>
      </w:r>
      <w:r>
        <w:rPr>
          <w:lang w:eastAsia="ja-JP"/>
        </w:rPr>
        <w:t xml:space="preserve">. </w:t>
      </w:r>
      <w:r>
        <w:rPr>
          <w:lang w:eastAsia="ja-JP"/>
        </w:rPr>
        <w:t>Control search space includes at least</w:t>
      </w:r>
      <w:r>
        <w:rPr>
          <w:lang w:eastAsia="ja-JP"/>
        </w:rPr>
        <w:t>, a</w:t>
      </w:r>
      <w:r>
        <w:rPr>
          <w:lang w:eastAsia="ja-JP"/>
        </w:rPr>
        <w:t>ggregation level(s)</w:t>
      </w:r>
      <w:r>
        <w:rPr>
          <w:lang w:eastAsia="ja-JP"/>
        </w:rPr>
        <w:t>, n</w:t>
      </w:r>
      <w:r>
        <w:rPr>
          <w:lang w:eastAsia="ja-JP"/>
        </w:rPr>
        <w:t>umber of decoding candidates for each aggregation level</w:t>
      </w:r>
      <w:r>
        <w:rPr>
          <w:lang w:eastAsia="ja-JP"/>
        </w:rPr>
        <w:t>, and t</w:t>
      </w:r>
      <w:r>
        <w:rPr>
          <w:lang w:eastAsia="ja-JP"/>
        </w:rPr>
        <w:t>he set of CCEs for each decoding candidate</w:t>
      </w:r>
      <w:r>
        <w:rPr>
          <w:lang w:eastAsia="ja-JP"/>
        </w:rPr>
        <w:t xml:space="preserve">. </w:t>
      </w:r>
      <w:r>
        <w:rPr>
          <w:lang w:val="en-US" w:eastAsia="ja-JP"/>
        </w:rPr>
        <w:t xml:space="preserve">The max number of </w:t>
      </w:r>
      <w:r>
        <w:rPr>
          <w:lang w:val="en-US" w:eastAsia="ja-JP"/>
        </w:rPr>
        <w:t>blind decoding</w:t>
      </w:r>
      <w:r>
        <w:rPr>
          <w:lang w:val="en-US" w:eastAsia="ja-JP"/>
        </w:rPr>
        <w:t xml:space="preserve"> candidates for a UE is defined independently of the number of control resource sets and the number of search spaces.</w:t>
      </w:r>
    </w:p>
    <w:p>
      <w:pPr>
        <w:pStyle w:val="Normal"/>
        <w:jc w:val="both"/>
        <w:rPr/>
      </w:pPr>
      <w:r>
        <w:rPr>
          <w:lang w:eastAsia="ja-JP"/>
        </w:rPr>
        <w:t xml:space="preserve">NR supports a group common PDCCH carrying </w:t>
      </w:r>
      <w:r>
        <w:rPr/>
        <w:t>at least slot format related</w:t>
      </w:r>
      <w:r>
        <w:rPr>
          <w:color w:val="FF0000"/>
          <w:lang w:eastAsia="ja-JP"/>
        </w:rPr>
        <w:t xml:space="preserve"> </w:t>
      </w:r>
      <w:r>
        <w:rPr>
          <w:lang w:eastAsia="ja-JP"/>
        </w:rPr>
        <w:t>information.</w:t>
      </w:r>
      <w:r>
        <w:rPr>
          <w:lang w:eastAsia="ja-JP"/>
        </w:rPr>
        <w:t xml:space="preserve"> </w:t>
      </w:r>
      <w:r>
        <w:rPr/>
        <w:t>If the UE does not receive the group common PDCCH the UE should be able to receive at least PDCCH in a slot, at least if the gNB did not transmit the group common PDCCH.</w:t>
      </w:r>
      <w:r>
        <w:rPr>
          <w:lang w:eastAsia="ja-JP"/>
        </w:rPr>
        <w:t xml:space="preserve"> </w:t>
      </w:r>
      <w:r>
        <w:rPr/>
        <w:t>The network will inform through RRC signalling the UE whether to decode the group common PDCCH or not</w:t>
      </w:r>
      <w:r>
        <w:rPr>
          <w:lang w:eastAsia="ja-JP"/>
        </w:rPr>
        <w:t>. Note that c</w:t>
      </w:r>
      <w:r>
        <w:rPr/>
        <w:t>ommon does not necessarily imply common per cell.</w:t>
      </w:r>
      <w:r>
        <w:rPr>
          <w:lang w:eastAsia="ja-JP"/>
        </w:rPr>
        <w:t xml:space="preserve"> Also, t</w:t>
      </w:r>
      <w:r>
        <w:rPr/>
        <w:t>he term group common PDCCH refers to a channel (either a PDCCH or a separately designed channel) that carries information intended for the group of UEs.</w:t>
      </w:r>
      <w:r>
        <w:rPr>
          <w:lang w:eastAsia="ja-JP"/>
        </w:rPr>
        <w:t xml:space="preserve"> </w:t>
      </w:r>
      <w:r>
        <w:rPr>
          <w:lang w:val="en-US" w:eastAsia="ja-JP"/>
        </w:rPr>
        <w:t>Slot format related information</w:t>
      </w:r>
      <w:r>
        <w:rPr>
          <w:lang w:val="en-US" w:eastAsia="ja-JP"/>
        </w:rPr>
        <w:t xml:space="preserve"> and defined as i</w:t>
      </w:r>
      <w:r>
        <w:rPr>
          <w:lang w:val="en-US" w:eastAsia="ja-JP"/>
        </w:rPr>
        <w:t>nformation from which the UE can derive at least which symbols in a slot that are DL, UL (for Rel-15), and other, respectively</w:t>
      </w:r>
      <w:r>
        <w:rPr>
          <w:lang w:val="en-US" w:eastAsia="ja-JP"/>
        </w:rPr>
        <w:t xml:space="preserve">. </w:t>
      </w:r>
      <w:r>
        <w:rPr>
          <w:lang w:val="en-US" w:eastAsia="ja-JP"/>
        </w:rPr>
        <w:t>The UE will have the possibility to determine whether some blind decodings can be skipped based on information on a group common PDCCH (if present). When monitoring for a PDCCH, the UE should be able to process a detected PDCCH irrespective of whether the group common PDCCH is received or not.</w:t>
      </w:r>
    </w:p>
    <w:p>
      <w:pPr>
        <w:pStyle w:val="Normal"/>
        <w:jc w:val="both"/>
        <w:rPr>
          <w:lang w:val="en-US" w:eastAsia="ja-JP"/>
        </w:rPr>
      </w:pPr>
      <w:r>
        <w:rPr>
          <w:lang w:val="en-US" w:eastAsia="ja-JP"/>
        </w:rPr>
        <w:t>UE/</w:t>
      </w:r>
      <w:r>
        <w:rPr>
          <w:lang w:val="en-US" w:eastAsia="ja-JP"/>
        </w:rPr>
        <w:t>NR-</w:t>
      </w:r>
      <w:r>
        <w:rPr>
          <w:lang w:val="en-US" w:eastAsia="ja-JP"/>
        </w:rPr>
        <w:t>PDCCH-specific DM-RS</w:t>
      </w:r>
      <w:r>
        <w:rPr>
          <w:lang w:val="en-US" w:eastAsia="ja-JP"/>
        </w:rPr>
        <w:t xml:space="preserve"> and shared/common RS</w:t>
      </w:r>
      <w:r>
        <w:rPr>
          <w:lang w:val="en-US" w:eastAsia="ja-JP"/>
        </w:rPr>
        <w:t xml:space="preserve"> </w:t>
      </w:r>
      <w:r>
        <w:rPr>
          <w:lang w:val="en-US" w:eastAsia="ja-JP"/>
        </w:rPr>
        <w:t xml:space="preserve">are supported </w:t>
      </w:r>
      <w:r>
        <w:rPr>
          <w:lang w:val="en-US" w:eastAsia="ja-JP"/>
        </w:rPr>
        <w:t xml:space="preserve">for </w:t>
      </w:r>
      <w:r>
        <w:rPr>
          <w:lang w:val="en-US" w:eastAsia="ja-JP"/>
        </w:rPr>
        <w:t>NR-</w:t>
      </w:r>
      <w:r>
        <w:rPr>
          <w:lang w:val="en-US" w:eastAsia="ja-JP"/>
        </w:rPr>
        <w:t xml:space="preserve">PDCCH reception. </w:t>
      </w:r>
      <w:r>
        <w:rPr>
          <w:lang w:val="en-US" w:eastAsia="ja-JP"/>
        </w:rPr>
        <w:t>At least for beamforming, UE may assume</w:t>
      </w:r>
      <w:r>
        <w:rPr>
          <w:lang w:val="en-US" w:eastAsia="ja-JP"/>
        </w:rPr>
        <w:t xml:space="preserve"> </w:t>
      </w:r>
      <w:r>
        <w:rPr>
          <w:lang w:val="en-US" w:eastAsia="ja-JP"/>
        </w:rPr>
        <w:t>the s</w:t>
      </w:r>
      <w:r>
        <w:rPr>
          <w:lang w:val="en-US" w:eastAsia="ja-JP"/>
        </w:rPr>
        <w:t xml:space="preserve">ame precoding operation for </w:t>
      </w:r>
      <w:r>
        <w:rPr>
          <w:lang w:val="en-US" w:eastAsia="ja-JP"/>
        </w:rPr>
        <w:t>NR-</w:t>
      </w:r>
      <w:r>
        <w:rPr>
          <w:lang w:val="en-US" w:eastAsia="ja-JP"/>
        </w:rPr>
        <w:t xml:space="preserve">PDCCH and </w:t>
      </w:r>
      <w:r>
        <w:rPr>
          <w:lang w:val="en-US" w:eastAsia="ja-JP"/>
        </w:rPr>
        <w:t xml:space="preserve">associated </w:t>
      </w:r>
      <w:r>
        <w:rPr>
          <w:lang w:val="en-US" w:eastAsia="ja-JP"/>
        </w:rPr>
        <w:t>DM-RS</w:t>
      </w:r>
      <w:r>
        <w:rPr>
          <w:lang w:val="en-US" w:eastAsia="ja-JP"/>
        </w:rPr>
        <w:t xml:space="preserve"> for NR-PDCCH. </w:t>
      </w:r>
      <w:r>
        <w:rPr>
          <w:lang w:val="en-US" w:eastAsia="ja-JP"/>
        </w:rPr>
        <w:t>The reference signals in at least one search space do not depend on the RNTI or UE-identity</w:t>
      </w:r>
      <w:r>
        <w:rPr>
          <w:lang w:val="en-US" w:eastAsia="ja-JP"/>
        </w:rPr>
        <w:t xml:space="preserve">. </w:t>
      </w:r>
      <w:r>
        <w:rPr>
          <w:lang w:val="en-US" w:eastAsia="ja-JP"/>
        </w:rPr>
        <w:t>In an additional search space, reference signals can be configured</w:t>
      </w:r>
      <w:r>
        <w:rPr>
          <w:lang w:val="en-US" w:eastAsia="ja-JP"/>
        </w:rPr>
        <w:t xml:space="preserve">. </w:t>
      </w:r>
      <w:r>
        <w:rPr>
          <w:lang w:val="en-US" w:eastAsia="ja-JP"/>
        </w:rPr>
        <w:t>A UE assumes fixed number of RS REs per REG for control channel rate matching when the REG contains RS REs</w:t>
      </w:r>
      <w:r>
        <w:rPr>
          <w:lang w:val="en-US" w:eastAsia="ja-JP"/>
        </w:rPr>
        <w:t xml:space="preserve">. </w:t>
      </w:r>
      <w:r>
        <w:rPr>
          <w:lang w:val="en-US" w:eastAsia="ja-JP"/>
        </w:rPr>
        <w:t>For one UE, the channel estimate obtained for one RE should be reusable across multiple blind decodings involving that RE in at least the same control resource set and type of search space (common or UE-specific).</w:t>
      </w:r>
    </w:p>
    <w:p>
      <w:pPr>
        <w:pStyle w:val="Normal"/>
        <w:jc w:val="both"/>
        <w:rPr/>
      </w:pPr>
      <w:r>
        <w:rPr>
          <w:lang w:val="en-US" w:eastAsia="ja-JP"/>
        </w:rPr>
        <w:t>Transmit</w:t>
      </w:r>
      <w:r>
        <w:rPr>
          <w:lang w:val="en-US" w:eastAsia="ja-JP"/>
        </w:rPr>
        <w:t xml:space="preserve"> diversity </w:t>
      </w:r>
      <w:r>
        <w:rPr>
          <w:lang w:val="en-US" w:eastAsia="ja-JP"/>
        </w:rPr>
        <w:t xml:space="preserve">is </w:t>
      </w:r>
      <w:r>
        <w:rPr>
          <w:lang w:val="en-US" w:eastAsia="ja-JP"/>
        </w:rPr>
        <w:t>supported</w:t>
      </w:r>
      <w:r>
        <w:rPr>
          <w:lang w:val="en-US" w:eastAsia="ja-JP"/>
        </w:rPr>
        <w:t xml:space="preserve"> for NR-PDCCH</w:t>
      </w:r>
      <w:r>
        <w:rPr>
          <w:lang w:val="en-US" w:eastAsia="ja-JP"/>
        </w:rPr>
        <w:t>.</w:t>
      </w:r>
      <w:r>
        <w:rPr>
          <w:lang w:val="en-US" w:eastAsia="ja-JP"/>
        </w:rPr>
        <w:t xml:space="preserve"> </w:t>
      </w:r>
    </w:p>
    <w:p>
      <w:pPr>
        <w:pStyle w:val="Normal"/>
        <w:jc w:val="both"/>
        <w:rPr>
          <w:lang w:val="en-US" w:eastAsia="ja-JP"/>
        </w:rPr>
      </w:pPr>
      <w:r>
        <w:rPr>
          <w:lang w:val="en-US" w:eastAsia="ja-JP"/>
        </w:rPr>
        <w:t>The star</w:t>
      </w:r>
      <w:r>
        <w:rPr>
          <w:lang w:val="en-US" w:eastAsia="ja-JP"/>
        </w:rPr>
        <w:t>t</w:t>
      </w:r>
      <w:r>
        <w:rPr>
          <w:lang w:val="en-US" w:eastAsia="ja-JP"/>
        </w:rPr>
        <w:t>ing position of downlink data in a slot can be explicitly and dynamically indicated to the UE.</w:t>
      </w:r>
    </w:p>
    <w:p>
      <w:pPr>
        <w:pStyle w:val="Heading4"/>
        <w:overflowPunct w:val="false"/>
        <w:autoSpaceDE w:val="false"/>
        <w:ind w:left="1418" w:hanging="1418"/>
        <w:textAlignment w:val="baseline"/>
        <w:rPr/>
      </w:pPr>
      <w:bookmarkStart w:id="47" w:name="__RefHeading___Toc489544216"/>
      <w:bookmarkEnd w:id="47"/>
      <w:r>
        <w:rPr>
          <w:lang w:val="en-US" w:eastAsia="ja-JP"/>
        </w:rPr>
        <w:t>8.2.1.3</w:t>
        <w:tab/>
        <w:t>Waveform</w:t>
      </w:r>
    </w:p>
    <w:p>
      <w:pPr>
        <w:pStyle w:val="Normal"/>
        <w:rPr>
          <w:lang w:eastAsia="ja-JP"/>
        </w:rPr>
      </w:pPr>
      <w:r>
        <w:rPr>
          <w:lang w:eastAsia="ja-JP"/>
        </w:rPr>
        <w:t>OFDM-based waveform is supported</w:t>
      </w:r>
      <w:r>
        <w:rPr>
          <w:lang w:eastAsia="ja-JP"/>
        </w:rPr>
        <w:t>.</w:t>
      </w:r>
      <w:r>
        <w:rPr>
          <w:lang w:val="en-US" w:eastAsia="ja-JP"/>
        </w:rPr>
        <w:t xml:space="preserve"> </w:t>
      </w:r>
      <w:r>
        <w:rPr>
          <w:lang w:eastAsia="ja-JP"/>
        </w:rPr>
        <w:t xml:space="preserve">At least up to 40 GHz for eMBB and URLLC services, CP-OFDM based waveform </w:t>
      </w:r>
      <w:r>
        <w:rPr>
          <w:lang w:eastAsia="ja-JP"/>
        </w:rPr>
        <w:t xml:space="preserve">supports spectral utilization of </w:t>
      </w:r>
      <w:r>
        <w:rPr>
          <w:lang w:eastAsia="ja-JP"/>
        </w:rPr>
        <w:t xml:space="preserve">Y greater than that of LTE (assuming Y=90% for LTE) </w:t>
      </w:r>
      <w:r>
        <w:rPr>
          <w:lang w:eastAsia="ja-JP"/>
        </w:rPr>
        <w:t xml:space="preserve">where </w:t>
      </w:r>
      <w:r>
        <w:rPr>
          <w:lang w:eastAsia="ja-JP"/>
        </w:rPr>
        <w:t xml:space="preserve">Y (%) </w:t>
      </w:r>
      <w:r>
        <w:rPr>
          <w:lang w:eastAsia="ja-JP"/>
        </w:rPr>
        <w:t>is</w:t>
      </w:r>
      <w:r>
        <w:rPr>
          <w:lang w:eastAsia="ja-JP"/>
        </w:rPr>
        <w:t xml:space="preserve"> </w:t>
      </w:r>
      <w:r>
        <w:rPr>
          <w:lang w:eastAsia="ja-JP"/>
        </w:rPr>
        <w:t xml:space="preserve">defined as </w:t>
      </w:r>
      <w:r>
        <w:rPr>
          <w:lang w:eastAsia="ja-JP"/>
        </w:rPr>
        <w:t>transmission bandwidth configuration / channel bandwidth * 100%</w:t>
      </w:r>
      <w:r>
        <w:rPr>
          <w:lang w:eastAsia="ja-JP"/>
        </w:rPr>
        <w:t>.</w:t>
      </w:r>
      <w:r>
        <w:rPr/>
        <w:t xml:space="preserve"> </w:t>
      </w:r>
      <w:r>
        <w:rPr>
          <w:lang w:eastAsia="ja-JP"/>
        </w:rPr>
        <w:t>From RAN1 perspective, spectral confinement technique(s) (e.g. filtering, windowing, etc.) for a waveform at the transmitter is transparent to the receiver</w:t>
      </w:r>
      <w:r>
        <w:rPr>
          <w:lang w:eastAsia="ja-JP"/>
        </w:rPr>
        <w:t>.</w:t>
      </w:r>
    </w:p>
    <w:p>
      <w:pPr>
        <w:pStyle w:val="Heading4"/>
        <w:overflowPunct w:val="false"/>
        <w:autoSpaceDE w:val="false"/>
        <w:ind w:left="1418" w:hanging="1418"/>
        <w:textAlignment w:val="baseline"/>
        <w:rPr/>
      </w:pPr>
      <w:bookmarkStart w:id="48" w:name="__RefHeading___Toc489544217"/>
      <w:bookmarkEnd w:id="48"/>
      <w:r>
        <w:rPr>
          <w:lang w:val="en-US" w:eastAsia="ja-JP"/>
        </w:rPr>
        <w:t>8.2.1.4</w:t>
        <w:tab/>
        <w:t>Multiple access scheme</w:t>
      </w:r>
    </w:p>
    <w:p>
      <w:pPr>
        <w:pStyle w:val="Normal"/>
        <w:jc w:val="both"/>
        <w:rPr>
          <w:lang w:eastAsia="ja-JP"/>
        </w:rPr>
      </w:pPr>
      <w:r>
        <w:rPr>
          <w:lang w:val="en-US" w:eastAsia="ja-JP"/>
        </w:rPr>
        <w:t>Synchronous/scheduling-based orthogonal multiple access is at least supported for DL transmissions, at least targeting for eMBB.</w:t>
      </w:r>
    </w:p>
    <w:p>
      <w:pPr>
        <w:pStyle w:val="Heading4"/>
        <w:overflowPunct w:val="false"/>
        <w:autoSpaceDE w:val="false"/>
        <w:ind w:left="1418" w:hanging="1418"/>
        <w:textAlignment w:val="baseline"/>
        <w:rPr/>
      </w:pPr>
      <w:bookmarkStart w:id="49" w:name="__RefHeading___Toc489544218"/>
      <w:bookmarkEnd w:id="49"/>
      <w:r>
        <w:rPr>
          <w:lang w:val="en-US" w:eastAsia="ja-JP"/>
        </w:rPr>
        <w:t>8.2.1.5</w:t>
        <w:tab/>
        <w:t>Channel coding</w:t>
      </w:r>
    </w:p>
    <w:p>
      <w:pPr>
        <w:pStyle w:val="Normal"/>
        <w:jc w:val="both"/>
        <w:rPr/>
      </w:pPr>
      <w:r>
        <w:rPr>
          <w:lang w:val="en-US" w:eastAsia="ja-JP"/>
        </w:rPr>
        <w:t>The channel coding scheme for data</w:t>
      </w:r>
      <w:r>
        <w:rPr>
          <w:lang w:val="en-US" w:eastAsia="ja-JP"/>
        </w:rPr>
        <w:t xml:space="preserve"> for eMBB</w:t>
      </w:r>
      <w:r>
        <w:rPr>
          <w:lang w:val="en-US" w:eastAsia="ja-JP"/>
        </w:rPr>
        <w:t xml:space="preserve"> is </w:t>
      </w:r>
      <w:r>
        <w:rPr>
          <w:lang w:val="en-US" w:eastAsia="ja-JP"/>
        </w:rPr>
        <w:t xml:space="preserve">flexible </w:t>
      </w:r>
      <w:r>
        <w:rPr>
          <w:lang w:val="en-US" w:eastAsia="ja-JP"/>
        </w:rPr>
        <w:t>LDPC</w:t>
      </w:r>
      <w:r>
        <w:rPr>
          <w:lang w:val="en-US" w:eastAsia="ja-JP"/>
        </w:rPr>
        <w:t xml:space="preserve"> </w:t>
      </w:r>
      <w:r>
        <w:rPr>
          <w:lang w:val="en-US" w:eastAsia="ja-JP"/>
        </w:rPr>
        <w:t>as the single channel coding scheme for all block sizes</w:t>
      </w:r>
      <w:r>
        <w:rPr>
          <w:lang w:val="en-US" w:eastAsia="ja-JP"/>
        </w:rPr>
        <w:t xml:space="preserve">. </w:t>
      </w:r>
    </w:p>
    <w:p>
      <w:pPr>
        <w:pStyle w:val="Normal"/>
        <w:jc w:val="both"/>
        <w:rPr/>
      </w:pPr>
      <w:r>
        <w:rPr>
          <w:lang w:val="en-US" w:eastAsia="ja-JP"/>
        </w:rPr>
        <w:t>The channel coding scheme for</w:t>
      </w:r>
      <w:r>
        <w:rPr>
          <w:lang w:val="en-US" w:eastAsia="ja-JP"/>
        </w:rPr>
        <w:t xml:space="preserve"> DCI</w:t>
      </w:r>
      <w:r>
        <w:rPr>
          <w:lang w:val="en-US" w:eastAsia="ja-JP"/>
        </w:rPr>
        <w:t xml:space="preserve"> for eMBB</w:t>
      </w:r>
      <w:r>
        <w:rPr>
          <w:lang w:val="en-US" w:eastAsia="ja-JP"/>
        </w:rPr>
        <w:t xml:space="preserve"> is </w:t>
      </w:r>
      <w:r>
        <w:rPr>
          <w:lang w:val="en-US" w:eastAsia="ja-JP"/>
        </w:rPr>
        <w:t>Polar Coding</w:t>
      </w:r>
      <w:r>
        <w:rPr>
          <w:lang w:val="en-US" w:eastAsia="ja-JP"/>
        </w:rPr>
        <w:t xml:space="preserve"> (</w:t>
      </w:r>
      <w:r>
        <w:rPr>
          <w:lang w:val="en-US" w:eastAsia="ja-JP"/>
        </w:rPr>
        <w:t>except for very small block lengths where repetition/block coding may be preferred</w:t>
      </w:r>
      <w:r>
        <w:rPr>
          <w:lang w:val="en-US" w:eastAsia="ja-JP"/>
        </w:rPr>
        <w:t>).</w:t>
      </w:r>
    </w:p>
    <w:p>
      <w:pPr>
        <w:pStyle w:val="Normal"/>
        <w:jc w:val="both"/>
        <w:rPr>
          <w:lang w:val="en-US" w:eastAsia="ja-JP"/>
        </w:rPr>
      </w:pPr>
      <w:r>
        <w:rPr>
          <w:lang w:val="en-US" w:eastAsia="ja-JP"/>
        </w:rPr>
        <w:t>Channel coding techniques for NR should support</w:t>
      </w:r>
      <w:r>
        <w:rPr>
          <w:lang w:val="en-US" w:eastAsia="ja-JP"/>
        </w:rPr>
        <w:t xml:space="preserve"> i</w:t>
      </w:r>
      <w:r>
        <w:rPr>
          <w:lang w:val="en-US" w:eastAsia="ja-JP"/>
        </w:rPr>
        <w:t>nfo block size K flexibility</w:t>
      </w:r>
      <w:r>
        <w:rPr>
          <w:lang w:val="en-US" w:eastAsia="ja-JP"/>
        </w:rPr>
        <w:t xml:space="preserve"> and c</w:t>
      </w:r>
      <w:r>
        <w:rPr>
          <w:lang w:val="en-US" w:eastAsia="ja-JP"/>
        </w:rPr>
        <w:t>odeword size flexi</w:t>
      </w:r>
      <w:r>
        <w:rPr>
          <w:lang w:val="en-US" w:eastAsia="ja-JP"/>
        </w:rPr>
        <w:t>bility where b</w:t>
      </w:r>
      <w:r>
        <w:rPr>
          <w:lang w:val="en-US" w:eastAsia="ja-JP"/>
        </w:rPr>
        <w:t>asic code design with rate matching (i.e., puncturing and/or repetition) supports 1-bit granularity in codeword size</w:t>
      </w:r>
      <w:r>
        <w:rPr>
          <w:lang w:val="en-US" w:eastAsia="ja-JP"/>
        </w:rPr>
        <w:t xml:space="preserve">. </w:t>
      </w:r>
      <w:r>
        <w:rPr>
          <w:lang w:val="en-US" w:eastAsia="ja-JP"/>
        </w:rPr>
        <w:t>Channel coding technique(s) designed for data channels of NR support both Incremental Redundancy (IR) (or similar) and Chase Combining (CC) HARQ</w:t>
      </w:r>
      <w:r>
        <w:rPr>
          <w:lang w:val="en-US" w:eastAsia="ja-JP"/>
        </w:rPr>
        <w:t>.</w:t>
      </w:r>
    </w:p>
    <w:p>
      <w:pPr>
        <w:pStyle w:val="Heading5"/>
        <w:ind w:left="1701" w:hanging="1701"/>
        <w:rPr/>
      </w:pPr>
      <w:bookmarkStart w:id="50" w:name="__RefHeading___Toc489544219"/>
      <w:bookmarkEnd w:id="50"/>
      <w:r>
        <w:rPr>
          <w:lang w:eastAsia="en-US"/>
        </w:rPr>
        <w:t>8.</w:t>
      </w:r>
      <w:r>
        <w:rPr>
          <w:lang w:eastAsia="ja-JP"/>
        </w:rPr>
        <w:t>2</w:t>
      </w:r>
      <w:r>
        <w:rPr>
          <w:lang w:eastAsia="en-US"/>
        </w:rPr>
        <w:t>.1.5.1</w:t>
        <w:tab/>
        <w:t>LDPC</w:t>
      </w:r>
    </w:p>
    <w:p>
      <w:pPr>
        <w:pStyle w:val="Normal"/>
        <w:jc w:val="both"/>
        <w:rPr/>
      </w:pPr>
      <w:r>
        <w:rPr>
          <w:lang w:val="en-US" w:eastAsia="ja-JP"/>
        </w:rPr>
        <w:t>Code extension of a parity-check matrix is used for IR HARQ/rate-matching support</w:t>
      </w:r>
      <w:r>
        <w:rPr>
          <w:lang w:val="en-US" w:eastAsia="ja-JP"/>
        </w:rPr>
        <w:t>.</w:t>
      </w:r>
      <w:r>
        <w:rPr>
          <w:lang w:val="en-US" w:eastAsia="ja-JP"/>
        </w:rPr>
        <w:t xml:space="preserve"> </w:t>
      </w:r>
      <w:r>
        <w:rPr>
          <w:lang w:val="en-US" w:eastAsia="ja-JP"/>
        </w:rPr>
        <w:t>L</w:t>
      </w:r>
      <w:r>
        <w:rPr>
          <w:lang w:val="en-US" w:eastAsia="ja-JP"/>
        </w:rPr>
        <w:t>ower-triangular extension, which includes diagonal-extension as a special case</w:t>
      </w:r>
      <w:r>
        <w:rPr>
          <w:lang w:val="en-US" w:eastAsia="ja-JP"/>
        </w:rPr>
        <w:t xml:space="preserve">, is used. </w:t>
      </w:r>
      <w:r>
        <w:rPr>
          <w:lang w:val="en-US" w:eastAsia="ja-JP"/>
        </w:rPr>
        <w:t>For the QC-LDPC design, the non-zero sub-blocks have circulant weight =</w:t>
      </w:r>
      <w:r>
        <w:rPr>
          <w:lang w:val="en-US" w:eastAsia="ja-JP"/>
        </w:rPr>
        <w:t xml:space="preserve"> 1. </w:t>
      </w:r>
      <w:r>
        <w:rPr>
          <w:lang w:val="en-US" w:eastAsia="ja-JP"/>
        </w:rPr>
        <w:t>Circulant weight is the number of superimposed circularly shifted Z</w:t>
      </w:r>
      <w:r>
        <w:rPr>
          <w:rFonts w:eastAsia="Symbol" w:cs="Symbol" w:ascii="Symbol" w:hAnsi="Symbol"/>
          <w:lang w:val="en-US" w:eastAsia="ja-JP"/>
        </w:rPr>
        <w:t></w:t>
      </w:r>
      <w:r>
        <w:rPr>
          <w:lang w:val="en-US" w:eastAsia="ja-JP"/>
        </w:rPr>
        <w:t>Z identity matrices</w:t>
      </w:r>
      <w:r>
        <w:rPr>
          <w:lang w:val="en-US" w:eastAsia="ja-JP"/>
        </w:rPr>
        <w:t xml:space="preserve">. </w:t>
      </w:r>
      <w:r>
        <w:rPr>
          <w:lang w:val="en-US" w:eastAsia="ja-JP"/>
        </w:rPr>
        <w:t>In parity check matrix design, the highest code rate (</w:t>
      </w:r>
      <w:r>
        <w:rPr>
          <w:i/>
          <w:lang w:val="en-US" w:eastAsia="ja-JP"/>
        </w:rPr>
        <w:t>R</w:t>
      </w:r>
      <w:r>
        <w:rPr>
          <w:vertAlign w:val="subscript"/>
          <w:lang w:val="en-US" w:eastAsia="ja-JP"/>
        </w:rPr>
        <w:t>max,</w:t>
      </w:r>
      <w:r>
        <w:rPr>
          <w:i/>
          <w:vertAlign w:val="subscript"/>
          <w:lang w:val="en-US" w:eastAsia="ja-JP"/>
        </w:rPr>
        <w:t>j</w:t>
      </w:r>
      <w:r>
        <w:rPr>
          <w:vertAlign w:val="subscript"/>
          <w:lang w:val="en-US" w:eastAsia="ja-JP"/>
        </w:rPr>
        <w:t xml:space="preserve"> </w:t>
      </w:r>
      <w:r>
        <w:rPr>
          <w:lang w:val="en-US" w:eastAsia="ja-JP"/>
        </w:rPr>
        <w:t xml:space="preserve">) to design </w:t>
      </w:r>
      <w:r>
        <w:rPr>
          <w:i/>
          <w:lang w:val="en-US" w:eastAsia="ja-JP"/>
        </w:rPr>
        <w:t>j</w:t>
      </w:r>
      <w:r>
        <w:rPr>
          <w:lang w:val="en-US" w:eastAsia="ja-JP"/>
        </w:rPr>
        <w:t xml:space="preserve">-th H matrix for is </w:t>
      </w:r>
      <w:r>
        <w:rPr>
          <w:i/>
          <w:lang w:val="en-US" w:eastAsia="ja-JP"/>
        </w:rPr>
        <w:t>R</w:t>
      </w:r>
      <w:r>
        <w:rPr>
          <w:vertAlign w:val="subscript"/>
          <w:lang w:val="en-US" w:eastAsia="ja-JP"/>
        </w:rPr>
        <w:t>max,</w:t>
      </w:r>
      <w:r>
        <w:rPr>
          <w:i/>
          <w:vertAlign w:val="subscript"/>
          <w:lang w:val="en-US" w:eastAsia="ja-JP"/>
        </w:rPr>
        <w:t>j</w:t>
      </w:r>
      <w:r>
        <w:rPr>
          <w:lang w:val="en-US" w:eastAsia="ja-JP"/>
        </w:rPr>
        <w:t xml:space="preserve"> &lt;=8/9</w:t>
      </w:r>
      <w:r>
        <w:rPr>
          <w:lang w:val="en-US" w:eastAsia="ja-JP"/>
        </w:rPr>
        <w:t xml:space="preserve">, where </w:t>
      </w:r>
      <w:r>
        <w:rPr>
          <w:i/>
          <w:lang w:val="en-US" w:eastAsia="ja-JP"/>
        </w:rPr>
        <w:t>R</w:t>
      </w:r>
      <w:r>
        <w:rPr>
          <w:vertAlign w:val="subscript"/>
          <w:lang w:val="en-US" w:eastAsia="ja-JP"/>
        </w:rPr>
        <w:t>max,</w:t>
      </w:r>
      <w:r>
        <w:rPr>
          <w:i/>
          <w:vertAlign w:val="subscript"/>
          <w:lang w:val="en-US" w:eastAsia="ja-JP"/>
        </w:rPr>
        <w:t>j</w:t>
      </w:r>
      <w:r>
        <w:rPr>
          <w:lang w:val="en-US" w:eastAsia="ja-JP"/>
        </w:rPr>
        <w:t xml:space="preserve"> is the code rate of the </w:t>
      </w:r>
      <w:r>
        <w:rPr>
          <w:i/>
          <w:lang w:val="en-US" w:eastAsia="ja-JP"/>
        </w:rPr>
        <w:t>j</w:t>
      </w:r>
      <w:r>
        <w:rPr>
          <w:lang w:val="en-US" w:eastAsia="ja-JP"/>
        </w:rPr>
        <w:t>-th H matrix before code extension is applied (0</w:t>
      </w:r>
      <w:r>
        <w:rPr>
          <w:rFonts w:eastAsia="Symbol" w:cs="Symbol" w:ascii="Symbol" w:hAnsi="Symbol"/>
          <w:lang w:val="en-US" w:eastAsia="ja-JP"/>
        </w:rPr>
        <w:t></w:t>
      </w:r>
      <w:r>
        <w:rPr>
          <w:lang w:val="en-US" w:eastAsia="ja-JP"/>
        </w:rPr>
        <w:t xml:space="preserve"> </w:t>
      </w:r>
      <w:r>
        <w:rPr>
          <w:i/>
          <w:lang w:val="en-US" w:eastAsia="ja-JP"/>
        </w:rPr>
        <w:t>j</w:t>
      </w:r>
      <w:r>
        <w:rPr>
          <w:lang w:val="en-US" w:eastAsia="ja-JP"/>
        </w:rPr>
        <w:t xml:space="preserve">&lt; </w:t>
      </w:r>
      <w:r>
        <w:rPr>
          <w:i/>
          <w:lang w:val="en-US" w:eastAsia="ja-JP"/>
        </w:rPr>
        <w:t>J</w:t>
      </w:r>
      <w:r>
        <w:rPr>
          <w:lang w:val="en-US" w:eastAsia="ja-JP"/>
        </w:rPr>
        <w:t>)</w:t>
      </w:r>
      <w:r>
        <w:rPr>
          <w:lang w:val="en-US" w:eastAsia="ja-JP"/>
        </w:rPr>
        <w:t xml:space="preserve">. </w:t>
      </w:r>
      <w:r>
        <w:rPr>
          <w:i/>
          <w:lang w:val="en-US" w:eastAsia="ja-JP"/>
        </w:rPr>
        <w:t>R</w:t>
      </w:r>
      <w:r>
        <w:rPr>
          <w:vertAlign w:val="subscript"/>
          <w:lang w:val="en-US" w:eastAsia="ja-JP"/>
        </w:rPr>
        <w:t>max,</w:t>
      </w:r>
      <w:r>
        <w:rPr>
          <w:i/>
          <w:vertAlign w:val="subscript"/>
          <w:lang w:val="en-US" w:eastAsia="ja-JP"/>
        </w:rPr>
        <w:t>j</w:t>
      </w:r>
      <w:r>
        <w:rPr>
          <w:lang w:val="en-US" w:eastAsia="ja-JP"/>
        </w:rPr>
        <w:t xml:space="preserve"> is the code rate after accounting for the built-in puncturing in H matrix design</w:t>
      </w:r>
      <w:r>
        <w:rPr>
          <w:lang w:val="en-US" w:eastAsia="ja-JP"/>
        </w:rPr>
        <w:t xml:space="preserve">. </w:t>
      </w:r>
      <w:r>
        <w:rPr>
          <w:lang w:val="en-US" w:eastAsia="ja-JP"/>
        </w:rPr>
        <w:t>Base graph for supporting K</w:t>
      </w:r>
      <w:r>
        <w:rPr>
          <w:vertAlign w:val="subscript"/>
          <w:lang w:val="en-US" w:eastAsia="ja-JP"/>
        </w:rPr>
        <w:t>max</w:t>
      </w:r>
      <w:r>
        <w:rPr>
          <w:lang w:val="en-US" w:eastAsia="ja-JP"/>
        </w:rPr>
        <w:t xml:space="preserve"> has minimum code rate </w:t>
      </w:r>
      <w:r>
        <w:rPr>
          <w:i/>
          <w:lang w:val="en-US" w:eastAsia="ja-JP"/>
        </w:rPr>
        <w:t>R</w:t>
      </w:r>
      <w:r>
        <w:rPr>
          <w:vertAlign w:val="subscript"/>
          <w:lang w:val="en-US" w:eastAsia="ja-JP"/>
        </w:rPr>
        <w:t>min,kmax</w:t>
      </w:r>
      <w:r>
        <w:rPr>
          <w:lang w:val="en-US" w:eastAsia="ja-JP"/>
        </w:rPr>
        <w:t xml:space="preserve"> </w:t>
      </w:r>
      <w:r>
        <w:rPr>
          <w:lang w:val="en-US" w:eastAsia="ja-JP"/>
        </w:rPr>
        <w:t xml:space="preserve">of approximately </w:t>
      </w:r>
      <w:r>
        <w:rPr>
          <w:lang w:val="en-US" w:eastAsia="ja-JP"/>
        </w:rPr>
        <w:t>1/3</w:t>
      </w:r>
      <w:r>
        <w:rPr>
          <w:lang w:val="en-US" w:eastAsia="ja-JP"/>
        </w:rPr>
        <w:t xml:space="preserve">. </w:t>
      </w:r>
      <w:r>
        <w:rPr>
          <w:lang w:val="en-US" w:eastAsia="ja-JP"/>
        </w:rPr>
        <w:t xml:space="preserve">Base graph for any info block sizes </w:t>
      </w:r>
      <w:r>
        <w:rPr>
          <w:i/>
          <w:lang w:val="en-US" w:eastAsia="ja-JP"/>
        </w:rPr>
        <w:t>K</w:t>
      </w:r>
      <w:r>
        <w:rPr>
          <w:lang w:val="en-US" w:eastAsia="ja-JP"/>
        </w:rPr>
        <w:t xml:space="preserve"> has</w:t>
      </w:r>
      <w:r>
        <w:rPr>
          <w:lang w:val="en-US" w:eastAsia="ja-JP"/>
        </w:rPr>
        <w:t xml:space="preserve"> </w:t>
      </w:r>
      <w:r>
        <w:rPr>
          <w:i/>
          <w:lang w:val="en-US" w:eastAsia="ja-JP"/>
        </w:rPr>
        <w:t>R</w:t>
      </w:r>
      <w:r>
        <w:rPr>
          <w:vertAlign w:val="subscript"/>
          <w:lang w:val="en-US" w:eastAsia="ja-JP"/>
        </w:rPr>
        <w:t>min,</w:t>
      </w:r>
      <w:r>
        <w:rPr>
          <w:i/>
          <w:vertAlign w:val="subscript"/>
          <w:lang w:val="en-US" w:eastAsia="ja-JP"/>
        </w:rPr>
        <w:t>k</w:t>
      </w:r>
      <w:r>
        <w:rPr>
          <w:lang w:val="en-US" w:eastAsia="ja-JP"/>
        </w:rPr>
        <w:t xml:space="preserve"> &gt;= ~1/5, provided that </w:t>
      </w:r>
      <w:r>
        <w:rPr>
          <w:i/>
          <w:lang w:val="en-US" w:eastAsia="ja-JP"/>
        </w:rPr>
        <w:t>N</w:t>
      </w:r>
      <w:r>
        <w:rPr>
          <w:vertAlign w:val="subscript"/>
          <w:lang w:val="en-US" w:eastAsia="ja-JP"/>
        </w:rPr>
        <w:t>max</w:t>
      </w:r>
      <w:r>
        <w:rPr>
          <w:lang w:val="en-US" w:eastAsia="ja-JP"/>
        </w:rPr>
        <w:t xml:space="preserve"> is not exceeded</w:t>
      </w:r>
      <w:r>
        <w:rPr>
          <w:lang w:val="en-US" w:eastAsia="ja-JP"/>
        </w:rPr>
        <w:t xml:space="preserve">. </w:t>
      </w:r>
      <w:r>
        <w:rPr>
          <w:lang w:eastAsia="ja-JP"/>
        </w:rPr>
        <w:t>At least 20Gbps decoder information throughput with code rate 8/9</w:t>
      </w:r>
      <w:r>
        <w:rPr>
          <w:lang w:eastAsia="ja-JP"/>
        </w:rPr>
        <w:t xml:space="preserve"> is supported.</w:t>
      </w:r>
    </w:p>
    <w:p>
      <w:pPr>
        <w:pStyle w:val="Normal"/>
        <w:jc w:val="both"/>
        <w:rPr>
          <w:lang w:val="en-US" w:eastAsia="ja-JP"/>
        </w:rPr>
      </w:pPr>
      <w:r>
        <w:rPr>
          <w:rFonts w:eastAsia="Malgun Gothic"/>
          <w:lang w:eastAsia="ko-KR"/>
        </w:rPr>
        <w:t xml:space="preserve">For </w:t>
      </w:r>
      <w:r>
        <w:rPr>
          <w:lang w:val="en-US" w:eastAsia="ja-JP"/>
        </w:rPr>
        <w:t>a given shift size Z</w:t>
      </w:r>
      <w:r>
        <w:rPr>
          <w:rFonts w:eastAsia="Malgun Gothic"/>
          <w:lang w:val="en-US" w:eastAsia="ko-KR"/>
        </w:rPr>
        <w:t xml:space="preserve">, a QC-LDPC code </w:t>
      </w:r>
      <w:r>
        <w:rPr>
          <w:lang w:val="en-US" w:eastAsia="ja-JP"/>
        </w:rPr>
        <w:t>can be defined by a parity check matrix</w:t>
      </w:r>
      <w:r>
        <w:rPr>
          <w:rFonts w:eastAsia="Malgun Gothic"/>
          <w:lang w:val="en-US" w:eastAsia="ko-KR"/>
        </w:rPr>
        <w:t xml:space="preserve"> which is </w:t>
      </w:r>
      <w:r>
        <w:rPr>
          <w:lang w:val="en-US" w:eastAsia="ja-JP"/>
        </w:rPr>
        <w:t>defined by its base graph and shift values</w:t>
      </w:r>
      <w:r>
        <w:rPr>
          <w:rFonts w:eastAsia="Malgun Gothic"/>
          <w:lang w:val="en-US" w:eastAsia="ko-KR"/>
        </w:rPr>
        <w:t>. E</w:t>
      </w:r>
      <w:r>
        <w:rPr>
          <w:lang w:val="en-US" w:eastAsia="ja-JP"/>
        </w:rPr>
        <w:t xml:space="preserve">lement 1s </w:t>
      </w:r>
      <w:r>
        <w:rPr>
          <w:rFonts w:eastAsia="Malgun Gothic"/>
          <w:lang w:val="en-US" w:eastAsia="ko-KR"/>
        </w:rPr>
        <w:t xml:space="preserve">and 0s </w:t>
      </w:r>
      <w:r>
        <w:rPr>
          <w:lang w:val="en-US" w:eastAsia="ja-JP"/>
        </w:rPr>
        <w:t>in the base graph is replaced by a circulant permutation matrix of size ZxZ</w:t>
      </w:r>
      <w:r>
        <w:rPr>
          <w:rFonts w:eastAsia="Malgun Gothic"/>
          <w:lang w:val="en-US" w:eastAsia="ko-KR"/>
        </w:rPr>
        <w:t xml:space="preserve"> and </w:t>
      </w:r>
      <w:r>
        <w:rPr>
          <w:lang w:val="en-US" w:eastAsia="ja-JP"/>
        </w:rPr>
        <w:t>zero matrix of size ZxZ</w:t>
      </w:r>
      <w:r>
        <w:rPr>
          <w:rFonts w:eastAsia="Malgun Gothic"/>
          <w:lang w:val="en-US" w:eastAsia="ko-KR"/>
        </w:rPr>
        <w:t xml:space="preserve">, respectively. The shift values of a circulant permutation matrix can be calculated by a function </w:t>
      </w:r>
      <w:r>
        <w:rPr>
          <w:i/>
          <w:lang w:val="en-US" w:eastAsia="ja-JP"/>
        </w:rPr>
        <w:t>P</w:t>
      </w:r>
      <w:r>
        <w:rPr>
          <w:i/>
          <w:vertAlign w:val="subscript"/>
          <w:lang w:val="en-US" w:eastAsia="ja-JP"/>
        </w:rPr>
        <w:t>i,j</w:t>
      </w:r>
      <w:r>
        <w:rPr>
          <w:i/>
          <w:lang w:val="en-US" w:eastAsia="ja-JP"/>
        </w:rPr>
        <w:t xml:space="preserve"> = f</w:t>
      </w:r>
      <w:r>
        <w:rPr>
          <w:lang w:val="en-US" w:eastAsia="ja-JP"/>
        </w:rPr>
        <w:t>(</w:t>
      </w:r>
      <w:r>
        <w:rPr>
          <w:i/>
          <w:lang w:val="en-US" w:eastAsia="ja-JP"/>
        </w:rPr>
        <w:t>V</w:t>
      </w:r>
      <w:r>
        <w:rPr>
          <w:i/>
          <w:vertAlign w:val="subscript"/>
          <w:lang w:val="en-US" w:eastAsia="ja-JP"/>
        </w:rPr>
        <w:t>i,j</w:t>
      </w:r>
      <w:r>
        <w:rPr>
          <w:i/>
          <w:lang w:val="en-US" w:eastAsia="ja-JP"/>
        </w:rPr>
        <w:t>, Z</w:t>
      </w:r>
      <w:r>
        <w:rPr>
          <w:lang w:val="en-US" w:eastAsia="ja-JP"/>
        </w:rPr>
        <w:t>)</w:t>
      </w:r>
      <w:r>
        <w:rPr>
          <w:rFonts w:eastAsia="Malgun Gothic"/>
          <w:lang w:val="en-US" w:eastAsia="ko-KR"/>
        </w:rPr>
        <w:t xml:space="preserve"> where </w:t>
      </w:r>
      <w:r>
        <w:rPr>
          <w:i/>
          <w:lang w:val="en-US" w:eastAsia="ja-JP"/>
        </w:rPr>
        <w:t>V</w:t>
      </w:r>
      <w:r>
        <w:rPr>
          <w:i/>
          <w:vertAlign w:val="subscript"/>
          <w:lang w:val="en-US" w:eastAsia="ja-JP"/>
        </w:rPr>
        <w:t>i,j</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r>
      <w:r>
        <w:rPr>
          <w:lang w:val="en-US" w:eastAsia="ja-JP"/>
        </w:rPr>
      </w:r>
      <w:r>
        <w:rPr>
          <w:lang w:val="en-US" w:eastAsia="ja-JP"/>
        </w:rPr>
        <w:fldChar w:fldCharType="end"/>
      </w:r>
      <w:r>
        <w:rPr>
          <w:lang w:val="en-US" w:eastAsia="ja-JP"/>
        </w:rPr>
        <w:t xml:space="preserve"> is an integer corresponding to the </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r>
      <w:r>
        <w:rPr>
          <w:lang w:val="en-US" w:eastAsia="ja-JP"/>
        </w:rPr>
      </w:r>
      <w:r>
        <w:rPr>
          <w:lang w:val="en-US" w:eastAsia="ja-JP"/>
        </w:rPr>
        <w:fldChar w:fldCharType="end"/>
      </w:r>
      <w:r>
        <w:rPr>
          <w:lang w:eastAsia="ja-JP"/>
        </w:rPr>
        <w:t>(</w:t>
      </w:r>
      <w:r>
        <w:rPr>
          <w:i/>
          <w:lang w:eastAsia="ja-JP"/>
        </w:rPr>
        <w:t>i,j</w:t>
      </w:r>
      <w:r>
        <w:rPr>
          <w:lang w:eastAsia="ja-JP"/>
        </w:rPr>
        <w:t>)</w:t>
      </w:r>
      <w:r>
        <w:rPr>
          <w:lang w:val="en-US" w:eastAsia="ja-JP"/>
        </w:rPr>
        <w:t>-th non-zero element in a base matrix</w:t>
      </w:r>
      <w:r>
        <w:rPr>
          <w:rFonts w:eastAsia="Malgun Gothic"/>
          <w:lang w:val="en-US" w:eastAsia="ko-KR"/>
        </w:rPr>
        <w:t xml:space="preserve">. The shift value </w:t>
      </w:r>
      <w:r>
        <w:rPr>
          <w:i/>
          <w:lang w:val="en-US" w:eastAsia="ja-JP"/>
        </w:rPr>
        <w:t>P</w:t>
      </w:r>
      <w:r>
        <w:rPr>
          <w:i/>
          <w:vertAlign w:val="subscript"/>
          <w:lang w:val="en-US" w:eastAsia="ja-JP"/>
        </w:rPr>
        <w:t>i,j</w:t>
      </w:r>
      <w:r>
        <w:rPr>
          <w:lang w:val="en-US" w:eastAsia="ja-JP"/>
        </w:rPr>
        <w:t xml:space="preserve"> </w:t>
      </w:r>
      <w:r>
        <w:rPr>
          <w:rFonts w:eastAsia="Malgun Gothic"/>
          <w:lang w:val="en-US" w:eastAsia="ko-KR"/>
        </w:rPr>
        <w:t>is c</w:t>
      </w:r>
      <w:r>
        <w:rPr>
          <w:lang w:val="en-US" w:eastAsia="ja-JP"/>
        </w:rPr>
        <w:t xml:space="preserve">ircularly shifted value from the identity matrix for the </w:t>
      </w:r>
      <w:r>
        <w:rPr>
          <w:lang w:eastAsia="ja-JP"/>
        </w:rPr>
        <w:t>(</w:t>
      </w:r>
      <w:r>
        <w:rPr>
          <w:i/>
          <w:lang w:eastAsia="ja-JP"/>
        </w:rPr>
        <w:t>i,j</w:t>
      </w:r>
      <w:r>
        <w:rPr>
          <w:lang w:eastAsia="ja-JP"/>
        </w:rPr>
        <w:t>)</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r>
      <w:r>
        <w:rPr>
          <w:lang w:val="en-US" w:eastAsia="ja-JP"/>
        </w:rPr>
      </w:r>
      <w:r>
        <w:rPr>
          <w:lang w:val="en-US" w:eastAsia="ja-JP"/>
        </w:rPr>
        <w:fldChar w:fldCharType="end"/>
      </w:r>
      <w:r>
        <w:rPr>
          <w:lang w:val="en-US" w:eastAsia="ja-JP"/>
        </w:rPr>
        <w:t>-th non-zero element in a base matrix</w:t>
      </w:r>
      <w:r>
        <w:rPr>
          <w:rFonts w:eastAsia="Malgun Gothic"/>
          <w:lang w:val="en-US" w:eastAsia="ko-KR"/>
        </w:rPr>
        <w:t xml:space="preserve">. </w:t>
      </w:r>
      <w:r>
        <w:rPr>
          <w:lang w:eastAsia="ja-JP"/>
        </w:rPr>
        <w:t xml:space="preserve">The </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t xml:space="preserve"> Z</w:t>
      </w:r>
      <w:r>
        <w:rPr>
          <w:lang w:eastAsia="ja-JP"/>
        </w:rPr>
        <w:t xml:space="preserve">xZ </w:t>
      </w:r>
      <w:r>
        <w:rPr>
          <w:lang w:eastAsia="ja-JP"/>
        </w:rPr>
      </w:r>
      <w:r>
        <w:rPr>
          <w:lang w:eastAsia="ja-JP"/>
        </w:rPr>
        <w:fldChar w:fldCharType="end"/>
      </w:r>
      <w:r>
        <w:rPr>
          <w:lang w:eastAsia="ja-JP"/>
        </w:rPr>
        <w:t xml:space="preserve">circulant permutation matrix which shifts the </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t xml:space="preserve"> Z</w:t>
      </w:r>
      <w:r>
        <w:rPr>
          <w:lang w:eastAsia="ja-JP"/>
        </w:rPr>
        <w:t xml:space="preserve">xZ </w:t>
      </w:r>
      <w:r>
        <w:rPr>
          <w:lang w:eastAsia="ja-JP"/>
        </w:rPr>
      </w:r>
      <w:r>
        <w:rPr>
          <w:lang w:eastAsia="ja-JP"/>
        </w:rPr>
        <w:fldChar w:fldCharType="end"/>
      </w:r>
      <w:r>
        <w:rPr>
          <w:lang w:eastAsia="ja-JP"/>
        </w:rPr>
        <w:t xml:space="preserve">identity matrix </w:t>
      </w:r>
      <w:r>
        <w:fldChar w:fldCharType="begin"/>
      </w:r>
      <w:r>
        <w:rPr>
          <w:i/>
          <w:lang w:eastAsia="ja-JP"/>
        </w:rPr>
        <w:instrText xml:space="preserve"> QUOTE _x0001_ </w:instrText>
      </w:r>
      <w:r>
        <w:rPr>
          <w:i/>
          <w:lang w:eastAsia="ja-JP"/>
        </w:rPr>
      </w:r>
      <w:r>
        <w:rPr>
          <w:i/>
          <w:lang w:eastAsia="ja-JP"/>
        </w:rPr>
        <w:fldChar w:fldCharType="separate"/>
      </w:r>
      <w:r>
        <w:rPr>
          <w:i/>
          <w:lang w:eastAsia="ja-JP"/>
        </w:rPr>
        <w:t>I</w:t>
      </w:r>
      <w:r>
        <w:rPr>
          <w:i/>
          <w:lang w:eastAsia="ja-JP"/>
        </w:rPr>
      </w:r>
      <w:r>
        <w:rPr>
          <w:i/>
          <w:lang w:eastAsia="ja-JP"/>
        </w:rPr>
        <w:fldChar w:fldCharType="end"/>
      </w:r>
      <w:r>
        <w:rPr>
          <w:lang w:eastAsia="ja-JP"/>
        </w:rPr>
        <w:t xml:space="preserve"> to the right by </w:t>
      </w:r>
      <w:r>
        <w:rPr>
          <w:i/>
          <w:lang w:val="en-US" w:eastAsia="ja-JP"/>
        </w:rPr>
        <w:t>P</w:t>
      </w:r>
      <w:r>
        <w:rPr>
          <w:i/>
          <w:vertAlign w:val="subscript"/>
          <w:lang w:val="en-US" w:eastAsia="ja-JP"/>
        </w:rPr>
        <w:t>i,j</w:t>
      </w:r>
      <w:r>
        <w:rPr>
          <w:i/>
          <w:lang w:val="en-US" w:eastAsia="ja-JP"/>
        </w:rPr>
        <w:t xml:space="preserve"> </w:t>
      </w:r>
      <w:r>
        <w:fldChar w:fldCharType="begin"/>
      </w:r>
      <w:r>
        <w:rPr>
          <w:lang w:eastAsia="ja-JP"/>
        </w:rPr>
        <w:instrText xml:space="preserve"> QUOTE _x0001_ </w:instrText>
      </w:r>
      <w:r>
        <w:rPr>
          <w:lang w:eastAsia="ja-JP"/>
        </w:rPr>
      </w:r>
      <w:r>
        <w:rPr>
          <w:lang w:eastAsia="ja-JP"/>
        </w:rPr>
        <w:fldChar w:fldCharType="separate"/>
      </w:r>
      <w:r>
        <w:rPr>
          <w:lang w:eastAsia="ja-JP"/>
        </w:rPr>
      </w:r>
      <w:r>
        <w:rPr>
          <w:lang w:eastAsia="ja-JP"/>
        </w:rPr>
      </w:r>
      <w:r>
        <w:rPr>
          <w:lang w:eastAsia="ja-JP"/>
        </w:rPr>
        <w:fldChar w:fldCharType="end"/>
      </w:r>
      <w:r>
        <w:rPr>
          <w:lang w:eastAsia="ja-JP"/>
        </w:rPr>
        <w:t xml:space="preserve"> times </w:t>
      </w:r>
      <w:r>
        <w:rPr>
          <w:lang w:val="en-US" w:eastAsia="ja-JP"/>
        </w:rPr>
        <w:t xml:space="preserve">for the </w:t>
      </w:r>
      <w:r>
        <w:rPr>
          <w:lang w:eastAsia="ja-JP"/>
        </w:rPr>
        <w:t>(</w:t>
      </w:r>
      <w:r>
        <w:rPr>
          <w:i/>
          <w:lang w:eastAsia="ja-JP"/>
        </w:rPr>
        <w:t>i,j</w:t>
      </w:r>
      <w:r>
        <w:rPr>
          <w:lang w:eastAsia="ja-JP"/>
        </w:rPr>
        <w:t>)</w:t>
      </w:r>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r>
      <w:r>
        <w:rPr>
          <w:lang w:val="en-US" w:eastAsia="ja-JP"/>
        </w:rPr>
      </w:r>
      <w:r>
        <w:rPr>
          <w:lang w:val="en-US" w:eastAsia="ja-JP"/>
        </w:rPr>
        <w:fldChar w:fldCharType="end"/>
      </w:r>
      <w:r>
        <w:rPr>
          <w:lang w:val="en-US" w:eastAsia="ja-JP"/>
        </w:rPr>
        <w:t>-th non-zero element in a base matrix</w:t>
      </w:r>
      <w:r>
        <w:rPr>
          <w:rFonts w:eastAsia="Malgun Gothic"/>
          <w:lang w:val="en-US" w:eastAsia="ko-KR"/>
        </w:rPr>
        <w:t>.</w:t>
      </w:r>
    </w:p>
    <w:p>
      <w:pPr>
        <w:pStyle w:val="Normal"/>
        <w:jc w:val="both"/>
        <w:rPr/>
      </w:pPr>
      <w:r>
        <w:rPr>
          <w:lang w:eastAsia="ja-JP"/>
        </w:rPr>
        <w:t>Shortening is applied before LDPC encoding when necessary</w:t>
      </w:r>
      <w:r>
        <w:rPr>
          <w:lang w:eastAsia="ja-JP"/>
        </w:rPr>
        <w:t xml:space="preserve">. </w:t>
      </w:r>
      <w:r>
        <w:rPr>
          <w:lang w:eastAsia="ja-JP"/>
        </w:rPr>
        <w:t xml:space="preserve">Built-in puncturing of systematic bits is supported for LDPC coding, </w:t>
      </w:r>
      <w:r>
        <w:rPr>
          <w:lang w:eastAsia="ja-JP"/>
        </w:rPr>
        <w:t>i.e., a</w:t>
      </w:r>
      <w:r>
        <w:rPr>
          <w:lang w:eastAsia="ja-JP"/>
        </w:rPr>
        <w:t xml:space="preserve">t least for the initial transmission, the coded bits are taken after skipping the first </w:t>
      </w:r>
      <w:r>
        <w:rPr>
          <w:i/>
          <w:lang w:eastAsia="ja-JP"/>
        </w:rPr>
        <w:t>N</w:t>
      </w:r>
      <w:r>
        <w:rPr>
          <w:vertAlign w:val="subscript"/>
          <w:lang w:eastAsia="ja-JP"/>
        </w:rPr>
        <w:t>sys,punct</w:t>
      </w:r>
      <w:r>
        <w:rPr>
          <w:lang w:eastAsia="ja-JP"/>
        </w:rPr>
        <w:t xml:space="preserve">  systematic bits</w:t>
      </w:r>
      <w:r>
        <w:rPr>
          <w:lang w:eastAsia="ja-JP"/>
        </w:rPr>
        <w:t>.</w:t>
      </w:r>
    </w:p>
    <w:p>
      <w:pPr>
        <w:pStyle w:val="Normal"/>
        <w:jc w:val="both"/>
        <w:rPr>
          <w:lang w:val="en-US" w:eastAsia="ja-JP"/>
        </w:rPr>
      </w:pPr>
      <w:r>
        <w:rPr>
          <w:lang w:eastAsia="ja-JP"/>
        </w:rPr>
        <w:t xml:space="preserve">For at least one base graph, the </w:t>
      </w:r>
      <w:r>
        <w:rPr>
          <w:lang w:eastAsia="ko-KR"/>
        </w:rPr>
        <w:t>base matrix</w:t>
      </w:r>
      <w:r>
        <w:rPr>
          <w:lang w:eastAsia="ja-JP"/>
        </w:rPr>
        <w:t xml:space="preserve"> consists of five sub-matrices (A, B, C, D, E)</w:t>
      </w:r>
      <w:r>
        <w:rPr>
          <w:lang w:eastAsia="ja-JP"/>
        </w:rPr>
        <w:t xml:space="preserve"> as shown in Fig. 8.2.1.5.1-1. </w:t>
      </w:r>
      <w:r>
        <w:rPr>
          <w:lang w:eastAsia="ja-JP"/>
        </w:rPr>
        <w:t>A corresponds to systematic bits</w:t>
      </w:r>
      <w:r>
        <w:rPr>
          <w:lang w:eastAsia="ja-JP"/>
        </w:rPr>
        <w:t xml:space="preserve">. </w:t>
      </w:r>
      <w:r>
        <w:rPr>
          <w:lang w:eastAsia="ja-JP"/>
        </w:rPr>
        <w:t>B is square and corresponds to parity bits</w:t>
      </w:r>
      <w:r>
        <w:rPr>
          <w:lang w:eastAsia="ja-JP"/>
        </w:rPr>
        <w:t xml:space="preserve">. </w:t>
      </w:r>
      <w:r>
        <w:rPr>
          <w:lang w:eastAsia="ja-JP"/>
        </w:rPr>
        <w:t>The first or last column may be weight 1</w:t>
      </w:r>
      <w:r>
        <w:rPr>
          <w:lang w:eastAsia="ja-JP"/>
        </w:rPr>
        <w:t xml:space="preserve">. </w:t>
      </w:r>
      <w:r>
        <w:rPr>
          <w:lang w:eastAsia="ja-JP"/>
        </w:rPr>
        <w:t>The non-zero value is in the last row and this row is weight 1 in B</w:t>
      </w:r>
      <w:r>
        <w:rPr>
          <w:lang w:eastAsia="ja-JP"/>
        </w:rPr>
        <w:t xml:space="preserve">. </w:t>
      </w:r>
      <w:r>
        <w:rPr>
          <w:lang w:eastAsia="ja-JP"/>
        </w:rPr>
        <w:t>If there is a weight 1 column, then the remaining columns contain a square matrix such that</w:t>
      </w:r>
      <w:r>
        <w:rPr>
          <w:lang w:eastAsia="ja-JP"/>
        </w:rPr>
        <w:t xml:space="preserve"> </w:t>
      </w:r>
      <w:r>
        <w:rPr>
          <w:lang w:val="en-US" w:eastAsia="ja-JP"/>
        </w:rPr>
        <w:t>the f</w:t>
      </w:r>
      <w:r>
        <w:rPr>
          <w:lang w:val="en-US" w:eastAsia="ja-JP"/>
        </w:rPr>
        <w:t>irst column has weight three</w:t>
      </w:r>
      <w:r>
        <w:rPr>
          <w:lang w:val="en-US" w:eastAsia="ja-JP"/>
        </w:rPr>
        <w:t xml:space="preserve">. </w:t>
      </w:r>
      <w:r>
        <w:rPr>
          <w:lang w:val="en-US" w:eastAsia="ja-JP"/>
        </w:rPr>
        <w:t>The columns after the weight three column have a dual diagonal structure (i.e., main diagonal and off diagonal)</w:t>
      </w:r>
      <w:r>
        <w:rPr>
          <w:lang w:val="en-US" w:eastAsia="ja-JP"/>
        </w:rPr>
        <w:t xml:space="preserve">. </w:t>
      </w:r>
      <w:r>
        <w:rPr>
          <w:lang w:val="en-US" w:eastAsia="ja-JP"/>
        </w:rPr>
        <w:t>If there is no weight 1 column</w:t>
      </w:r>
      <w:r>
        <w:rPr>
          <w:lang w:val="en-US" w:eastAsia="ja-JP"/>
        </w:rPr>
        <w:t xml:space="preserve">, </w:t>
      </w:r>
      <w:r>
        <w:rPr>
          <w:lang w:val="en-US" w:eastAsia="ja-JP"/>
        </w:rPr>
        <w:t>B consists of only a square matrix such tha</w:t>
      </w:r>
      <w:r>
        <w:rPr>
          <w:lang w:val="en-US" w:eastAsia="ja-JP"/>
        </w:rPr>
        <w:t>t the f</w:t>
      </w:r>
      <w:r>
        <w:rPr>
          <w:lang w:val="en-US" w:eastAsia="ja-JP"/>
        </w:rPr>
        <w:t>irst column has weight three</w:t>
      </w:r>
      <w:r>
        <w:rPr>
          <w:lang w:val="en-US" w:eastAsia="ja-JP"/>
        </w:rPr>
        <w:t xml:space="preserve">. </w:t>
      </w:r>
      <w:r>
        <w:rPr>
          <w:lang w:val="en-US" w:eastAsia="ja-JP"/>
        </w:rPr>
        <w:t>The columns after the weight three column have a dual diagonal structure (i.e., main diagonal and off diagonal)</w:t>
      </w:r>
      <w:r>
        <w:rPr>
          <w:lang w:val="en-US" w:eastAsia="ja-JP"/>
        </w:rPr>
        <w:t xml:space="preserve">. </w:t>
      </w:r>
      <w:r>
        <w:rPr>
          <w:lang w:val="en-US" w:eastAsia="ja-JP"/>
        </w:rPr>
        <w:t>C is a zero matrix</w:t>
      </w:r>
      <w:r>
        <w:rPr>
          <w:lang w:val="en-US" w:eastAsia="ja-JP"/>
        </w:rPr>
        <w:t xml:space="preserve">. </w:t>
      </w:r>
      <w:r>
        <w:rPr>
          <w:lang w:val="en-US" w:eastAsia="ja-JP"/>
        </w:rPr>
        <w:t>E is an identity matrix for the above base graph</w:t>
      </w:r>
      <w:r>
        <w:rPr>
          <w:lang w:val="en-US" w:eastAsia="ja-JP"/>
        </w:rPr>
        <w:t xml:space="preserve">. These examples are shown in Fig. 8.2.1.5.1-2. </w:t>
      </w:r>
    </w:p>
    <w:p>
      <w:pPr>
        <w:pStyle w:val="TH"/>
        <w:rPr>
          <w:lang w:val="en-US" w:eastAsia="en-US"/>
        </w:rPr>
      </w:pPr>
      <w:r>
        <w:rPr>
          <w:lang w:val="en-US" w:eastAsia="en-US"/>
        </w:rPr>
        <w:drawing>
          <wp:inline distT="0" distB="0" distL="0" distR="0">
            <wp:extent cx="1400175" cy="83820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28"/>
                    <a:srcRect l="-26" t="-43" r="-26" b="-43"/>
                    <a:stretch>
                      <a:fillRect/>
                    </a:stretch>
                  </pic:blipFill>
                  <pic:spPr bwMode="auto">
                    <a:xfrm>
                      <a:off x="0" y="0"/>
                      <a:ext cx="1400175" cy="838200"/>
                    </a:xfrm>
                    <a:prstGeom prst="rect">
                      <a:avLst/>
                    </a:prstGeom>
                  </pic:spPr>
                </pic:pic>
              </a:graphicData>
            </a:graphic>
          </wp:inline>
        </w:drawing>
      </w:r>
    </w:p>
    <w:p>
      <w:pPr>
        <w:pStyle w:val="TF"/>
        <w:rPr>
          <w:lang w:eastAsia="ja-JP"/>
        </w:rPr>
      </w:pPr>
      <w:r>
        <w:rPr>
          <w:lang w:eastAsia="ja-JP"/>
        </w:rPr>
        <w:t>Figure 8.2.1.5.1-1:</w:t>
      </w:r>
      <w:r>
        <w:rPr>
          <w:lang w:eastAsia="ja-JP"/>
        </w:rPr>
        <w:t xml:space="preserve"> Base</w:t>
      </w:r>
      <w:r>
        <w:rPr>
          <w:lang w:eastAsia="ja-JP"/>
        </w:rPr>
        <w:t xml:space="preserve"> matrix.</w:t>
      </w:r>
    </w:p>
    <w:p>
      <w:pPr>
        <w:pStyle w:val="TH"/>
        <w:rPr>
          <w:lang w:val="en-US" w:eastAsia="en-US"/>
        </w:rPr>
      </w:pPr>
      <w:r>
        <w:rPr>
          <w:lang w:val="en-US" w:eastAsia="en-US"/>
        </w:rPr>
        <w:drawing>
          <wp:inline distT="0" distB="0" distL="0" distR="0">
            <wp:extent cx="2070735" cy="1082675"/>
            <wp:effectExtent l="0" t="0" r="0" b="0"/>
            <wp:docPr id="1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
                    <pic:cNvPicPr>
                      <a:picLocks noChangeAspect="1" noChangeArrowheads="1"/>
                    </pic:cNvPicPr>
                  </pic:nvPicPr>
                  <pic:blipFill>
                    <a:blip r:embed="rId29"/>
                    <a:srcRect l="-7" t="-13" r="-7" b="-13"/>
                    <a:stretch>
                      <a:fillRect/>
                    </a:stretch>
                  </pic:blipFill>
                  <pic:spPr bwMode="auto">
                    <a:xfrm>
                      <a:off x="0" y="0"/>
                      <a:ext cx="2070735" cy="1082675"/>
                    </a:xfrm>
                    <a:prstGeom prst="rect">
                      <a:avLst/>
                    </a:prstGeom>
                  </pic:spPr>
                </pic:pic>
              </a:graphicData>
            </a:graphic>
          </wp:inline>
        </w:drawing>
      </w:r>
    </w:p>
    <w:p>
      <w:pPr>
        <w:pStyle w:val="TF"/>
        <w:rPr>
          <w:lang w:eastAsia="ja-JP"/>
        </w:rPr>
      </w:pPr>
      <w:r>
        <w:rPr>
          <w:lang w:eastAsia="ja-JP"/>
        </w:rPr>
        <w:t>Figure 8.2.1.5.1-2:</w:t>
      </w:r>
      <w:r>
        <w:rPr>
          <w:lang w:eastAsia="ja-JP"/>
        </w:rPr>
        <w:t xml:space="preserve"> </w:t>
      </w:r>
      <w:r>
        <w:rPr>
          <w:lang w:eastAsia="ja-JP"/>
        </w:rPr>
        <w:t>Examples of</w:t>
      </w:r>
      <w:r>
        <w:rPr>
          <w:lang w:val="en-US" w:eastAsia="ja-JP"/>
        </w:rPr>
        <w:t xml:space="preserve"> dual diagonal structure</w:t>
      </w:r>
      <w:r>
        <w:rPr>
          <w:lang w:val="en-US" w:eastAsia="ja-JP"/>
        </w:rPr>
        <w:t>.</w:t>
      </w:r>
    </w:p>
    <w:p>
      <w:pPr>
        <w:pStyle w:val="Normal"/>
        <w:jc w:val="both"/>
        <w:rPr>
          <w:lang w:eastAsia="ja-JP"/>
        </w:rPr>
      </w:pPr>
      <w:r>
        <w:rPr>
          <w:lang w:eastAsia="ja-JP"/>
        </w:rPr>
        <w:t>The rate matching for LDPC code is circular buffer based (same concept as in LTE)</w:t>
      </w:r>
      <w:r>
        <w:rPr>
          <w:lang w:eastAsia="ja-JP"/>
        </w:rPr>
        <w:t xml:space="preserve">. </w:t>
      </w:r>
      <w:r>
        <w:rPr>
          <w:lang w:eastAsia="ja-JP"/>
        </w:rPr>
        <w:t>The circular buffer is filled with an ordered sequence of systematic bits and parity bits</w:t>
      </w:r>
      <w:r>
        <w:rPr>
          <w:lang w:eastAsia="ja-JP"/>
        </w:rPr>
        <w:t xml:space="preserve">. </w:t>
      </w:r>
      <w:r>
        <w:rPr>
          <w:lang w:eastAsia="ja-JP"/>
        </w:rPr>
        <w:t xml:space="preserve">For IR-HARQ, each Redundancy Version (RV), </w:t>
      </w:r>
      <w:r>
        <w:rPr>
          <w:i/>
          <w:lang w:eastAsia="ja-JP"/>
        </w:rPr>
        <w:t>RV</w:t>
      </w:r>
      <w:r>
        <w:rPr>
          <w:i/>
          <w:vertAlign w:val="subscript"/>
          <w:lang w:eastAsia="ja-JP"/>
        </w:rPr>
        <w:t>i</w:t>
      </w:r>
      <w:r>
        <w:rPr>
          <w:lang w:eastAsia="ja-JP"/>
        </w:rPr>
        <w:t xml:space="preserve">, is assigned a starting bit location </w:t>
      </w:r>
      <w:r>
        <w:rPr>
          <w:i/>
          <w:lang w:eastAsia="ja-JP"/>
        </w:rPr>
        <w:t>S</w:t>
      </w:r>
      <w:r>
        <w:rPr>
          <w:i/>
          <w:vertAlign w:val="subscript"/>
          <w:lang w:eastAsia="ja-JP"/>
        </w:rPr>
        <w:t>i</w:t>
      </w:r>
      <w:r>
        <w:rPr>
          <w:lang w:eastAsia="ja-JP"/>
        </w:rPr>
        <w:t xml:space="preserve"> on the circular buffer</w:t>
      </w:r>
      <w:r>
        <w:rPr>
          <w:lang w:eastAsia="ja-JP"/>
        </w:rPr>
        <w:t xml:space="preserve">. </w:t>
      </w:r>
      <w:r>
        <w:rPr>
          <w:lang w:eastAsia="ja-JP"/>
        </w:rPr>
        <w:t xml:space="preserve">For IR retransmission of </w:t>
      </w:r>
      <w:r>
        <w:rPr>
          <w:i/>
          <w:lang w:eastAsia="ja-JP"/>
        </w:rPr>
        <w:t>RV</w:t>
      </w:r>
      <w:r>
        <w:rPr>
          <w:i/>
          <w:vertAlign w:val="subscript"/>
          <w:lang w:eastAsia="ja-JP"/>
        </w:rPr>
        <w:t>i</w:t>
      </w:r>
      <w:r>
        <w:rPr>
          <w:lang w:eastAsia="ja-JP"/>
        </w:rPr>
        <w:t xml:space="preserve">, the coded bits are read out sequentially from the circular buffer, starting with the bit location </w:t>
      </w:r>
      <w:r>
        <w:rPr>
          <w:i/>
          <w:lang w:eastAsia="ja-JP"/>
        </w:rPr>
        <w:t>S</w:t>
      </w:r>
      <w:r>
        <w:rPr>
          <w:i/>
          <w:vertAlign w:val="subscript"/>
          <w:lang w:eastAsia="ja-JP"/>
        </w:rPr>
        <w:t>i</w:t>
      </w:r>
      <w:r>
        <w:rPr>
          <w:lang w:eastAsia="ja-JP"/>
        </w:rPr>
        <w:t xml:space="preserve">. </w:t>
      </w:r>
      <w:r>
        <w:rPr>
          <w:lang w:eastAsia="ja-JP"/>
        </w:rPr>
        <w:t>Limited buffer rate matching (LBRM) is supported</w:t>
      </w:r>
    </w:p>
    <w:p>
      <w:pPr>
        <w:pStyle w:val="Normal"/>
        <w:jc w:val="both"/>
        <w:rPr/>
      </w:pPr>
      <w:r>
        <w:rPr>
          <w:lang w:eastAsia="ja-JP"/>
        </w:rPr>
        <w:t xml:space="preserve">Before code block segmentation, </w:t>
      </w:r>
      <w:r>
        <w:rPr>
          <w:i/>
          <w:lang w:eastAsia="ja-JP"/>
        </w:rPr>
        <w:t>L</w:t>
      </w:r>
      <w:r>
        <w:rPr>
          <w:vertAlign w:val="subscript"/>
          <w:lang w:eastAsia="ja-JP"/>
        </w:rPr>
        <w:t>TB,CRC</w:t>
      </w:r>
      <w:r>
        <w:rPr>
          <w:lang w:eastAsia="ja-JP"/>
        </w:rPr>
        <w:t xml:space="preserve"> bit TB-level CRC are attached to the end of the transport block</w:t>
      </w:r>
      <w:r>
        <w:rPr>
          <w:lang w:eastAsia="ja-JP"/>
        </w:rPr>
        <w:t xml:space="preserve">, where </w:t>
      </w:r>
      <w:r>
        <w:rPr>
          <w:i/>
          <w:lang w:val="en-US" w:eastAsia="ja-JP"/>
        </w:rPr>
        <w:t>L</w:t>
      </w:r>
      <w:r>
        <w:rPr>
          <w:vertAlign w:val="subscript"/>
          <w:lang w:val="en-US" w:eastAsia="ja-JP"/>
        </w:rPr>
        <w:t xml:space="preserve">TB,CRC </w:t>
      </w:r>
      <w:r>
        <w:rPr>
          <w:lang w:val="en-US" w:eastAsia="ja-JP"/>
        </w:rPr>
        <w:t>&lt;=24 bits</w:t>
      </w:r>
      <w:r>
        <w:rPr>
          <w:lang w:val="en-US" w:eastAsia="ja-JP"/>
        </w:rPr>
        <w:t xml:space="preserve">, </w:t>
      </w:r>
      <w:r>
        <w:rPr>
          <w:i/>
          <w:lang w:val="en-US" w:eastAsia="ja-JP"/>
        </w:rPr>
        <w:t>L</w:t>
      </w:r>
      <w:r>
        <w:rPr>
          <w:vertAlign w:val="subscript"/>
          <w:lang w:val="en-US" w:eastAsia="ja-JP"/>
        </w:rPr>
        <w:t>TB,CRC</w:t>
      </w:r>
      <w:r>
        <w:rPr>
          <w:lang w:val="en-US" w:eastAsia="ja-JP"/>
        </w:rPr>
        <w:t xml:space="preserve"> value is determined to satisfy probability of misdetection of TB error &lt;=10</w:t>
      </w:r>
      <w:r>
        <w:rPr>
          <w:vertAlign w:val="superscript"/>
          <w:lang w:val="en-US" w:eastAsia="ja-JP"/>
        </w:rPr>
        <w:t>-6</w:t>
      </w:r>
      <w:r>
        <w:rPr>
          <w:lang w:val="en-US" w:eastAsia="ja-JP"/>
        </w:rPr>
        <w:t xml:space="preserve"> and, i</w:t>
      </w:r>
      <w:r>
        <w:rPr>
          <w:lang w:val="en-US" w:eastAsia="ja-JP"/>
        </w:rPr>
        <w:t xml:space="preserve">nherent error detection of LDPC codes is taken into account in determining the </w:t>
      </w:r>
      <w:r>
        <w:rPr>
          <w:i/>
          <w:lang w:val="en-US" w:eastAsia="ja-JP"/>
        </w:rPr>
        <w:t>L</w:t>
      </w:r>
      <w:r>
        <w:rPr>
          <w:vertAlign w:val="subscript"/>
          <w:lang w:val="en-US" w:eastAsia="ja-JP"/>
        </w:rPr>
        <w:t>TB,CRC</w:t>
      </w:r>
      <w:r>
        <w:rPr>
          <w:lang w:val="en-US" w:eastAsia="ja-JP"/>
        </w:rPr>
        <w:t xml:space="preserve"> value</w:t>
      </w:r>
      <w:r>
        <w:rPr>
          <w:lang w:val="en-US" w:eastAsia="ja-JP"/>
        </w:rPr>
        <w:t>.</w:t>
      </w:r>
    </w:p>
    <w:p>
      <w:pPr>
        <w:pStyle w:val="Heading5"/>
        <w:ind w:left="1701" w:hanging="1701"/>
        <w:rPr/>
      </w:pPr>
      <w:bookmarkStart w:id="51" w:name="__RefHeading___Toc489544220"/>
      <w:bookmarkEnd w:id="51"/>
      <w:r>
        <w:rPr>
          <w:lang w:eastAsia="en-US"/>
        </w:rPr>
        <w:t>8.</w:t>
      </w:r>
      <w:r>
        <w:rPr>
          <w:lang w:eastAsia="ja-JP"/>
        </w:rPr>
        <w:t>2</w:t>
      </w:r>
      <w:r>
        <w:rPr>
          <w:lang w:eastAsia="en-US"/>
        </w:rPr>
        <w:t>.1.5.2</w:t>
        <w:tab/>
        <w:t>Polar coding</w:t>
      </w:r>
    </w:p>
    <w:p>
      <w:pPr>
        <w:pStyle w:val="Normal"/>
        <w:spacing w:before="0" w:after="0"/>
        <w:jc w:val="both"/>
        <w:rPr/>
      </w:pPr>
      <w:r>
        <w:rPr>
          <w:lang w:eastAsia="ja-JP"/>
        </w:rPr>
        <w:t xml:space="preserve">Maximum mother code size of Polar code, </w:t>
      </w:r>
      <w:r>
        <w:rPr>
          <w:i/>
          <w:lang w:eastAsia="ja-JP"/>
        </w:rPr>
        <w:t>N</w:t>
      </w:r>
      <w:r>
        <w:rPr>
          <w:lang w:eastAsia="ja-JP"/>
        </w:rPr>
        <w:t>=</w:t>
      </w:r>
      <w:r>
        <w:rPr>
          <w:i/>
          <w:lang w:eastAsia="ja-JP"/>
        </w:rPr>
        <w:t>2</w:t>
      </w:r>
      <w:r>
        <w:rPr>
          <w:vertAlign w:val="superscript"/>
          <w:lang w:eastAsia="ja-JP"/>
        </w:rPr>
        <w:t>n</w:t>
      </w:r>
      <w:r>
        <w:rPr>
          <w:lang w:eastAsia="ja-JP"/>
        </w:rPr>
        <w:t>, is</w:t>
      </w:r>
      <w:r>
        <w:rPr>
          <w:lang w:eastAsia="ja-JP"/>
        </w:rPr>
        <w:t xml:space="preserve"> </w:t>
      </w:r>
      <w:r>
        <w:rPr>
          <w:i/>
          <w:lang w:eastAsia="ja-JP"/>
        </w:rPr>
        <w:t>N</w:t>
      </w:r>
      <w:r>
        <w:rPr>
          <w:vertAlign w:val="subscript"/>
          <w:lang w:eastAsia="ja-JP"/>
        </w:rPr>
        <w:t>max,DCI</w:t>
      </w:r>
      <w:r>
        <w:rPr>
          <w:lang w:eastAsia="ja-JP"/>
        </w:rPr>
        <w:t xml:space="preserve"> </w:t>
      </w:r>
      <w:r>
        <w:rPr>
          <w:lang w:eastAsia="ja-JP"/>
        </w:rPr>
        <w:t>=512</w:t>
      </w:r>
      <w:r>
        <w:rPr>
          <w:lang w:eastAsia="ja-JP"/>
        </w:rPr>
        <w:t xml:space="preserve"> for downlink control information</w:t>
      </w:r>
      <w:r>
        <w:rPr>
          <w:lang w:eastAsia="ja-JP"/>
        </w:rPr>
        <w:t>.</w:t>
      </w:r>
    </w:p>
    <w:p>
      <w:pPr>
        <w:pStyle w:val="Normal"/>
        <w:spacing w:before="0" w:after="0"/>
        <w:jc w:val="both"/>
        <w:rPr>
          <w:lang w:eastAsia="ja-JP"/>
        </w:rPr>
      </w:pPr>
      <w:r>
        <w:rPr>
          <w:lang w:eastAsia="ja-JP"/>
        </w:rPr>
      </w:r>
    </w:p>
    <w:p>
      <w:pPr>
        <w:pStyle w:val="Heading4"/>
        <w:overflowPunct w:val="false"/>
        <w:autoSpaceDE w:val="false"/>
        <w:ind w:left="1418" w:hanging="1418"/>
        <w:textAlignment w:val="baseline"/>
        <w:rPr/>
      </w:pPr>
      <w:bookmarkStart w:id="52" w:name="__RefHeading___Toc489544221"/>
      <w:bookmarkEnd w:id="52"/>
      <w:r>
        <w:rPr>
          <w:lang w:val="en-US" w:eastAsia="ja-JP"/>
        </w:rPr>
        <w:t>8.2.1.6</w:t>
        <w:tab/>
        <w:t>Multi-antenna scheme</w:t>
      </w:r>
    </w:p>
    <w:p>
      <w:pPr>
        <w:pStyle w:val="Heading5"/>
        <w:ind w:left="1701" w:hanging="1701"/>
        <w:rPr/>
      </w:pPr>
      <w:bookmarkStart w:id="53" w:name="__RefHeading___Toc489544222"/>
      <w:bookmarkEnd w:id="53"/>
      <w:r>
        <w:rPr>
          <w:lang w:eastAsia="en-US"/>
        </w:rPr>
        <w:t>8.</w:t>
      </w:r>
      <w:r>
        <w:rPr>
          <w:lang w:eastAsia="ja-JP"/>
        </w:rPr>
        <w:t>2</w:t>
      </w:r>
      <w:r>
        <w:rPr>
          <w:lang w:eastAsia="en-US"/>
        </w:rPr>
        <w:t>.1.6.1</w:t>
        <w:tab/>
        <w:t>Beam management</w:t>
      </w:r>
    </w:p>
    <w:p>
      <w:pPr>
        <w:pStyle w:val="Normal"/>
        <w:jc w:val="both"/>
        <w:rPr/>
      </w:pPr>
      <w:r>
        <w:rPr>
          <w:lang w:val="en-US" w:eastAsia="ja-JP"/>
        </w:rPr>
        <w:t xml:space="preserve">In NR, beam </w:t>
      </w:r>
      <w:r>
        <w:rPr>
          <w:lang w:val="en-US" w:eastAsia="ja-JP"/>
        </w:rPr>
        <w:t>management</w:t>
      </w:r>
      <w:r>
        <w:rPr>
          <w:lang w:val="en-US" w:eastAsia="ja-JP"/>
        </w:rPr>
        <w:t xml:space="preserve"> is defined as follows:</w:t>
      </w:r>
    </w:p>
    <w:p>
      <w:pPr>
        <w:pStyle w:val="B1"/>
        <w:rPr>
          <w:rFonts w:eastAsia="Malgun Gothic"/>
          <w:lang w:val="en-US" w:eastAsia="ja-JP"/>
        </w:rPr>
      </w:pPr>
      <w:r>
        <w:rPr>
          <w:rFonts w:eastAsia="Malgun Gothic"/>
          <w:b/>
          <w:lang w:val="en-US" w:eastAsia="ja-JP"/>
        </w:rPr>
        <w:t>-</w:t>
        <w:tab/>
        <w:t>Beam management</w:t>
      </w:r>
      <w:r>
        <w:rPr>
          <w:b/>
          <w:lang w:val="en-US" w:eastAsia="ja-JP"/>
        </w:rPr>
        <w:t>:</w:t>
      </w:r>
      <w:r>
        <w:rPr>
          <w:lang w:val="en-US" w:eastAsia="ja-JP"/>
        </w:rPr>
        <w:t xml:space="preserve"> </w:t>
      </w:r>
      <w:r>
        <w:rPr>
          <w:rFonts w:eastAsia="Malgun Gothic"/>
          <w:lang w:val="en-US" w:eastAsia="ja-JP"/>
        </w:rPr>
        <w:t>a set of L1/L2 procedures to acquire and maintain a set of TRxP(s) and/or UE beams that can be used for DL and UL transmission/reception, which include at least following aspects:</w:t>
      </w:r>
    </w:p>
    <w:p>
      <w:pPr>
        <w:pStyle w:val="B2"/>
        <w:rPr>
          <w:rFonts w:eastAsia="Malgun Gothic"/>
          <w:lang w:val="en-US" w:eastAsia="ja-JP"/>
        </w:rPr>
      </w:pPr>
      <w:r>
        <w:rPr>
          <w:b/>
          <w:bCs/>
          <w:lang w:val="en-US" w:eastAsia="ja-JP"/>
        </w:rPr>
        <w:t>-</w:t>
        <w:tab/>
        <w:t>Beam determination</w:t>
      </w:r>
      <w:r>
        <w:rPr>
          <w:b/>
          <w:lang w:val="en-US" w:eastAsia="ja-JP"/>
        </w:rPr>
        <w:t>:</w:t>
      </w:r>
      <w:r>
        <w:rPr>
          <w:lang w:val="en-US" w:eastAsia="ja-JP"/>
        </w:rPr>
        <w:t xml:space="preserve"> for TRxP(s) or UE to select of its own Tx/Rx beam(s).</w:t>
      </w:r>
    </w:p>
    <w:p>
      <w:pPr>
        <w:pStyle w:val="B2"/>
        <w:rPr/>
      </w:pPr>
      <w:r>
        <w:rPr>
          <w:b/>
          <w:bCs/>
          <w:lang w:val="en-US" w:eastAsia="ja-JP"/>
        </w:rPr>
        <w:t>-</w:t>
        <w:tab/>
        <w:t>Beam measurement</w:t>
      </w:r>
      <w:r>
        <w:rPr>
          <w:b/>
          <w:lang w:val="en-US" w:eastAsia="ja-JP"/>
        </w:rPr>
        <w:t>:</w:t>
      </w:r>
      <w:r>
        <w:rPr>
          <w:lang w:val="en-US" w:eastAsia="ja-JP"/>
        </w:rPr>
        <w:t xml:space="preserve"> for TRxP(s) or UE to measure characteristics of received beamformed signals</w:t>
      </w:r>
    </w:p>
    <w:p>
      <w:pPr>
        <w:pStyle w:val="B2"/>
        <w:rPr/>
      </w:pPr>
      <w:r>
        <w:rPr>
          <w:b/>
          <w:bCs/>
          <w:lang w:val="en-US" w:eastAsia="ja-JP"/>
        </w:rPr>
        <w:t>-</w:t>
        <w:tab/>
        <w:t>Beam reporting</w:t>
      </w:r>
      <w:r>
        <w:rPr>
          <w:b/>
          <w:lang w:val="en-US" w:eastAsia="ja-JP"/>
        </w:rPr>
        <w:t>:</w:t>
      </w:r>
      <w:r>
        <w:rPr>
          <w:lang w:val="en-US" w:eastAsia="ja-JP"/>
        </w:rPr>
        <w:t xml:space="preserve"> for UE to report information of beamformed signal(s) based on beam measurement</w:t>
      </w:r>
    </w:p>
    <w:p>
      <w:pPr>
        <w:pStyle w:val="B2"/>
        <w:rPr/>
      </w:pPr>
      <w:r>
        <w:rPr>
          <w:b/>
          <w:bCs/>
          <w:lang w:val="en-US" w:eastAsia="ja-JP"/>
        </w:rPr>
        <w:t>-</w:t>
        <w:tab/>
        <w:t>Beam sweeping</w:t>
      </w:r>
      <w:r>
        <w:rPr>
          <w:b/>
          <w:lang w:val="en-US" w:eastAsia="ja-JP"/>
        </w:rPr>
        <w:t>:</w:t>
      </w:r>
      <w:r>
        <w:rPr>
          <w:lang w:val="en-US" w:eastAsia="ja-JP"/>
        </w:rPr>
        <w:t xml:space="preserve"> operation of covering a spatial area, with beams transmitted and/or received during a time interval in a predetermined way.</w:t>
      </w:r>
    </w:p>
    <w:p>
      <w:pPr>
        <w:pStyle w:val="Normal"/>
        <w:jc w:val="both"/>
        <w:rPr>
          <w:lang w:val="en-US" w:eastAsia="ja-JP"/>
        </w:rPr>
      </w:pPr>
      <w:r>
        <w:rPr>
          <w:lang w:val="en-US" w:eastAsia="ja-JP"/>
        </w:rPr>
        <w:t>Also, t</w:t>
      </w:r>
      <w:r>
        <w:rPr>
          <w:lang w:val="en-US" w:eastAsia="ja-JP"/>
        </w:rPr>
        <w:t>he followings are defined as Tx/Rx beam correspondence at TRxP and UE:</w:t>
      </w:r>
    </w:p>
    <w:p>
      <w:pPr>
        <w:pStyle w:val="B1"/>
        <w:rPr/>
      </w:pPr>
      <w:r>
        <w:rPr>
          <w:rFonts w:eastAsia="Malgun Gothic"/>
          <w:lang w:val="en-US" w:eastAsia="ja-JP"/>
        </w:rPr>
        <w:t>-</w:t>
        <w:tab/>
        <w:t>Tx/Rx beam correspondence at TRxP holds if at least one of the following is satisfied:</w:t>
      </w:r>
    </w:p>
    <w:p>
      <w:pPr>
        <w:pStyle w:val="B2"/>
        <w:rPr/>
      </w:pPr>
      <w:r>
        <w:rPr>
          <w:rFonts w:eastAsia="Malgun Gothic"/>
          <w:lang w:val="en-US" w:eastAsia="ja-JP"/>
        </w:rPr>
        <w:t>-</w:t>
        <w:tab/>
        <w:t>TRxP is able to determine a TRxP Rx beam for the uplink reception based on UE’s downlink measurement on TRxP’s one or more Tx beams.</w:t>
      </w:r>
    </w:p>
    <w:p>
      <w:pPr>
        <w:pStyle w:val="B2"/>
        <w:rPr/>
      </w:pPr>
      <w:r>
        <w:rPr>
          <w:rFonts w:eastAsia="Malgun Gothic"/>
          <w:lang w:val="en-US" w:eastAsia="ja-JP"/>
        </w:rPr>
        <w:t>-</w:t>
        <w:tab/>
        <w:t>TRxP is able to determine a TRxP Tx beam for the downlink transmission based on TRxP’s uplink measurement on TRxP’s one or more Rx beams</w:t>
      </w:r>
    </w:p>
    <w:p>
      <w:pPr>
        <w:pStyle w:val="B1"/>
        <w:rPr/>
      </w:pPr>
      <w:r>
        <w:rPr>
          <w:bCs/>
          <w:lang w:val="en-US" w:eastAsia="ja-JP"/>
        </w:rPr>
        <w:t>-</w:t>
        <w:tab/>
        <w:t xml:space="preserve">Tx/Rx beam </w:t>
      </w:r>
      <w:r>
        <w:rPr>
          <w:lang w:eastAsia="ja-JP"/>
        </w:rPr>
        <w:t xml:space="preserve">correspondence </w:t>
      </w:r>
      <w:r>
        <w:rPr>
          <w:bCs/>
          <w:lang w:val="en-US" w:eastAsia="ja-JP"/>
        </w:rPr>
        <w:t xml:space="preserve">at UE holds </w:t>
      </w:r>
      <w:r>
        <w:rPr>
          <w:lang w:val="en-US" w:eastAsia="ja-JP"/>
        </w:rPr>
        <w:t xml:space="preserve">if at least one of the following is satisfied: </w:t>
      </w:r>
    </w:p>
    <w:p>
      <w:pPr>
        <w:pStyle w:val="B2"/>
        <w:rPr/>
      </w:pPr>
      <w:r>
        <w:rPr>
          <w:rFonts w:eastAsia="Malgun Gothic"/>
          <w:lang w:val="en-US" w:eastAsia="ja-JP"/>
        </w:rPr>
        <w:t>-</w:t>
        <w:tab/>
        <w:t>UE is able to determine a UE Tx beam for the uplink transmission based on UE’s downlink measurement on UE’s one or more Rx beams.</w:t>
      </w:r>
    </w:p>
    <w:p>
      <w:pPr>
        <w:pStyle w:val="B2"/>
        <w:rPr>
          <w:rFonts w:eastAsia="Malgun Gothic"/>
          <w:lang w:val="en-US" w:eastAsia="ja-JP"/>
        </w:rPr>
      </w:pPr>
      <w:r>
        <w:rPr>
          <w:rFonts w:eastAsia="Malgun Gothic"/>
          <w:lang w:val="en-US" w:eastAsia="ja-JP"/>
        </w:rPr>
        <w:t>-</w:t>
        <w:tab/>
        <w:t>UE is able to determine a UE Rx beam for the downlink reception based on TRxP’s indication based on uplink measurement on UE’s one or more Tx beams.</w:t>
      </w:r>
    </w:p>
    <w:p>
      <w:pPr>
        <w:pStyle w:val="B2"/>
        <w:rPr>
          <w:rFonts w:eastAsia="Malgun Gothic"/>
          <w:lang w:val="en-US" w:eastAsia="ja-JP"/>
        </w:rPr>
      </w:pPr>
      <w:r>
        <w:rPr>
          <w:lang w:val="en-US" w:eastAsia="ja-JP"/>
        </w:rPr>
        <w:t>-</w:t>
        <w:tab/>
      </w:r>
      <w:r>
        <w:rPr>
          <w:lang w:val="en-US" w:eastAsia="ja-JP"/>
        </w:rPr>
        <w:t>C</w:t>
      </w:r>
      <w:r>
        <w:rPr>
          <w:lang w:val="en-US" w:eastAsia="ja-JP"/>
        </w:rPr>
        <w:t>apability indication of UE beam correspondence related information to TRxP</w:t>
      </w:r>
      <w:r>
        <w:rPr>
          <w:lang w:val="en-US" w:eastAsia="ja-JP"/>
        </w:rPr>
        <w:t xml:space="preserve"> is supported.</w:t>
      </w:r>
    </w:p>
    <w:p>
      <w:pPr>
        <w:pStyle w:val="Normal"/>
        <w:jc w:val="both"/>
        <w:rPr/>
      </w:pPr>
      <w:r>
        <w:rPr>
          <w:lang w:val="en-US" w:eastAsia="ja-JP"/>
        </w:rPr>
        <w:t>Note</w:t>
      </w:r>
      <w:r>
        <w:rPr>
          <w:lang w:val="en-US" w:eastAsia="ja-JP"/>
        </w:rPr>
        <w:t xml:space="preserve"> that</w:t>
      </w:r>
      <w:r>
        <w:rPr>
          <w:lang w:val="en-US" w:eastAsia="ja-JP"/>
        </w:rPr>
        <w:t xml:space="preserve"> definition/terminology</w:t>
      </w:r>
      <w:r>
        <w:rPr>
          <w:lang w:val="en-US" w:eastAsia="ja-JP"/>
        </w:rPr>
        <w:t xml:space="preserve"> of Tx/Rx beam correspondence</w:t>
      </w:r>
      <w:r>
        <w:rPr>
          <w:lang w:val="en-US" w:eastAsia="ja-JP"/>
        </w:rPr>
        <w:t xml:space="preserve"> is for convenience of discussion</w:t>
      </w:r>
      <w:r>
        <w:rPr>
          <w:lang w:val="en-US" w:eastAsia="ja-JP"/>
        </w:rPr>
        <w:t xml:space="preserve">. </w:t>
      </w:r>
      <w:r>
        <w:rPr>
          <w:lang w:val="en-US" w:eastAsia="ja-JP"/>
        </w:rPr>
        <w:t>The detailed performance conditions are up to RAN4</w:t>
      </w:r>
      <w:r>
        <w:rPr>
          <w:lang w:val="en-US" w:eastAsia="ja-JP"/>
        </w:rPr>
        <w:t>.</w:t>
      </w:r>
    </w:p>
    <w:p>
      <w:pPr>
        <w:pStyle w:val="Normal"/>
        <w:jc w:val="both"/>
        <w:rPr/>
      </w:pPr>
      <w:r>
        <w:rPr>
          <w:lang w:val="en-US" w:eastAsia="ja-JP"/>
        </w:rPr>
        <w:t>T</w:t>
      </w:r>
      <w:r>
        <w:rPr>
          <w:lang w:val="en-US" w:eastAsia="ja-JP"/>
        </w:rPr>
        <w:t>he following DL L1/L2 beam management procedures are supported within one or multiple TRxPs:</w:t>
      </w:r>
    </w:p>
    <w:p>
      <w:pPr>
        <w:pStyle w:val="B1"/>
        <w:rPr>
          <w:lang w:val="en-US" w:eastAsia="ja-JP"/>
        </w:rPr>
      </w:pPr>
      <w:r>
        <w:rPr>
          <w:rFonts w:eastAsia="Malgun Gothic"/>
          <w:lang w:val="en-US" w:eastAsia="ja-JP"/>
        </w:rPr>
        <w:t>-</w:t>
        <w:tab/>
        <w:t>P-1: is used to enable UE measurement on different TRxP Tx beams to support selection of TRxP Tx beams/UE Rx beam(s)</w:t>
      </w:r>
    </w:p>
    <w:p>
      <w:pPr>
        <w:pStyle w:val="B2"/>
        <w:rPr>
          <w:lang w:val="en-US" w:eastAsia="ja-JP"/>
        </w:rPr>
      </w:pPr>
      <w:r>
        <w:rPr>
          <w:lang w:val="en-US" w:eastAsia="ja-JP"/>
        </w:rPr>
        <w:t>-</w:t>
        <w:tab/>
        <w:t>For beamforming at TRxP, it typically includes a intra/inter-TRxP Tx beam sweep from a set of different beams</w:t>
      </w:r>
      <w:r>
        <w:rPr>
          <w:lang w:val="en-US" w:eastAsia="ja-JP"/>
        </w:rPr>
        <w:t xml:space="preserve">. </w:t>
      </w:r>
      <w:r>
        <w:rPr>
          <w:lang w:val="en-US" w:eastAsia="ja-JP"/>
        </w:rPr>
        <w:t>For beamforming at UE, it typically includes a UE Rx beam sweep from a set of different beams</w:t>
      </w:r>
      <w:r>
        <w:rPr>
          <w:lang w:val="en-US" w:eastAsia="ja-JP"/>
        </w:rPr>
        <w:t>.</w:t>
      </w:r>
    </w:p>
    <w:p>
      <w:pPr>
        <w:pStyle w:val="B1"/>
        <w:rPr>
          <w:lang w:val="en-US" w:eastAsia="ja-JP"/>
        </w:rPr>
      </w:pPr>
      <w:r>
        <w:rPr>
          <w:rFonts w:eastAsia="Malgun Gothic"/>
          <w:lang w:val="en-US" w:eastAsia="ja-JP"/>
        </w:rPr>
        <w:t>-</w:t>
        <w:tab/>
        <w:t>P-2: is used to enable UE measurement on different TRxP Tx beams to possibly change inter/intra-TRxP Tx beam(s)</w:t>
      </w:r>
    </w:p>
    <w:p>
      <w:pPr>
        <w:pStyle w:val="B2"/>
        <w:rPr>
          <w:lang w:val="en-US" w:eastAsia="ja-JP"/>
        </w:rPr>
      </w:pPr>
      <w:r>
        <w:rPr>
          <w:lang w:val="en-US" w:eastAsia="ja-JP"/>
        </w:rPr>
        <w:t>-</w:t>
        <w:tab/>
        <w:t xml:space="preserve">From a </w:t>
      </w:r>
      <w:r>
        <w:rPr>
          <w:lang w:val="en-US" w:eastAsia="ja-JP"/>
        </w:rPr>
        <w:t xml:space="preserve">possibly </w:t>
      </w:r>
      <w:r>
        <w:rPr>
          <w:lang w:val="en-US" w:eastAsia="ja-JP"/>
        </w:rPr>
        <w:t>smaller set of beams for beam refinement</w:t>
      </w:r>
      <w:r>
        <w:rPr>
          <w:lang w:val="en-US" w:eastAsia="ja-JP"/>
        </w:rPr>
        <w:t xml:space="preserve"> than in P-1. </w:t>
      </w:r>
      <w:r>
        <w:rPr>
          <w:lang w:val="en-US" w:eastAsia="ja-JP"/>
        </w:rPr>
        <w:t>Note</w:t>
      </w:r>
      <w:r>
        <w:rPr>
          <w:lang w:val="en-US" w:eastAsia="ja-JP"/>
        </w:rPr>
        <w:t xml:space="preserve"> </w:t>
      </w:r>
      <w:r>
        <w:rPr>
          <w:lang w:val="en-US" w:eastAsia="ja-JP"/>
        </w:rPr>
        <w:t>that P-2 can be a special case of P-1</w:t>
      </w:r>
      <w:r>
        <w:rPr>
          <w:lang w:val="en-US" w:eastAsia="ja-JP"/>
        </w:rPr>
        <w:t>.</w:t>
      </w:r>
    </w:p>
    <w:p>
      <w:pPr>
        <w:pStyle w:val="B1"/>
        <w:rPr>
          <w:lang w:val="en-US" w:eastAsia="ja-JP"/>
        </w:rPr>
      </w:pPr>
      <w:r>
        <w:rPr>
          <w:rFonts w:eastAsia="Malgun Gothic"/>
          <w:lang w:val="en-US" w:eastAsia="ja-JP"/>
        </w:rPr>
        <w:t>-</w:t>
        <w:tab/>
        <w:t>P-3: is used to enable UE measurement on the same TRxP Tx beam to change UE Rx beam in the case UE uses beamforming</w:t>
      </w:r>
    </w:p>
    <w:p>
      <w:pPr>
        <w:pStyle w:val="Normal"/>
        <w:jc w:val="both"/>
        <w:rPr/>
      </w:pPr>
      <w:r>
        <w:rPr>
          <w:lang w:val="en-US" w:eastAsia="ja-JP"/>
        </w:rPr>
        <w:t>A</w:t>
      </w:r>
      <w:r>
        <w:rPr>
          <w:lang w:val="en-US" w:eastAsia="ja-JP"/>
        </w:rPr>
        <w:t>t least network triggered aperiodic beam reporting</w:t>
      </w:r>
      <w:r>
        <w:rPr>
          <w:lang w:val="en-US" w:eastAsia="ja-JP"/>
        </w:rPr>
        <w:t xml:space="preserve"> is supported</w:t>
      </w:r>
      <w:r>
        <w:rPr>
          <w:lang w:val="en-US" w:eastAsia="ja-JP"/>
        </w:rPr>
        <w:t xml:space="preserve"> under P-1, P-2, and P-3 related operations</w:t>
      </w:r>
      <w:r>
        <w:rPr>
          <w:lang w:val="en-US" w:eastAsia="ja-JP"/>
        </w:rPr>
        <w:t xml:space="preserve">. </w:t>
      </w:r>
    </w:p>
    <w:p>
      <w:pPr>
        <w:pStyle w:val="Normal"/>
        <w:jc w:val="both"/>
        <w:rPr>
          <w:lang w:val="en-US" w:eastAsia="ja-JP"/>
        </w:rPr>
      </w:pPr>
      <w:r>
        <w:rPr>
          <w:lang w:val="en-US"/>
        </w:rPr>
        <w:t>UE measurement based on RS</w:t>
      </w:r>
      <w:r>
        <w:rPr>
          <w:lang w:val="en-US"/>
        </w:rPr>
        <w:t xml:space="preserve"> </w:t>
      </w:r>
      <w:r>
        <w:rPr>
          <w:lang w:val="en-US"/>
        </w:rPr>
        <w:t>for beam management</w:t>
      </w:r>
      <w:r>
        <w:rPr>
          <w:lang w:val="en-US"/>
        </w:rPr>
        <w:t xml:space="preserve"> (at least CSI-RS)</w:t>
      </w:r>
      <w:r>
        <w:rPr>
          <w:lang w:val="en-US"/>
        </w:rPr>
        <w:t xml:space="preserve"> </w:t>
      </w:r>
      <w:r>
        <w:rPr>
          <w:lang w:val="en-US" w:eastAsia="ja-JP"/>
        </w:rPr>
        <w:t>is</w:t>
      </w:r>
      <w:r>
        <w:rPr>
          <w:lang w:val="en-US"/>
        </w:rPr>
        <w:t xml:space="preserve"> </w:t>
      </w:r>
      <w:r>
        <w:rPr>
          <w:lang w:val="en-US"/>
        </w:rPr>
        <w:t xml:space="preserve">composed of </w:t>
      </w:r>
      <w:r>
        <w:rPr>
          <w:i/>
          <w:lang w:val="en-US"/>
        </w:rPr>
        <w:t>K</w:t>
      </w:r>
      <w:r>
        <w:rPr>
          <w:lang w:val="en-US"/>
        </w:rPr>
        <w:t xml:space="preserve"> (= total number of configured beams) beams</w:t>
      </w:r>
      <w:r>
        <w:rPr>
          <w:lang w:val="en-US" w:eastAsia="ja-JP"/>
        </w:rPr>
        <w:t>,</w:t>
      </w:r>
      <w:r>
        <w:rPr>
          <w:lang w:val="en-US" w:eastAsia="ja-JP"/>
        </w:rPr>
        <w:t xml:space="preserve"> and</w:t>
      </w:r>
      <w:r>
        <w:rPr>
          <w:lang w:val="en-US" w:eastAsia="ja-JP"/>
        </w:rPr>
        <w:t xml:space="preserve"> UE reports </w:t>
      </w:r>
      <w:r>
        <w:rPr>
          <w:lang w:val="en-US" w:eastAsia="ja-JP"/>
        </w:rPr>
        <w:t>measurement results</w:t>
      </w:r>
      <w:r>
        <w:rPr>
          <w:lang w:val="en-US" w:eastAsia="ja-JP"/>
        </w:rPr>
        <w:t xml:space="preserve"> </w:t>
      </w:r>
      <w:r>
        <w:rPr>
          <w:lang w:val="en-US" w:eastAsia="ja-JP"/>
        </w:rPr>
        <w:t>of</w:t>
      </w:r>
      <w:r>
        <w:rPr>
          <w:lang w:val="en-US" w:eastAsia="ja-JP"/>
        </w:rPr>
        <w:t xml:space="preserve"> </w:t>
      </w:r>
      <w:r>
        <w:rPr>
          <w:i/>
          <w:lang w:val="en-US" w:eastAsia="ja-JP"/>
        </w:rPr>
        <w:t>N</w:t>
      </w:r>
      <w:r>
        <w:rPr>
          <w:lang w:val="en-US" w:eastAsia="ja-JP"/>
        </w:rPr>
        <w:t xml:space="preserve"> selected Tx beams</w:t>
      </w:r>
      <w:r>
        <w:rPr>
          <w:lang w:val="en-US" w:eastAsia="ja-JP"/>
        </w:rPr>
        <w:t xml:space="preserve">, where </w:t>
      </w:r>
      <w:r>
        <w:rPr>
          <w:i/>
          <w:lang w:val="en-US" w:eastAsia="ja-JP"/>
        </w:rPr>
        <w:t>N</w:t>
      </w:r>
      <w:r>
        <w:rPr>
          <w:lang w:val="en-US" w:eastAsia="ja-JP"/>
        </w:rPr>
        <w:t xml:space="preserve"> is not </w:t>
      </w:r>
      <w:r>
        <w:rPr>
          <w:lang w:val="en-US" w:eastAsia="ja-JP"/>
        </w:rPr>
        <w:t>necessarily</w:t>
      </w:r>
      <w:r>
        <w:rPr>
          <w:lang w:val="en-US" w:eastAsia="ja-JP"/>
        </w:rPr>
        <w:t xml:space="preserve"> fixed number. Note that the</w:t>
      </w:r>
      <w:r>
        <w:rPr>
          <w:lang w:val="en-US"/>
        </w:rPr>
        <w:t xml:space="preserve"> procedure based on RS for </w:t>
      </w:r>
      <w:r>
        <w:rPr>
          <w:lang w:val="en-US"/>
        </w:rPr>
        <w:t>mobility</w:t>
      </w:r>
      <w:r>
        <w:rPr>
          <w:lang w:val="en-US"/>
        </w:rPr>
        <w:t xml:space="preserve"> purpose is not precluded.</w:t>
      </w:r>
      <w:r>
        <w:rPr>
          <w:lang w:val="en-US" w:eastAsia="ja-JP"/>
        </w:rPr>
        <w:t xml:space="preserve"> </w:t>
      </w:r>
      <w:r>
        <w:rPr>
          <w:lang w:val="en-US" w:eastAsia="ja-JP"/>
        </w:rPr>
        <w:t>Reporting information at least include</w:t>
      </w:r>
      <w:r>
        <w:rPr>
          <w:lang w:val="en-US" w:eastAsia="ja-JP"/>
        </w:rPr>
        <w:t xml:space="preserve"> m</w:t>
      </w:r>
      <w:r>
        <w:rPr>
          <w:lang w:val="en-US" w:eastAsia="ja-JP"/>
        </w:rPr>
        <w:t xml:space="preserve">easurement quantities for </w:t>
      </w:r>
      <w:r>
        <w:rPr>
          <w:i/>
          <w:lang w:val="en-US" w:eastAsia="ja-JP"/>
        </w:rPr>
        <w:t>N</w:t>
      </w:r>
      <w:r>
        <w:rPr>
          <w:lang w:val="en-US" w:eastAsia="ja-JP"/>
        </w:rPr>
        <w:t xml:space="preserve"> beam (s)</w:t>
      </w:r>
      <w:r>
        <w:rPr>
          <w:lang w:val="en-US" w:eastAsia="ja-JP"/>
        </w:rPr>
        <w:t xml:space="preserve"> and i</w:t>
      </w:r>
      <w:r>
        <w:rPr>
          <w:lang w:val="en-US" w:eastAsia="ja-JP"/>
        </w:rPr>
        <w:t xml:space="preserve">nformation indicating </w:t>
      </w:r>
      <w:r>
        <w:rPr>
          <w:i/>
          <w:lang w:val="en-US" w:eastAsia="ja-JP"/>
        </w:rPr>
        <w:t>N</w:t>
      </w:r>
      <w:r>
        <w:rPr>
          <w:lang w:val="en-US" w:eastAsia="ja-JP"/>
        </w:rPr>
        <w:t xml:space="preserve"> DL Tx beam(s), if </w:t>
      </w:r>
      <w:r>
        <w:rPr>
          <w:i/>
          <w:lang w:val="en-US" w:eastAsia="ja-JP"/>
        </w:rPr>
        <w:t>N</w:t>
      </w:r>
      <w:r>
        <w:rPr>
          <w:lang w:val="en-US" w:eastAsia="ja-JP"/>
        </w:rPr>
        <w:t xml:space="preserve"> &lt; </w:t>
      </w:r>
      <w:r>
        <w:rPr>
          <w:i/>
          <w:lang w:val="en-US" w:eastAsia="ja-JP"/>
        </w:rPr>
        <w:t>K</w:t>
      </w:r>
      <w:r>
        <w:rPr>
          <w:lang w:val="en-US" w:eastAsia="ja-JP"/>
        </w:rPr>
        <w:t>. Specifically, w</w:t>
      </w:r>
      <w:r>
        <w:rPr>
          <w:lang w:val="en-US" w:eastAsia="ja-JP"/>
        </w:rPr>
        <w:t xml:space="preserve">hen a UE is configured with </w:t>
      </w:r>
      <w:r>
        <w:rPr>
          <w:i/>
          <w:lang w:val="en-US" w:eastAsia="ja-JP"/>
        </w:rPr>
        <w:t>K’</w:t>
      </w:r>
      <w:r>
        <w:rPr>
          <w:i/>
          <w:lang w:val="en-US" w:eastAsia="ja-JP"/>
        </w:rPr>
        <w:t xml:space="preserve"> </w:t>
      </w:r>
      <w:r>
        <w:rPr>
          <w:lang w:val="en-US" w:eastAsia="ja-JP"/>
        </w:rPr>
        <w:t xml:space="preserve">&gt;1 </w:t>
      </w:r>
      <w:r>
        <w:rPr>
          <w:lang w:val="en-US" w:eastAsia="ja-JP"/>
        </w:rPr>
        <w:t>non-zero power (</w:t>
      </w:r>
      <w:r>
        <w:rPr>
          <w:lang w:val="en-US" w:eastAsia="ja-JP"/>
        </w:rPr>
        <w:t>NZP</w:t>
      </w:r>
      <w:r>
        <w:rPr>
          <w:lang w:val="en-US" w:eastAsia="ja-JP"/>
        </w:rPr>
        <w:t>)</w:t>
      </w:r>
      <w:r>
        <w:rPr>
          <w:lang w:val="en-US" w:eastAsia="ja-JP"/>
        </w:rPr>
        <w:t xml:space="preserve"> CSI-RS resources, a UE can report </w:t>
      </w:r>
      <w:r>
        <w:rPr>
          <w:i/>
          <w:lang w:val="en-US" w:eastAsia="ja-JP"/>
        </w:rPr>
        <w:t>N</w:t>
      </w:r>
      <w:r>
        <w:rPr>
          <w:i/>
          <w:lang w:val="en-US" w:eastAsia="ja-JP"/>
        </w:rPr>
        <w:t>’</w:t>
      </w:r>
      <w:r>
        <w:rPr>
          <w:lang w:val="en-US" w:eastAsia="ja-JP"/>
        </w:rPr>
        <w:t xml:space="preserve"> CRIs (</w:t>
      </w:r>
      <w:r>
        <w:rPr>
          <w:lang w:val="en-US" w:eastAsia="ja-JP"/>
        </w:rPr>
        <w:t>CSI-RS Resource Indicator</w:t>
      </w:r>
      <w:r>
        <w:rPr>
          <w:lang w:val="en-US" w:eastAsia="ja-JP"/>
        </w:rPr>
        <w:t xml:space="preserve">). </w:t>
      </w:r>
    </w:p>
    <w:p>
      <w:pPr>
        <w:pStyle w:val="Normal"/>
        <w:jc w:val="both"/>
        <w:rPr>
          <w:lang w:val="en-US"/>
        </w:rPr>
      </w:pPr>
      <w:r>
        <w:rPr>
          <w:lang w:val="en-US"/>
        </w:rPr>
        <w:t>A UE can be configured with the following high layer parameters for beam management:</w:t>
      </w:r>
    </w:p>
    <w:p>
      <w:pPr>
        <w:pStyle w:val="B1"/>
        <w:rPr/>
      </w:pPr>
      <w:r>
        <w:rPr>
          <w:lang w:val="en-US" w:eastAsia="ja-JP"/>
        </w:rPr>
        <w:t>-</w:t>
        <w:tab/>
      </w:r>
      <w:r>
        <w:rPr>
          <w:rFonts w:eastAsia="Malgun Gothic"/>
          <w:lang w:val="en-US" w:eastAsia="ja-JP"/>
        </w:rPr>
        <w:t>N≥1 reporting settings, M≥1 resource settings</w:t>
      </w:r>
    </w:p>
    <w:p>
      <w:pPr>
        <w:pStyle w:val="B2"/>
        <w:rPr>
          <w:lang w:val="en-US" w:eastAsia="ja-JP"/>
        </w:rPr>
      </w:pPr>
      <w:r>
        <w:rPr>
          <w:lang w:val="en-US" w:eastAsia="ja-JP"/>
        </w:rPr>
        <w:t>-</w:t>
        <w:tab/>
      </w:r>
      <w:r>
        <w:rPr>
          <w:lang w:val="en-US" w:eastAsia="ja-JP"/>
        </w:rPr>
        <w:t>The links between reporting settings and resource settings are configured in the agreed CSI measurement setting</w:t>
      </w:r>
    </w:p>
    <w:p>
      <w:pPr>
        <w:pStyle w:val="B2"/>
        <w:ind w:left="851" w:hanging="283"/>
        <w:rPr/>
      </w:pPr>
      <w:r>
        <w:rPr>
          <w:lang w:val="en-US" w:eastAsia="ja-JP"/>
        </w:rPr>
        <w:t>-</w:t>
        <w:tab/>
      </w:r>
      <w:r>
        <w:rPr>
          <w:lang w:val="en-US" w:eastAsia="ja-JP"/>
        </w:rPr>
        <w:t>CSI-RS based P-1 &amp; P-2 are supported with resource and reporting settings</w:t>
      </w:r>
    </w:p>
    <w:p>
      <w:pPr>
        <w:pStyle w:val="B2"/>
        <w:rPr/>
      </w:pPr>
      <w:r>
        <w:rPr>
          <w:lang w:val="en-US" w:eastAsia="ja-JP"/>
        </w:rPr>
        <w:t>-</w:t>
        <w:tab/>
      </w:r>
      <w:r>
        <w:rPr>
          <w:lang w:val="en-US" w:eastAsia="ja-JP"/>
        </w:rPr>
        <w:t xml:space="preserve">P-3 can be supported with or without reporting setting  </w:t>
      </w:r>
    </w:p>
    <w:p>
      <w:pPr>
        <w:pStyle w:val="B1"/>
        <w:rPr>
          <w:lang w:val="en-US" w:eastAsia="ja-JP"/>
        </w:rPr>
      </w:pPr>
      <w:r>
        <w:rPr>
          <w:lang w:val="en-US" w:eastAsia="ja-JP"/>
        </w:rPr>
        <w:t>-</w:t>
        <w:tab/>
      </w:r>
      <w:r>
        <w:rPr>
          <w:lang w:val="en-US" w:eastAsia="ja-JP"/>
        </w:rPr>
        <w:t>A reporting setting at least including</w:t>
      </w:r>
    </w:p>
    <w:p>
      <w:pPr>
        <w:pStyle w:val="B2"/>
        <w:ind w:left="851" w:hanging="283"/>
        <w:rPr/>
      </w:pPr>
      <w:r>
        <w:rPr>
          <w:lang w:val="en-US" w:eastAsia="ja-JP"/>
        </w:rPr>
        <w:t>-</w:t>
        <w:tab/>
      </w:r>
      <w:r>
        <w:rPr>
          <w:lang w:val="en-US" w:eastAsia="ja-JP"/>
        </w:rPr>
        <w:t>Information indicating selected beam(s)</w:t>
      </w:r>
    </w:p>
    <w:p>
      <w:pPr>
        <w:pStyle w:val="B2"/>
        <w:ind w:left="851" w:hanging="283"/>
        <w:rPr>
          <w:lang w:val="en-US" w:eastAsia="ja-JP"/>
        </w:rPr>
      </w:pPr>
      <w:r>
        <w:rPr>
          <w:lang w:val="en-US" w:eastAsia="ja-JP"/>
        </w:rPr>
        <w:t>-</w:t>
        <w:tab/>
      </w:r>
      <w:r>
        <w:rPr>
          <w:lang w:val="en-US" w:eastAsia="ja-JP"/>
        </w:rPr>
        <w:t>L1 measurement reporting</w:t>
      </w:r>
    </w:p>
    <w:p>
      <w:pPr>
        <w:pStyle w:val="B2"/>
        <w:ind w:left="851" w:hanging="283"/>
        <w:rPr>
          <w:lang w:val="en-US" w:eastAsia="ja-JP"/>
        </w:rPr>
      </w:pPr>
      <w:r>
        <w:rPr>
          <w:lang w:val="en-US" w:eastAsia="ja-JP"/>
        </w:rPr>
        <w:t>-</w:t>
        <w:tab/>
      </w:r>
      <w:r>
        <w:rPr>
          <w:lang w:val="en-US" w:eastAsia="ja-JP"/>
        </w:rPr>
        <w:t>Time-domain behavior: e.g. aperiodic, periodic, semi-persistent</w:t>
      </w:r>
    </w:p>
    <w:p>
      <w:pPr>
        <w:pStyle w:val="B2"/>
        <w:ind w:left="851" w:hanging="283"/>
        <w:rPr/>
      </w:pPr>
      <w:r>
        <w:rPr>
          <w:lang w:val="en-US" w:eastAsia="ja-JP"/>
        </w:rPr>
        <w:t>-</w:t>
        <w:tab/>
      </w:r>
      <w:r>
        <w:rPr>
          <w:lang w:val="en-US" w:eastAsia="ja-JP"/>
        </w:rPr>
        <w:t>Frequency-granularity if multiple frequency granularities are supported</w:t>
      </w:r>
    </w:p>
    <w:p>
      <w:pPr>
        <w:pStyle w:val="B1"/>
        <w:rPr>
          <w:lang w:val="en-US" w:eastAsia="ja-JP"/>
        </w:rPr>
      </w:pPr>
      <w:r>
        <w:rPr>
          <w:lang w:val="en-US" w:eastAsia="ja-JP"/>
        </w:rPr>
        <w:t>-</w:t>
        <w:tab/>
      </w:r>
      <w:r>
        <w:rPr>
          <w:lang w:val="en-US" w:eastAsia="ja-JP"/>
        </w:rPr>
        <w:t>A resource setting at least including</w:t>
      </w:r>
    </w:p>
    <w:p>
      <w:pPr>
        <w:pStyle w:val="B2"/>
        <w:ind w:left="851" w:hanging="283"/>
        <w:rPr>
          <w:lang w:val="en-US" w:eastAsia="ja-JP"/>
        </w:rPr>
      </w:pPr>
      <w:r>
        <w:rPr>
          <w:lang w:val="en-US" w:eastAsia="ja-JP"/>
        </w:rPr>
        <w:t>-</w:t>
        <w:tab/>
      </w:r>
      <w:r>
        <w:rPr>
          <w:lang w:val="en-US" w:eastAsia="ja-JP"/>
        </w:rPr>
        <w:t>Time-domain behavior: e.g. aperiodic, periodic, semi-persistent</w:t>
      </w:r>
    </w:p>
    <w:p>
      <w:pPr>
        <w:pStyle w:val="B2"/>
        <w:ind w:left="851" w:hanging="283"/>
        <w:rPr/>
      </w:pPr>
      <w:r>
        <w:rPr>
          <w:lang w:val="en-US" w:eastAsia="ja-JP"/>
        </w:rPr>
        <w:t>-</w:t>
        <w:tab/>
      </w:r>
      <w:r>
        <w:rPr>
          <w:lang w:val="en-US" w:eastAsia="ja-JP"/>
        </w:rPr>
        <w:t>RS type: NZP CSI-RS at least</w:t>
      </w:r>
    </w:p>
    <w:p>
      <w:pPr>
        <w:pStyle w:val="B2"/>
        <w:ind w:left="851" w:hanging="283"/>
        <w:rPr>
          <w:lang w:val="en-US" w:eastAsia="ja-JP"/>
        </w:rPr>
      </w:pPr>
      <w:r>
        <w:rPr>
          <w:lang w:val="en-US" w:eastAsia="ja-JP"/>
        </w:rPr>
        <w:t>-</w:t>
        <w:tab/>
      </w:r>
      <w:r>
        <w:rPr>
          <w:lang w:val="en-US" w:eastAsia="ja-JP"/>
        </w:rPr>
        <w:t>At least one CSI-RS resource set, with each CSI-RS resource set having K≥1 CSI-RS resources</w:t>
      </w:r>
    </w:p>
    <w:p>
      <w:pPr>
        <w:pStyle w:val="B3"/>
        <w:rPr>
          <w:lang w:val="en-US" w:eastAsia="ja-JP"/>
        </w:rPr>
      </w:pPr>
      <w:r>
        <w:rPr>
          <w:rFonts w:eastAsia="Malgun Gothic"/>
          <w:lang w:val="en-US" w:eastAsia="ja-JP"/>
        </w:rPr>
        <w:t>-</w:t>
      </w:r>
      <w:r>
        <w:rPr>
          <w:rFonts w:eastAsia="Malgun Gothic"/>
          <w:lang w:val="en-US" w:eastAsia="ja-JP"/>
        </w:rPr>
        <w:tab/>
        <w:t xml:space="preserve">Some parameters of </w:t>
      </w:r>
      <w:r>
        <w:rPr>
          <w:rFonts w:eastAsia="Malgun Gothic"/>
          <w:i/>
          <w:lang w:val="en-US" w:eastAsia="ja-JP"/>
        </w:rPr>
        <w:t>K</w:t>
      </w:r>
      <w:r>
        <w:rPr>
          <w:rFonts w:eastAsia="Malgun Gothic"/>
          <w:lang w:val="en-US" w:eastAsia="ja-JP"/>
        </w:rPr>
        <w:t xml:space="preserve"> CSI-RS resources can be the same, e.g. port number, time-domain behavior, density and periodicity if any</w:t>
      </w:r>
    </w:p>
    <w:p>
      <w:pPr>
        <w:pStyle w:val="Normal"/>
        <w:jc w:val="both"/>
        <w:rPr/>
      </w:pPr>
      <w:r>
        <w:rPr>
          <w:lang w:val="en-US" w:eastAsia="ja-JP"/>
        </w:rPr>
        <w:t>A</w:t>
      </w:r>
      <w:r>
        <w:rPr>
          <w:lang w:val="en-US" w:eastAsia="ja-JP"/>
        </w:rPr>
        <w:t>t least one of these two alternatives of beam reporting</w:t>
      </w:r>
      <w:r>
        <w:rPr>
          <w:lang w:val="en-US" w:eastAsia="ja-JP"/>
        </w:rPr>
        <w:t xml:space="preserve"> is supported. </w:t>
      </w:r>
    </w:p>
    <w:p>
      <w:pPr>
        <w:pStyle w:val="B1"/>
        <w:rPr/>
      </w:pPr>
      <w:r>
        <w:rPr>
          <w:lang w:val="en-US" w:eastAsia="ja-JP"/>
        </w:rPr>
        <w:t>-</w:t>
        <w:tab/>
      </w:r>
      <w:r>
        <w:rPr>
          <w:lang w:val="en-US" w:eastAsia="ja-JP"/>
        </w:rPr>
        <w:t>Alt 1:</w:t>
      </w:r>
    </w:p>
    <w:p>
      <w:pPr>
        <w:pStyle w:val="B2"/>
        <w:ind w:left="851" w:hanging="283"/>
        <w:jc w:val="both"/>
        <w:rPr>
          <w:lang w:val="en-US" w:eastAsia="ja-JP"/>
        </w:rPr>
      </w:pPr>
      <w:r>
        <w:rPr>
          <w:lang w:val="en-US" w:eastAsia="ja-JP"/>
        </w:rPr>
        <w:t>-</w:t>
        <w:tab/>
      </w:r>
      <w:r>
        <w:rPr>
          <w:lang w:val="en-US" w:eastAsia="ja-JP"/>
        </w:rPr>
        <w:t>UE reports information about TRxP Tx Beam(s) that can be received using selected UE Rx beam set(s)</w:t>
      </w:r>
      <w:r>
        <w:rPr>
          <w:lang w:val="en-US" w:eastAsia="ja-JP"/>
        </w:rPr>
        <w:t xml:space="preserve"> </w:t>
      </w:r>
      <w:r>
        <w:rPr>
          <w:lang w:val="en-US" w:eastAsia="ja-JP"/>
        </w:rPr>
        <w:t>where a Rx beam set refers to a set of UE Rx beams that are used for receiving a DL signal</w:t>
      </w:r>
      <w:r>
        <w:rPr>
          <w:lang w:val="en-US" w:eastAsia="ja-JP"/>
        </w:rPr>
        <w:t xml:space="preserve">. </w:t>
      </w:r>
      <w:r>
        <w:rPr>
          <w:lang w:val="en-US" w:eastAsia="ja-JP"/>
        </w:rPr>
        <w:t>Note</w:t>
      </w:r>
      <w:r>
        <w:rPr>
          <w:lang w:val="en-US" w:eastAsia="ja-JP"/>
        </w:rPr>
        <w:t xml:space="preserve"> that</w:t>
      </w:r>
      <w:r>
        <w:rPr>
          <w:lang w:val="en-US" w:eastAsia="ja-JP"/>
        </w:rPr>
        <w:t xml:space="preserve"> </w:t>
      </w:r>
      <w:r>
        <w:rPr>
          <w:lang w:val="en-US" w:eastAsia="ja-JP"/>
        </w:rPr>
        <w:t>i</w:t>
      </w:r>
      <w:r>
        <w:rPr>
          <w:lang w:val="en-US" w:eastAsia="ja-JP"/>
        </w:rPr>
        <w:t>t is UE implementation issues on how to construct the Rx beam set.  One example</w:t>
      </w:r>
      <w:r>
        <w:rPr>
          <w:lang w:val="en-US" w:eastAsia="ja-JP"/>
        </w:rPr>
        <w:t xml:space="preserve"> is that</w:t>
      </w:r>
      <w:r>
        <w:rPr>
          <w:lang w:val="en-US" w:eastAsia="ja-JP"/>
        </w:rPr>
        <w:t xml:space="preserve"> each of Rx beam in a UE Rx beam set corresponds to a selected Rx beam in each panel.</w:t>
      </w:r>
      <w:r>
        <w:rPr>
          <w:lang w:val="en-US" w:eastAsia="ja-JP"/>
        </w:rPr>
        <w:t xml:space="preserve"> </w:t>
      </w:r>
      <w:r>
        <w:rPr>
          <w:lang w:val="en-US" w:eastAsia="ja-JP"/>
        </w:rPr>
        <w:t>For UEs with more than one UE Rx beam sets, the UE can report TRxP Tx Beam(s) and an identifier of the associated UE Rx beam set per reported TX beam(</w:t>
      </w:r>
      <w:r>
        <w:rPr>
          <w:lang w:val="en-US" w:eastAsia="ja-JP"/>
        </w:rPr>
        <w:t>s</w:t>
      </w:r>
      <w:r>
        <w:rPr>
          <w:lang w:val="en-US" w:eastAsia="ja-JP"/>
        </w:rPr>
        <w:t>)</w:t>
      </w:r>
      <w:r>
        <w:rPr>
          <w:lang w:val="en-US" w:eastAsia="ja-JP"/>
        </w:rPr>
        <w:t>.</w:t>
      </w:r>
    </w:p>
    <w:p>
      <w:pPr>
        <w:pStyle w:val="B3"/>
        <w:jc w:val="both"/>
        <w:rPr/>
      </w:pPr>
      <w:r>
        <w:rPr>
          <w:lang w:val="en-US" w:eastAsia="ja-JP"/>
        </w:rPr>
        <w:t>-</w:t>
        <w:tab/>
      </w:r>
      <w:r>
        <w:rPr>
          <w:rFonts w:eastAsia="Malgun Gothic"/>
          <w:lang w:val="en-US" w:eastAsia="ja-JP"/>
        </w:rPr>
        <w:t>NOTE: Different TRxP Tx beams reported for the same Rx beam set can be received simultaneously at the UE.</w:t>
      </w:r>
    </w:p>
    <w:p>
      <w:pPr>
        <w:pStyle w:val="B3"/>
        <w:jc w:val="both"/>
        <w:rPr>
          <w:rFonts w:eastAsia="Malgun Gothic"/>
          <w:lang w:val="en-US" w:eastAsia="ja-JP"/>
        </w:rPr>
      </w:pPr>
      <w:r>
        <w:rPr>
          <w:lang w:val="en-US" w:eastAsia="ja-JP"/>
        </w:rPr>
        <w:t>-</w:t>
        <w:tab/>
      </w:r>
      <w:r>
        <w:rPr>
          <w:rFonts w:eastAsia="Malgun Gothic"/>
          <w:lang w:val="en-US" w:eastAsia="ja-JP"/>
        </w:rPr>
        <w:t>NOTE: Different TRxP TX beams reported for different UE Rx beam set may not be possible to be received simultaneously at the UE</w:t>
      </w:r>
    </w:p>
    <w:p>
      <w:pPr>
        <w:pStyle w:val="B1"/>
        <w:rPr/>
      </w:pPr>
      <w:r>
        <w:rPr>
          <w:lang w:val="en-US" w:eastAsia="ja-JP"/>
        </w:rPr>
        <w:t>-</w:t>
        <w:tab/>
      </w:r>
      <w:r>
        <w:rPr>
          <w:lang w:val="en-US" w:eastAsia="ja-JP"/>
        </w:rPr>
        <w:t xml:space="preserve">Alt </w:t>
      </w:r>
      <w:r>
        <w:rPr>
          <w:lang w:val="en-US" w:eastAsia="ja-JP"/>
        </w:rPr>
        <w:t>2</w:t>
      </w:r>
      <w:r>
        <w:rPr>
          <w:lang w:val="en-US" w:eastAsia="ja-JP"/>
        </w:rPr>
        <w:t>:</w:t>
      </w:r>
    </w:p>
    <w:p>
      <w:pPr>
        <w:pStyle w:val="B2"/>
        <w:ind w:left="851" w:hanging="283"/>
        <w:jc w:val="both"/>
        <w:rPr>
          <w:lang w:val="en-US" w:eastAsia="ja-JP"/>
        </w:rPr>
      </w:pPr>
      <w:r>
        <w:rPr>
          <w:lang w:val="en-US" w:eastAsia="ja-JP"/>
        </w:rPr>
        <w:t>-</w:t>
        <w:tab/>
      </w:r>
      <w:r>
        <w:rPr>
          <w:lang w:val="en-US" w:eastAsia="ja-JP"/>
        </w:rPr>
        <w:t>UE reports information about TRxP Tx Beam(s) per UE antenna group basis</w:t>
      </w:r>
      <w:r>
        <w:rPr>
          <w:lang w:val="en-US" w:eastAsia="ja-JP"/>
        </w:rPr>
        <w:t xml:space="preserve"> </w:t>
      </w:r>
      <w:r>
        <w:rPr>
          <w:lang w:val="en-US" w:eastAsia="ja-JP"/>
        </w:rPr>
        <w:t>where UE antenna group refers to receive UE antenna panel or subarray</w:t>
      </w:r>
      <w:r>
        <w:rPr>
          <w:lang w:val="en-US" w:eastAsia="ja-JP"/>
        </w:rPr>
        <w:t xml:space="preserve">. </w:t>
      </w:r>
      <w:r>
        <w:rPr>
          <w:lang w:val="en-US" w:eastAsia="ja-JP"/>
        </w:rPr>
        <w:t>For UEs with more than one UE antenna group, the UE can report TRxP Tx Beam(s) and an identifier of the associated UE antenna group per reported TX beam</w:t>
      </w:r>
      <w:r>
        <w:rPr>
          <w:lang w:val="en-US" w:eastAsia="ja-JP"/>
        </w:rPr>
        <w:t>.</w:t>
      </w:r>
    </w:p>
    <w:p>
      <w:pPr>
        <w:pStyle w:val="B3"/>
        <w:jc w:val="both"/>
        <w:rPr/>
      </w:pPr>
      <w:r>
        <w:rPr>
          <w:lang w:val="en-US" w:eastAsia="ja-JP"/>
        </w:rPr>
        <w:t>-</w:t>
        <w:tab/>
      </w:r>
      <w:r>
        <w:rPr>
          <w:lang w:val="en-US" w:eastAsia="ja-JP"/>
        </w:rPr>
        <w:t>NOTE: Different TX beams reported for different antenna groups can be received simultaneously at the UE.</w:t>
      </w:r>
    </w:p>
    <w:p>
      <w:pPr>
        <w:pStyle w:val="B3"/>
        <w:jc w:val="both"/>
        <w:rPr>
          <w:lang w:val="en-US" w:eastAsia="ja-JP"/>
        </w:rPr>
      </w:pPr>
      <w:r>
        <w:rPr>
          <w:lang w:val="en-US" w:eastAsia="ja-JP"/>
        </w:rPr>
        <w:t>-</w:t>
        <w:tab/>
      </w:r>
      <w:r>
        <w:rPr>
          <w:lang w:val="en-US" w:eastAsia="ja-JP"/>
        </w:rPr>
        <w:t>NOTE: Different TX beams reported for the same UE antenna group may not be possible to be received simultaneously at the UE</w:t>
      </w:r>
    </w:p>
    <w:p>
      <w:pPr>
        <w:pStyle w:val="Normal"/>
        <w:jc w:val="both"/>
        <w:rPr/>
      </w:pPr>
      <w:r>
        <w:rPr>
          <w:lang w:val="en-US" w:eastAsia="ja-JP"/>
        </w:rPr>
        <w:t xml:space="preserve">NR </w:t>
      </w:r>
      <w:r>
        <w:rPr>
          <w:lang w:val="en-US" w:eastAsia="ja-JP"/>
        </w:rPr>
        <w:t xml:space="preserve">also </w:t>
      </w:r>
      <w:r>
        <w:rPr>
          <w:lang w:val="en-US" w:eastAsia="ja-JP"/>
        </w:rPr>
        <w:t xml:space="preserve">supports the following beam reporting considering </w:t>
      </w:r>
      <w:r>
        <w:rPr>
          <w:i/>
          <w:iCs/>
          <w:lang w:val="en-US" w:eastAsia="ja-JP"/>
        </w:rPr>
        <w:t>L</w:t>
      </w:r>
      <w:r>
        <w:rPr>
          <w:lang w:val="en-US" w:eastAsia="ja-JP"/>
        </w:rPr>
        <w:t xml:space="preserve"> groups where </w:t>
      </w:r>
      <w:r>
        <w:rPr>
          <w:i/>
          <w:iCs/>
          <w:lang w:val="en-US" w:eastAsia="ja-JP"/>
        </w:rPr>
        <w:t>L</w:t>
      </w:r>
      <w:r>
        <w:rPr>
          <w:lang w:val="en-US" w:eastAsia="ja-JP"/>
        </w:rPr>
        <w:t>&gt;=1 and each group refers to a Rx beam set (Alt1) or a UE antenna group (Alt2) depending on which alternative is adopted.</w:t>
      </w:r>
      <w:r>
        <w:rPr>
          <w:lang w:val="en-US" w:eastAsia="ja-JP"/>
        </w:rPr>
        <w:t xml:space="preserve"> </w:t>
      </w:r>
      <w:r>
        <w:rPr>
          <w:lang w:val="en-US" w:eastAsia="ja-JP"/>
        </w:rPr>
        <w:t xml:space="preserve">For each group </w:t>
      </w:r>
      <w:r>
        <w:rPr>
          <w:i/>
          <w:iCs/>
          <w:lang w:val="en-US" w:eastAsia="ja-JP"/>
        </w:rPr>
        <w:t>l</w:t>
      </w:r>
      <w:r>
        <w:rPr>
          <w:lang w:val="en-US" w:eastAsia="ja-JP"/>
        </w:rPr>
        <w:t>, UE reports at least the following information:</w:t>
      </w:r>
    </w:p>
    <w:p>
      <w:pPr>
        <w:pStyle w:val="B1"/>
        <w:rPr/>
      </w:pPr>
      <w:r>
        <w:rPr>
          <w:lang w:val="en-US" w:eastAsia="ja-JP"/>
        </w:rPr>
        <w:t>-</w:t>
        <w:tab/>
      </w:r>
      <w:r>
        <w:rPr>
          <w:rFonts w:eastAsia="Malgun Gothic"/>
          <w:lang w:val="en-US" w:eastAsia="ja-JP"/>
        </w:rPr>
        <w:t>Information indicating group at least for some cases</w:t>
      </w:r>
    </w:p>
    <w:p>
      <w:pPr>
        <w:pStyle w:val="B1"/>
        <w:rPr/>
      </w:pPr>
      <w:r>
        <w:rPr>
          <w:lang w:val="en-US" w:eastAsia="ja-JP"/>
        </w:rPr>
        <w:t>-</w:t>
        <w:tab/>
      </w:r>
      <w:r>
        <w:rPr>
          <w:rFonts w:eastAsia="Malgun Gothic"/>
          <w:lang w:val="en-US" w:eastAsia="ja-JP"/>
        </w:rPr>
        <w:t xml:space="preserve">Measurement quantities for </w:t>
      </w:r>
      <w:r>
        <w:rPr>
          <w:rFonts w:eastAsia="Malgun Gothic"/>
          <w:i/>
          <w:lang w:val="en-US" w:eastAsia="ja-JP"/>
        </w:rPr>
        <w:t>N</w:t>
      </w:r>
      <w:r>
        <w:rPr>
          <w:rFonts w:eastAsia="Malgun Gothic"/>
          <w:i/>
          <w:vertAlign w:val="subscript"/>
          <w:lang w:val="en-US" w:eastAsia="ja-JP"/>
        </w:rPr>
        <w:t>l</w:t>
      </w:r>
      <w:r>
        <w:rPr>
          <w:rFonts w:eastAsia="Malgun Gothic"/>
          <w:lang w:val="en-US" w:eastAsia="ja-JP"/>
        </w:rPr>
        <w:t xml:space="preserve"> beam (s)</w:t>
      </w:r>
    </w:p>
    <w:p>
      <w:pPr>
        <w:pStyle w:val="B2"/>
        <w:rPr/>
      </w:pPr>
      <w:r>
        <w:rPr>
          <w:lang w:val="en-US" w:eastAsia="ja-JP"/>
        </w:rPr>
        <w:t>-</w:t>
        <w:tab/>
      </w:r>
      <w:r>
        <w:rPr>
          <w:lang w:val="en-US" w:eastAsia="ja-JP"/>
        </w:rPr>
        <w:t>Support L1 RSRP and CSI report (when CSI-RS is for CSI acquisition)</w:t>
      </w:r>
    </w:p>
    <w:p>
      <w:pPr>
        <w:pStyle w:val="B1"/>
        <w:rPr/>
      </w:pPr>
      <w:r>
        <w:rPr>
          <w:lang w:val="en-US" w:eastAsia="ja-JP"/>
        </w:rPr>
        <w:t>-</w:t>
        <w:tab/>
      </w:r>
      <w:r>
        <w:rPr>
          <w:rFonts w:eastAsia="Malgun Gothic"/>
          <w:lang w:val="en-US" w:eastAsia="ja-JP"/>
        </w:rPr>
        <w:t xml:space="preserve">Information indicating </w:t>
      </w:r>
      <w:r>
        <w:rPr>
          <w:rFonts w:eastAsia="Malgun Gothic"/>
          <w:i/>
          <w:lang w:val="en-US" w:eastAsia="ja-JP"/>
        </w:rPr>
        <w:t>N</w:t>
      </w:r>
      <w:r>
        <w:rPr>
          <w:rFonts w:eastAsia="Malgun Gothic"/>
          <w:i/>
          <w:vertAlign w:val="subscript"/>
          <w:lang w:val="en-US" w:eastAsia="ja-JP"/>
        </w:rPr>
        <w:t>l</w:t>
      </w:r>
      <w:r>
        <w:rPr>
          <w:rFonts w:eastAsia="Malgun Gothic"/>
          <w:lang w:val="en-US" w:eastAsia="ja-JP"/>
        </w:rPr>
        <w:t xml:space="preserve"> DL Tx beam(s) when applicable</w:t>
      </w:r>
    </w:p>
    <w:p>
      <w:pPr>
        <w:pStyle w:val="Normal"/>
        <w:jc w:val="both"/>
        <w:rPr>
          <w:lang w:val="en-US" w:eastAsia="ja-JP"/>
        </w:rPr>
      </w:pPr>
      <w:r>
        <w:rPr>
          <w:lang w:val="en-US" w:eastAsia="ja-JP"/>
        </w:rPr>
        <w:t>This group based beam reporting is configurable per UE basis.</w:t>
      </w:r>
      <w:r>
        <w:rPr>
          <w:lang w:val="en-US" w:eastAsia="ja-JP"/>
        </w:rPr>
        <w:t xml:space="preserve"> </w:t>
      </w:r>
      <w:r>
        <w:rPr>
          <w:lang w:val="en-US" w:eastAsia="ja-JP"/>
        </w:rPr>
        <w:t>This group based beam reporting can be turned off per UE basis e.g.</w:t>
      </w:r>
      <w:r>
        <w:rPr>
          <w:lang w:val="en-US" w:eastAsia="ja-JP"/>
        </w:rPr>
        <w:t>,</w:t>
      </w:r>
      <w:r>
        <w:rPr>
          <w:lang w:val="en-US" w:eastAsia="ja-JP"/>
        </w:rPr>
        <w:t xml:space="preserve"> when </w:t>
      </w:r>
      <w:r>
        <w:rPr>
          <w:i/>
          <w:lang w:val="en-US" w:eastAsia="ja-JP"/>
        </w:rPr>
        <w:t>L</w:t>
      </w:r>
      <w:r>
        <w:rPr>
          <w:lang w:val="en-US" w:eastAsia="ja-JP"/>
        </w:rPr>
        <w:t xml:space="preserve">=1 or </w:t>
      </w:r>
      <w:r>
        <w:rPr>
          <w:i/>
          <w:lang w:val="en-US" w:eastAsia="ja-JP"/>
        </w:rPr>
        <w:t>N</w:t>
      </w:r>
      <w:r>
        <w:rPr>
          <w:i/>
          <w:vertAlign w:val="subscript"/>
          <w:lang w:val="en-US" w:eastAsia="ja-JP"/>
        </w:rPr>
        <w:t>l</w:t>
      </w:r>
      <w:r>
        <w:rPr>
          <w:lang w:val="en-US" w:eastAsia="ja-JP"/>
        </w:rPr>
        <w:t>=1</w:t>
      </w:r>
      <w:r>
        <w:rPr>
          <w:lang w:val="en-US" w:eastAsia="ja-JP"/>
        </w:rPr>
        <w:t xml:space="preserve">. </w:t>
      </w:r>
      <w:r>
        <w:rPr>
          <w:lang w:val="en-US" w:eastAsia="ja-JP"/>
        </w:rPr>
        <w:t>N</w:t>
      </w:r>
      <w:r>
        <w:rPr>
          <w:lang w:val="en-US" w:eastAsia="ja-JP"/>
        </w:rPr>
        <w:t>ote that</w:t>
      </w:r>
      <w:r>
        <w:rPr>
          <w:lang w:val="en-US" w:eastAsia="ja-JP"/>
        </w:rPr>
        <w:t xml:space="preserve"> </w:t>
      </w:r>
      <w:r>
        <w:rPr>
          <w:lang w:val="en-US" w:eastAsia="ja-JP"/>
        </w:rPr>
        <w:t>n</w:t>
      </w:r>
      <w:r>
        <w:rPr>
          <w:lang w:val="en-US" w:eastAsia="ja-JP"/>
        </w:rPr>
        <w:t>o group identifier is reported when it is turned off</w:t>
      </w:r>
      <w:r>
        <w:rPr>
          <w:lang w:val="en-US" w:eastAsia="ja-JP"/>
        </w:rPr>
        <w:t>.</w:t>
      </w:r>
    </w:p>
    <w:p>
      <w:pPr>
        <w:pStyle w:val="Normal"/>
        <w:jc w:val="both"/>
        <w:rPr>
          <w:lang w:val="en-US" w:eastAsia="ja-JP"/>
        </w:rPr>
      </w:pPr>
      <w:r>
        <w:rPr>
          <w:lang w:val="en-US" w:eastAsia="ja-JP"/>
        </w:rPr>
        <w:t>NR supports that UE can trigger mechanism to recover from beam failure</w:t>
      </w:r>
      <w:r>
        <w:rPr>
          <w:lang w:val="en-US" w:eastAsia="ja-JP"/>
        </w:rPr>
        <w:t xml:space="preserve">. </w:t>
      </w:r>
      <w:r>
        <w:rPr>
          <w:lang w:val="en-US" w:eastAsia="ja-JP"/>
        </w:rPr>
        <w:t>Beam failure event occurs when the quality of beam pair link(s) of an associated control channel falls low enough (e.g. comparison with a threshold, time-out of an associated timer). Mechanism to recover from beam failure is triggered when beam failure occurs</w:t>
      </w:r>
      <w:r>
        <w:rPr>
          <w:lang w:val="en-US" w:eastAsia="ja-JP"/>
        </w:rPr>
        <w:t>.</w:t>
      </w:r>
      <w:r>
        <w:rPr>
          <w:lang w:val="en-US" w:eastAsia="ja-JP"/>
        </w:rPr>
        <w:t xml:space="preserve"> Note</w:t>
      </w:r>
      <w:r>
        <w:rPr>
          <w:lang w:val="en-US" w:eastAsia="ja-JP"/>
        </w:rPr>
        <w:t xml:space="preserve"> that</w:t>
      </w:r>
      <w:r>
        <w:rPr>
          <w:lang w:val="en-US" w:eastAsia="ja-JP"/>
        </w:rPr>
        <w:t xml:space="preserve"> here the beam pair link is used for convenience, and may or may not be used in specification</w:t>
      </w:r>
      <w:r>
        <w:rPr>
          <w:lang w:val="en-US" w:eastAsia="ja-JP"/>
        </w:rPr>
        <w:t>.</w:t>
      </w:r>
      <w:r>
        <w:rPr>
          <w:lang w:val="en-US" w:eastAsia="ja-JP"/>
        </w:rPr>
        <w:t xml:space="preserve"> Network explicitly configures to UE with resources for UL transmission of signals for recovery purpose</w:t>
      </w:r>
      <w:r>
        <w:rPr>
          <w:lang w:val="en-US" w:eastAsia="ja-JP"/>
        </w:rPr>
        <w:t>. C</w:t>
      </w:r>
      <w:r>
        <w:rPr>
          <w:lang w:val="en-US" w:eastAsia="ja-JP"/>
        </w:rPr>
        <w:t xml:space="preserve">onfigurations of resources </w:t>
      </w:r>
      <w:r>
        <w:rPr>
          <w:lang w:val="en-US" w:eastAsia="ja-JP"/>
        </w:rPr>
        <w:t xml:space="preserve">are supported </w:t>
      </w:r>
      <w:r>
        <w:rPr>
          <w:lang w:val="en-US" w:eastAsia="ja-JP"/>
        </w:rPr>
        <w:t>where the base station is listening from all or partial directions, e.g., random access region</w:t>
      </w:r>
      <w:r>
        <w:rPr>
          <w:lang w:val="en-US" w:eastAsia="ja-JP"/>
        </w:rPr>
        <w:t xml:space="preserve">. </w:t>
      </w:r>
      <w:r>
        <w:rPr>
          <w:lang w:val="en-US" w:eastAsia="ja-JP"/>
        </w:rPr>
        <w:t>The UL transmission</w:t>
      </w:r>
      <w:r>
        <w:rPr>
          <w:lang w:val="en-US" w:eastAsia="ja-JP"/>
        </w:rPr>
        <w:t>/resources</w:t>
      </w:r>
      <w:r>
        <w:rPr>
          <w:lang w:val="en-US" w:eastAsia="ja-JP"/>
        </w:rPr>
        <w:t xml:space="preserve"> to report beam failure can be located in the same time instance as PRACH</w:t>
      </w:r>
      <w:r>
        <w:rPr>
          <w:lang w:val="en-US" w:eastAsia="ja-JP"/>
        </w:rPr>
        <w:t xml:space="preserve"> (r</w:t>
      </w:r>
      <w:r>
        <w:rPr>
          <w:lang w:val="en-US" w:eastAsia="ja-JP"/>
        </w:rPr>
        <w:t>esources orthogonal to PRACH resources</w:t>
      </w:r>
      <w:r>
        <w:rPr>
          <w:lang w:val="en-US" w:eastAsia="ja-JP"/>
        </w:rPr>
        <w:t xml:space="preserve">) or </w:t>
      </w:r>
      <w:r>
        <w:rPr>
          <w:lang w:val="en-US" w:eastAsia="ja-JP"/>
        </w:rPr>
        <w:t>at a time instance (configurable for a UE) different from PRACH</w:t>
      </w:r>
      <w:r>
        <w:rPr>
          <w:lang w:val="en-US" w:eastAsia="ja-JP"/>
        </w:rPr>
        <w:t>. T</w:t>
      </w:r>
      <w:r>
        <w:rPr>
          <w:lang w:val="en-US" w:eastAsia="ja-JP"/>
        </w:rPr>
        <w:t xml:space="preserve">ransmission of DL signal </w:t>
      </w:r>
      <w:r>
        <w:rPr>
          <w:lang w:val="en-US" w:eastAsia="ja-JP"/>
        </w:rPr>
        <w:t xml:space="preserve">is supported </w:t>
      </w:r>
      <w:r>
        <w:rPr>
          <w:lang w:val="en-US" w:eastAsia="ja-JP"/>
        </w:rPr>
        <w:t>for allowing the UE to monitor the beams for identifying new potential beams</w:t>
      </w:r>
      <w:r>
        <w:rPr>
          <w:lang w:val="en-US" w:eastAsia="ja-JP"/>
        </w:rPr>
        <w:t>.</w:t>
      </w:r>
    </w:p>
    <w:p>
      <w:pPr>
        <w:pStyle w:val="Normal"/>
        <w:jc w:val="both"/>
        <w:rPr/>
      </w:pPr>
      <w:r>
        <w:rPr>
          <w:lang w:val="en-US" w:eastAsia="ja-JP"/>
        </w:rPr>
        <w:t>NR supports beam management with and without beam-related indication</w:t>
      </w:r>
      <w:r>
        <w:rPr>
          <w:lang w:val="en-US" w:eastAsia="ja-JP"/>
        </w:rPr>
        <w:t xml:space="preserve">. </w:t>
      </w:r>
      <w:r>
        <w:rPr>
          <w:lang w:val="en-US" w:eastAsia="ja-JP"/>
        </w:rPr>
        <w:t>When beam-related indication is provided, information pertaining to UE-side beamforming/receiving procedure used for CSI-RS-based measurement can be indicated through QCL to UE</w:t>
      </w:r>
      <w:r>
        <w:rPr>
          <w:lang w:val="en-US" w:eastAsia="ja-JP"/>
        </w:rPr>
        <w:t>. NR s</w:t>
      </w:r>
      <w:r>
        <w:rPr>
          <w:lang w:val="en-US" w:eastAsia="ja-JP"/>
        </w:rPr>
        <w:t>upport</w:t>
      </w:r>
      <w:r>
        <w:rPr>
          <w:lang w:val="en-US" w:eastAsia="ja-JP"/>
        </w:rPr>
        <w:t>s</w:t>
      </w:r>
      <w:r>
        <w:rPr>
          <w:lang w:val="en-US" w:eastAsia="ja-JP"/>
        </w:rPr>
        <w:t xml:space="preserve"> using </w:t>
      </w:r>
      <w:r>
        <w:rPr>
          <w:lang w:val="en-US" w:eastAsia="ja-JP"/>
        </w:rPr>
        <w:t xml:space="preserve">the </w:t>
      </w:r>
      <w:r>
        <w:rPr>
          <w:lang w:val="en-US" w:eastAsia="ja-JP"/>
        </w:rPr>
        <w:t>same or different beams on control channel and the corresponding data channel transmissions</w:t>
      </w:r>
      <w:r>
        <w:rPr>
          <w:lang w:val="en-US" w:eastAsia="ja-JP"/>
        </w:rPr>
        <w:t xml:space="preserve">. </w:t>
      </w:r>
    </w:p>
    <w:p>
      <w:pPr>
        <w:pStyle w:val="Normal"/>
        <w:jc w:val="both"/>
        <w:rPr/>
      </w:pPr>
      <w:r>
        <w:rPr>
          <w:lang w:val="en-US" w:eastAsia="ja-JP"/>
        </w:rPr>
        <w:t xml:space="preserve">For </w:t>
      </w:r>
      <w:r>
        <w:rPr>
          <w:lang w:val="en-US" w:eastAsia="ja-JP"/>
        </w:rPr>
        <w:t xml:space="preserve">NR-PDCCH transmission </w:t>
      </w:r>
      <w:r>
        <w:rPr>
          <w:lang w:val="en-US" w:eastAsia="ja-JP"/>
        </w:rPr>
        <w:t>supporting</w:t>
      </w:r>
      <w:r>
        <w:rPr>
          <w:lang w:val="en-US" w:eastAsia="ja-JP"/>
        </w:rPr>
        <w:t xml:space="preserve"> robustness against beam pair link blocking</w:t>
      </w:r>
      <w:r>
        <w:rPr>
          <w:lang w:val="en-US" w:eastAsia="ja-JP"/>
        </w:rPr>
        <w:t xml:space="preserve">, </w:t>
      </w:r>
      <w:r>
        <w:rPr>
          <w:lang w:val="en-US" w:eastAsia="ja-JP"/>
        </w:rPr>
        <w:t xml:space="preserve">UE can be configured to monitor NR-PDCCH on </w:t>
      </w:r>
      <w:r>
        <w:rPr>
          <w:i/>
          <w:lang w:val="en-US" w:eastAsia="ja-JP"/>
        </w:rPr>
        <w:t>M</w:t>
      </w:r>
      <w:r>
        <w:rPr>
          <w:lang w:val="en-US" w:eastAsia="ja-JP"/>
        </w:rPr>
        <w:t xml:space="preserve"> beam pair links simultaneously, where</w:t>
      </w:r>
      <w:r>
        <w:rPr>
          <w:lang w:val="en-US" w:eastAsia="ja-JP"/>
        </w:rPr>
        <w:t xml:space="preserve"> </w:t>
      </w:r>
      <w:r>
        <w:rPr>
          <w:lang w:val="en-US" w:eastAsia="ja-JP"/>
        </w:rPr>
        <w:t>M≥1</w:t>
      </w:r>
      <w:r>
        <w:rPr>
          <w:lang w:val="en-US" w:eastAsia="ja-JP"/>
        </w:rPr>
        <w:t xml:space="preserve"> and</w:t>
      </w:r>
      <w:r>
        <w:rPr>
          <w:lang w:val="en-US" w:eastAsia="ja-JP"/>
        </w:rPr>
        <w:t xml:space="preserve"> </w:t>
      </w:r>
      <w:r>
        <w:rPr>
          <w:lang w:val="en-US" w:eastAsia="ja-JP"/>
        </w:rPr>
        <w:t>the m</w:t>
      </w:r>
      <w:r>
        <w:rPr>
          <w:lang w:val="en-US" w:eastAsia="ja-JP"/>
        </w:rPr>
        <w:t xml:space="preserve">aximum value of </w:t>
      </w:r>
      <w:r>
        <w:rPr>
          <w:i/>
          <w:lang w:val="en-US" w:eastAsia="ja-JP"/>
        </w:rPr>
        <w:t>M</w:t>
      </w:r>
      <w:r>
        <w:rPr>
          <w:lang w:val="en-US" w:eastAsia="ja-JP"/>
        </w:rPr>
        <w:t xml:space="preserve"> may depend at least on UE capability.</w:t>
      </w:r>
      <w:r>
        <w:rPr>
          <w:lang w:val="en-US" w:eastAsia="ja-JP"/>
        </w:rPr>
        <w:t xml:space="preserve"> </w:t>
      </w:r>
      <w:r>
        <w:rPr>
          <w:lang w:val="en-US" w:eastAsia="ja-JP"/>
        </w:rPr>
        <w:t>UE can be configured to monitor NR-PDCCH on different beam pair link(s) in different NR-PDCCH OFDM symbols</w:t>
      </w:r>
      <w:r>
        <w:rPr>
          <w:lang w:val="en-US" w:eastAsia="ja-JP"/>
        </w:rPr>
        <w:t xml:space="preserve">. </w:t>
      </w:r>
      <w:r>
        <w:rPr>
          <w:lang w:val="en-US" w:eastAsia="ja-JP"/>
        </w:rPr>
        <w:t>Parameters related to UE Rx beam setting for monitoring NR-PDCCH on multiple beam pair links are configured by higher layer signaling or MAC CE and/or considered in the search space design</w:t>
      </w:r>
      <w:r>
        <w:rPr>
          <w:lang w:val="en-US" w:eastAsia="ja-JP"/>
        </w:rPr>
        <w:t xml:space="preserve">. At least, NR </w:t>
      </w:r>
      <w:r>
        <w:rPr>
          <w:lang w:val="en-US" w:eastAsia="ja-JP"/>
        </w:rPr>
        <w:t>support</w:t>
      </w:r>
      <w:r>
        <w:rPr>
          <w:lang w:val="en-US" w:eastAsia="ja-JP"/>
        </w:rPr>
        <w:t xml:space="preserve">s </w:t>
      </w:r>
      <w:r>
        <w:rPr>
          <w:lang w:val="en-US" w:eastAsia="ja-JP"/>
        </w:rPr>
        <w:t xml:space="preserve">indication of spatial QCL assumption between an </w:t>
      </w:r>
      <w:r>
        <w:rPr>
          <w:lang w:val="en-US" w:eastAsia="ja-JP"/>
        </w:rPr>
        <w:t xml:space="preserve">DL </w:t>
      </w:r>
      <w:r>
        <w:rPr>
          <w:lang w:val="en-US" w:eastAsia="ja-JP"/>
        </w:rPr>
        <w:t xml:space="preserve">RS antenna port(s), and </w:t>
      </w:r>
      <w:r>
        <w:rPr>
          <w:lang w:val="en-US" w:eastAsia="ja-JP"/>
        </w:rPr>
        <w:t xml:space="preserve">DL </w:t>
      </w:r>
      <w:r>
        <w:rPr>
          <w:lang w:val="en-US" w:eastAsia="ja-JP"/>
        </w:rPr>
        <w:t xml:space="preserve">RS antenna port(s) </w:t>
      </w:r>
      <w:r>
        <w:rPr>
          <w:lang w:val="en-US" w:eastAsia="ja-JP"/>
        </w:rPr>
        <w:t xml:space="preserve">for </w:t>
      </w:r>
      <w:r>
        <w:rPr>
          <w:lang w:val="en-US" w:eastAsia="ja-JP"/>
        </w:rPr>
        <w:t>demodulation</w:t>
      </w:r>
      <w:r>
        <w:rPr>
          <w:lang w:val="en-US" w:eastAsia="ja-JP"/>
        </w:rPr>
        <w:t xml:space="preserve"> </w:t>
      </w:r>
      <w:r>
        <w:rPr>
          <w:lang w:val="en-US" w:eastAsia="ja-JP"/>
        </w:rPr>
        <w:t>of DL control channel</w:t>
      </w:r>
      <w:r>
        <w:rPr>
          <w:lang w:val="en-US" w:eastAsia="ja-JP"/>
        </w:rPr>
        <w:t>.</w:t>
      </w:r>
      <w:r>
        <w:rPr>
          <w:lang w:val="en-US" w:eastAsia="ja-JP"/>
        </w:rPr>
        <w:t xml:space="preserve"> Candidate signaling methods for beam indication for a NR-PDCCH (i.e. configuration method to monitor NR-PDCCH)</w:t>
      </w:r>
      <w:r>
        <w:rPr>
          <w:lang w:val="en-US" w:eastAsia="ja-JP"/>
        </w:rPr>
        <w:t xml:space="preserve"> are </w:t>
      </w:r>
      <w:r>
        <w:rPr>
          <w:lang w:val="en-US" w:eastAsia="ja-JP"/>
        </w:rPr>
        <w:t>MAC CE signaling</w:t>
      </w:r>
      <w:r>
        <w:rPr>
          <w:lang w:val="en-US" w:eastAsia="ja-JP"/>
        </w:rPr>
        <w:t xml:space="preserve">, </w:t>
      </w:r>
      <w:r>
        <w:rPr>
          <w:lang w:val="en-US" w:eastAsia="ja-JP"/>
        </w:rPr>
        <w:t>RRC signaling</w:t>
      </w:r>
      <w:r>
        <w:rPr>
          <w:lang w:val="en-US" w:eastAsia="ja-JP"/>
        </w:rPr>
        <w:t xml:space="preserve">, </w:t>
      </w:r>
      <w:r>
        <w:rPr>
          <w:lang w:val="en-US" w:eastAsia="ja-JP"/>
        </w:rPr>
        <w:t>DCI signaling</w:t>
      </w:r>
      <w:r>
        <w:rPr>
          <w:lang w:val="en-US" w:eastAsia="ja-JP"/>
        </w:rPr>
        <w:t>, s</w:t>
      </w:r>
      <w:r>
        <w:rPr>
          <w:lang w:val="en-US" w:eastAsia="ja-JP"/>
        </w:rPr>
        <w:t>pec</w:t>
      </w:r>
      <w:r>
        <w:rPr>
          <w:lang w:val="en-US" w:eastAsia="ja-JP"/>
        </w:rPr>
        <w:t>ification</w:t>
      </w:r>
      <w:r>
        <w:rPr>
          <w:lang w:val="en-US" w:eastAsia="ja-JP"/>
        </w:rPr>
        <w:t>-transparent and/or implicit method</w:t>
      </w:r>
      <w:r>
        <w:rPr>
          <w:lang w:val="en-US" w:eastAsia="ja-JP"/>
        </w:rPr>
        <w:t>, and c</w:t>
      </w:r>
      <w:r>
        <w:rPr>
          <w:lang w:val="en-US" w:eastAsia="ja-JP"/>
        </w:rPr>
        <w:t xml:space="preserve">ombination of </w:t>
      </w:r>
      <w:r>
        <w:rPr>
          <w:lang w:val="en-US" w:eastAsia="ja-JP"/>
        </w:rPr>
        <w:t>these signaling methods. Note that indication may not be needed for some cases.</w:t>
      </w:r>
    </w:p>
    <w:p>
      <w:pPr>
        <w:pStyle w:val="Normal"/>
        <w:jc w:val="both"/>
        <w:rPr/>
      </w:pPr>
      <w:r>
        <w:rPr>
          <w:lang w:val="en-US" w:eastAsia="ja-JP"/>
        </w:rPr>
        <w:t>For reception of</w:t>
      </w:r>
      <w:r>
        <w:rPr>
          <w:lang w:val="en-US"/>
        </w:rPr>
        <w:t xml:space="preserve"> unicast DL data channel</w:t>
      </w:r>
      <w:r>
        <w:rPr>
          <w:lang w:val="en-US" w:eastAsia="ja-JP"/>
        </w:rPr>
        <w:t xml:space="preserve">, </w:t>
      </w:r>
      <w:r>
        <w:rPr>
          <w:lang w:val="en-US" w:eastAsia="ja-JP"/>
        </w:rPr>
        <w:t xml:space="preserve">NR </w:t>
      </w:r>
      <w:r>
        <w:rPr>
          <w:lang w:val="en-US" w:eastAsia="ja-JP"/>
        </w:rPr>
        <w:t>support</w:t>
      </w:r>
      <w:r>
        <w:rPr>
          <w:lang w:val="en-US" w:eastAsia="ja-JP"/>
        </w:rPr>
        <w:t>s</w:t>
      </w:r>
      <w:r>
        <w:rPr>
          <w:lang w:val="en-US" w:eastAsia="ja-JP"/>
        </w:rPr>
        <w:t xml:space="preserve"> indication of spatial QCL assumption between </w:t>
      </w:r>
      <w:r>
        <w:rPr>
          <w:lang w:val="en-US" w:eastAsia="ja-JP"/>
        </w:rPr>
        <w:t xml:space="preserve">DL </w:t>
      </w:r>
      <w:r>
        <w:rPr>
          <w:lang w:val="en-US" w:eastAsia="ja-JP"/>
        </w:rPr>
        <w:t>RS antenna port(s) and DM-RS antenna port(s) of DL data channel</w:t>
      </w:r>
      <w:r>
        <w:rPr>
          <w:lang w:val="en-US" w:eastAsia="ja-JP"/>
        </w:rPr>
        <w:t xml:space="preserve">. </w:t>
      </w:r>
      <w:r>
        <w:rPr>
          <w:lang w:val="en-US"/>
        </w:rPr>
        <w:t>Information indicating the RS antenna port(s) is indicated via DCI (downlink grants)</w:t>
      </w:r>
      <w:r>
        <w:rPr>
          <w:lang w:val="en-US" w:eastAsia="ja-JP"/>
        </w:rPr>
        <w:t xml:space="preserve">. </w:t>
      </w:r>
      <w:r>
        <w:rPr>
          <w:lang w:eastAsia="ja-JP"/>
        </w:rPr>
        <w:t xml:space="preserve">The information indicates the RS antenna port(s) which is QCL-ed with </w:t>
      </w:r>
      <w:r>
        <w:rPr>
          <w:lang w:val="en-US" w:eastAsia="ja-JP"/>
        </w:rPr>
        <w:t>DM-RS antenna port(s)</w:t>
      </w:r>
      <w:r>
        <w:rPr>
          <w:lang w:val="en-US" w:eastAsia="ja-JP"/>
        </w:rPr>
        <w:t>.</w:t>
      </w:r>
      <w:r>
        <w:rPr>
          <w:lang w:val="en-US" w:eastAsia="ja-JP"/>
        </w:rPr>
        <w:t xml:space="preserve"> Different set of DM-RS antenna port(s) for the DL data channel can be indicated as QCL with different set of RS antenna port(s)</w:t>
      </w:r>
      <w:r>
        <w:rPr>
          <w:lang w:val="en-US" w:eastAsia="ja-JP"/>
        </w:rPr>
        <w:t>. Note that indication may not be needed for some cases.</w:t>
      </w:r>
    </w:p>
    <w:p>
      <w:pPr>
        <w:pStyle w:val="Heading5"/>
        <w:ind w:left="1701" w:hanging="1701"/>
        <w:rPr/>
      </w:pPr>
      <w:bookmarkStart w:id="54" w:name="__RefHeading___Toc489544223"/>
      <w:bookmarkEnd w:id="54"/>
      <w:r>
        <w:rPr>
          <w:lang w:eastAsia="en-US"/>
        </w:rPr>
        <w:t>8.</w:t>
      </w:r>
      <w:r>
        <w:rPr>
          <w:lang w:eastAsia="ja-JP"/>
        </w:rPr>
        <w:t>2</w:t>
      </w:r>
      <w:r>
        <w:rPr>
          <w:lang w:eastAsia="en-US"/>
        </w:rPr>
        <w:t>.1.6.2</w:t>
        <w:tab/>
        <w:t>MIMO schemes</w:t>
      </w:r>
    </w:p>
    <w:p>
      <w:pPr>
        <w:pStyle w:val="Normal"/>
        <w:jc w:val="both"/>
        <w:rPr/>
      </w:pPr>
      <w:r>
        <w:rPr>
          <w:lang w:val="en-US" w:eastAsia="ja-JP"/>
        </w:rPr>
        <w:t xml:space="preserve">For </w:t>
      </w:r>
      <w:r>
        <w:rPr>
          <w:lang w:val="en-US" w:eastAsia="ja-JP"/>
        </w:rPr>
        <w:t>NR</w:t>
      </w:r>
      <w:r>
        <w:rPr>
          <w:lang w:val="en-US" w:eastAsia="ja-JP"/>
        </w:rPr>
        <w:t>,</w:t>
      </w:r>
      <w:r>
        <w:rPr>
          <w:lang w:val="en-US" w:eastAsia="ja-JP"/>
        </w:rPr>
        <w:t xml:space="preserve"> the number of codewords per PDSCH assignment per UE</w:t>
      </w:r>
      <w:r>
        <w:rPr>
          <w:lang w:val="en-US" w:eastAsia="ja-JP"/>
        </w:rPr>
        <w:t xml:space="preserve"> is</w:t>
      </w:r>
      <w:r>
        <w:rPr>
          <w:lang w:val="en-US" w:eastAsia="ja-JP"/>
        </w:rPr>
        <w:t xml:space="preserve"> 1 codeword</w:t>
      </w:r>
      <w:r>
        <w:rPr>
          <w:lang w:val="en-US" w:eastAsia="ja-JP"/>
        </w:rPr>
        <w:t xml:space="preserve"> f</w:t>
      </w:r>
      <w:r>
        <w:rPr>
          <w:lang w:val="en-US" w:eastAsia="ja-JP"/>
        </w:rPr>
        <w:t xml:space="preserve">or 1 to </w:t>
      </w:r>
      <w:r>
        <w:rPr>
          <w:lang w:val="en-US" w:eastAsia="ja-JP"/>
        </w:rPr>
        <w:t>4</w:t>
      </w:r>
      <w:r>
        <w:rPr>
          <w:lang w:val="en-US" w:eastAsia="ja-JP"/>
        </w:rPr>
        <w:t>-layer transmission</w:t>
      </w:r>
      <w:r>
        <w:rPr>
          <w:lang w:val="en-US" w:eastAsia="ja-JP"/>
        </w:rPr>
        <w:t xml:space="preserve"> and</w:t>
      </w:r>
      <w:r>
        <w:rPr>
          <w:lang w:val="en-US" w:eastAsia="ja-JP"/>
        </w:rPr>
        <w:t xml:space="preserve"> 2 codewords</w:t>
      </w:r>
      <w:r>
        <w:rPr>
          <w:lang w:val="en-US" w:eastAsia="ja-JP"/>
        </w:rPr>
        <w:t xml:space="preserve"> f</w:t>
      </w:r>
      <w:r>
        <w:rPr>
          <w:lang w:val="en-US" w:eastAsia="ja-JP"/>
        </w:rPr>
        <w:t>or 5 to 8-layer transmission</w:t>
      </w:r>
      <w:r>
        <w:rPr>
          <w:lang w:val="en-US" w:eastAsia="ja-JP"/>
        </w:rPr>
        <w:t xml:space="preserve">. </w:t>
      </w:r>
    </w:p>
    <w:p>
      <w:pPr>
        <w:pStyle w:val="Normal"/>
        <w:jc w:val="both"/>
        <w:rPr>
          <w:lang w:val="en-US" w:eastAsia="ja-JP"/>
        </w:rPr>
      </w:pPr>
      <w:r>
        <w:rPr>
          <w:lang w:val="en-US" w:eastAsia="ja-JP"/>
        </w:rPr>
        <w:t>DL DM-RS based spatial multiplexing</w:t>
      </w:r>
      <w:r>
        <w:rPr>
          <w:lang w:val="en-US" w:eastAsia="ja-JP"/>
        </w:rPr>
        <w:t xml:space="preserve"> </w:t>
      </w:r>
      <w:r>
        <w:rPr>
          <w:lang w:val="en-US" w:eastAsia="ja-JP"/>
        </w:rPr>
        <w:t>(SU-MIMO/MU-MIMO) is</w:t>
      </w:r>
      <w:r>
        <w:rPr>
          <w:lang w:val="en-US" w:eastAsia="ja-JP"/>
        </w:rPr>
        <w:t xml:space="preserve"> supported</w:t>
      </w:r>
      <w:r>
        <w:rPr>
          <w:lang w:val="en-US" w:eastAsia="ja-JP"/>
        </w:rPr>
        <w:t xml:space="preserve">. </w:t>
      </w:r>
      <w:r>
        <w:rPr>
          <w:lang w:val="en-US" w:eastAsia="ja-JP"/>
        </w:rPr>
        <w:t>At least</w:t>
      </w:r>
      <w:r>
        <w:rPr>
          <w:lang w:val="en-US" w:eastAsia="ja-JP"/>
        </w:rPr>
        <w:t xml:space="preserve">, the </w:t>
      </w:r>
      <w:r>
        <w:rPr>
          <w:lang w:val="en-US" w:eastAsia="ja-JP"/>
        </w:rPr>
        <w:t xml:space="preserve">8 orthogonal DL DM-RS ports </w:t>
      </w:r>
      <w:r>
        <w:rPr>
          <w:lang w:val="en-US" w:eastAsia="ja-JP"/>
        </w:rPr>
        <w:t>are</w:t>
      </w:r>
      <w:r>
        <w:rPr>
          <w:lang w:val="en-US" w:eastAsia="ja-JP"/>
        </w:rPr>
        <w:t xml:space="preserve"> supported for SU-MIMO </w:t>
      </w:r>
      <w:r>
        <w:rPr>
          <w:lang w:val="en-US" w:eastAsia="ja-JP"/>
        </w:rPr>
        <w:t>and maximum</w:t>
      </w:r>
      <w:r>
        <w:rPr>
          <w:lang w:val="en-US" w:eastAsia="ja-JP"/>
        </w:rPr>
        <w:t xml:space="preserve"> </w:t>
      </w:r>
      <w:r>
        <w:rPr>
          <w:lang w:val="en-US" w:eastAsia="ja-JP"/>
        </w:rPr>
        <w:t>12</w:t>
      </w:r>
      <w:r>
        <w:rPr>
          <w:lang w:val="en-US" w:eastAsia="ja-JP"/>
        </w:rPr>
        <w:t xml:space="preserve"> orthogonal DL DM-RS ports </w:t>
      </w:r>
      <w:r>
        <w:rPr>
          <w:lang w:val="en-US" w:eastAsia="ja-JP"/>
        </w:rPr>
        <w:t>are</w:t>
      </w:r>
      <w:r>
        <w:rPr>
          <w:lang w:val="en-US" w:eastAsia="ja-JP"/>
        </w:rPr>
        <w:t xml:space="preserve"> supported for MU-MIMO</w:t>
      </w:r>
      <w:r>
        <w:rPr>
          <w:lang w:val="en-US" w:eastAsia="ja-JP"/>
        </w:rPr>
        <w:t>. A</w:t>
      </w:r>
      <w:r>
        <w:rPr>
          <w:lang w:val="en-US" w:eastAsia="ja-JP"/>
        </w:rPr>
        <w:t xml:space="preserve">t least the following DM-RS based DL MIMO transmissions </w:t>
      </w:r>
      <w:r>
        <w:rPr>
          <w:lang w:val="en-US" w:eastAsia="ja-JP"/>
        </w:rPr>
        <w:t xml:space="preserve">are supported </w:t>
      </w:r>
      <w:r>
        <w:rPr>
          <w:lang w:val="en-US" w:eastAsia="ja-JP"/>
        </w:rPr>
        <w:t>for data in NR</w:t>
      </w:r>
      <w:r>
        <w:rPr>
          <w:lang w:val="en-US" w:eastAsia="ja-JP"/>
        </w:rPr>
        <w:t>.</w:t>
      </w:r>
    </w:p>
    <w:p>
      <w:pPr>
        <w:pStyle w:val="B1"/>
        <w:rPr/>
      </w:pPr>
      <w:r>
        <w:rPr>
          <w:rFonts w:eastAsia="Malgun Gothic"/>
          <w:lang w:val="en-US" w:eastAsia="ja-JP"/>
        </w:rPr>
        <w:t>-</w:t>
        <w:tab/>
        <w:t>Scheme 1: Closed-loop transmission where data and DM-RS are transmitted with the same precoding matrix</w:t>
      </w:r>
    </w:p>
    <w:p>
      <w:pPr>
        <w:pStyle w:val="B2"/>
        <w:rPr/>
      </w:pPr>
      <w:r>
        <w:rPr>
          <w:rFonts w:eastAsia="Malgun Gothic"/>
          <w:lang w:val="en-US" w:eastAsia="ja-JP"/>
        </w:rPr>
        <w:t>-</w:t>
        <w:tab/>
        <w:t>Demodulation of data at the UE does not require knowledge of the precoding matrix used at the transmitter</w:t>
      </w:r>
    </w:p>
    <w:p>
      <w:pPr>
        <w:pStyle w:val="B2"/>
        <w:rPr/>
      </w:pPr>
      <w:r>
        <w:rPr>
          <w:rFonts w:eastAsia="Malgun Gothic"/>
          <w:lang w:val="en-US" w:eastAsia="ja-JP"/>
        </w:rPr>
        <w:t>-</w:t>
        <w:tab/>
        <w:t>Note: spatial multiplexing and rank-1 are included</w:t>
      </w:r>
    </w:p>
    <w:p>
      <w:pPr>
        <w:pStyle w:val="B1"/>
        <w:rPr/>
      </w:pPr>
      <w:r>
        <w:rPr>
          <w:rFonts w:eastAsia="Malgun Gothic"/>
          <w:lang w:val="en-US" w:eastAsia="ja-JP"/>
        </w:rPr>
        <w:t>-</w:t>
        <w:tab/>
        <w:t>Scheme 2: Open loop and Semi-open loop transmissions where data and DM-RS may or may not be restricted to be transmitted with the same precoding matrix</w:t>
      </w:r>
    </w:p>
    <w:p>
      <w:pPr>
        <w:pStyle w:val="B2"/>
        <w:rPr/>
      </w:pPr>
      <w:r>
        <w:rPr>
          <w:rFonts w:eastAsia="Malgun Gothic"/>
          <w:lang w:val="en-US" w:eastAsia="ja-JP"/>
        </w:rPr>
        <w:t>-</w:t>
        <w:tab/>
        <w:t>Demodulation of data at the UE may or may not require knowledge of the relation between DM-RS ports and data layers</w:t>
      </w:r>
    </w:p>
    <w:p>
      <w:pPr>
        <w:pStyle w:val="B2"/>
        <w:rPr>
          <w:rFonts w:eastAsia="Malgun Gothic"/>
          <w:lang w:val="en-US" w:eastAsia="ja-JP"/>
        </w:rPr>
      </w:pPr>
      <w:r>
        <w:rPr>
          <w:rFonts w:eastAsia="Malgun Gothic"/>
          <w:lang w:val="en-US" w:eastAsia="ja-JP"/>
        </w:rPr>
        <w:t>-</w:t>
        <w:tab/>
        <w:t>Note: DM-RS can be precoded or not precoded</w:t>
      </w:r>
    </w:p>
    <w:p>
      <w:pPr>
        <w:pStyle w:val="Normal"/>
        <w:jc w:val="both"/>
        <w:rPr>
          <w:lang w:val="en-US" w:eastAsia="ja-JP"/>
        </w:rPr>
      </w:pPr>
      <w:r>
        <w:rPr>
          <w:lang w:val="en-US" w:eastAsia="ja-JP"/>
        </w:rPr>
        <w:t xml:space="preserve">For </w:t>
      </w:r>
      <w:r>
        <w:rPr>
          <w:lang w:val="en-US" w:eastAsia="ja-JP"/>
        </w:rPr>
        <w:t>the downlink</w:t>
      </w:r>
      <w:r>
        <w:rPr>
          <w:lang w:val="en-US" w:eastAsia="ja-JP"/>
        </w:rPr>
        <w:t xml:space="preserve"> data, at least a </w:t>
      </w:r>
      <w:r>
        <w:rPr>
          <w:lang w:val="en-US" w:eastAsia="ja-JP"/>
        </w:rPr>
        <w:t>Precoding Resource block G</w:t>
      </w:r>
      <w:r>
        <w:rPr>
          <w:lang w:val="en-US" w:eastAsia="ja-JP"/>
        </w:rPr>
        <w:t>roup</w:t>
      </w:r>
      <w:r>
        <w:rPr>
          <w:lang w:val="en-US" w:eastAsia="ja-JP"/>
        </w:rPr>
        <w:t xml:space="preserve"> (</w:t>
      </w:r>
      <w:r>
        <w:rPr>
          <w:lang w:val="en-US" w:eastAsia="ja-JP"/>
        </w:rPr>
        <w:t>PRG</w:t>
      </w:r>
      <w:r>
        <w:rPr>
          <w:lang w:val="en-US" w:eastAsia="ja-JP"/>
        </w:rPr>
        <w:t xml:space="preserve">) size for </w:t>
      </w:r>
      <w:r>
        <w:rPr>
          <w:lang w:val="en-US" w:eastAsia="ja-JP"/>
        </w:rPr>
        <w:t>PRB bundling equal to a specified value</w:t>
      </w:r>
      <w:r>
        <w:rPr>
          <w:lang w:val="en-US" w:eastAsia="ja-JP"/>
        </w:rPr>
        <w:t xml:space="preserve"> is supported. C</w:t>
      </w:r>
      <w:r>
        <w:rPr>
          <w:lang w:val="en-US" w:eastAsia="ja-JP"/>
        </w:rPr>
        <w:t>onfigurable PRG size</w:t>
      </w:r>
      <w:r>
        <w:rPr>
          <w:lang w:val="en-US" w:eastAsia="ja-JP"/>
        </w:rPr>
        <w:t xml:space="preserve"> is also supported</w:t>
      </w:r>
      <w:r>
        <w:rPr>
          <w:lang w:val="en-US" w:eastAsia="ja-JP"/>
        </w:rPr>
        <w:t xml:space="preserve"> for data DM-RS</w:t>
      </w:r>
      <w:r>
        <w:rPr>
          <w:lang w:val="en-US" w:eastAsia="ja-JP"/>
        </w:rPr>
        <w:t>.</w:t>
      </w:r>
    </w:p>
    <w:p>
      <w:pPr>
        <w:pStyle w:val="Normal"/>
        <w:jc w:val="both"/>
        <w:rPr/>
      </w:pPr>
      <w:r>
        <w:rPr>
          <w:lang w:val="en-US" w:eastAsia="ja-JP"/>
        </w:rPr>
        <w:t>D</w:t>
      </w:r>
      <w:r>
        <w:rPr>
          <w:lang w:val="en-US" w:eastAsia="ja-JP"/>
        </w:rPr>
        <w:t>ynamic switching between transmission methods</w:t>
      </w:r>
      <w:r>
        <w:rPr>
          <w:lang w:val="en-US" w:eastAsia="ja-JP"/>
        </w:rPr>
        <w:t>/schemes is supported. The following</w:t>
      </w:r>
      <w:r>
        <w:rPr>
          <w:lang w:val="en-US" w:eastAsia="ja-JP"/>
        </w:rPr>
        <w:t xml:space="preserve"> two sets of transmission parameters</w:t>
      </w:r>
      <w:r>
        <w:rPr>
          <w:lang w:val="en-US" w:eastAsia="ja-JP"/>
        </w:rPr>
        <w:t xml:space="preserve"> are at least supported.</w:t>
      </w:r>
    </w:p>
    <w:p>
      <w:pPr>
        <w:pStyle w:val="B1"/>
        <w:rPr>
          <w:rFonts w:eastAsia="Malgun Gothic"/>
          <w:lang w:val="en-US" w:eastAsia="ja-JP"/>
        </w:rPr>
      </w:pPr>
      <w:r>
        <w:rPr>
          <w:rFonts w:eastAsia="Malgun Gothic"/>
          <w:lang w:val="en-US" w:eastAsia="ja-JP"/>
        </w:rPr>
        <w:t>-</w:t>
        <w:tab/>
        <w:t>Transmission parameter set 1: parameters configured</w:t>
      </w:r>
    </w:p>
    <w:p>
      <w:pPr>
        <w:pStyle w:val="B2"/>
        <w:rPr>
          <w:rFonts w:eastAsia="Malgun Gothic"/>
          <w:lang w:val="en-US" w:eastAsia="ja-JP"/>
        </w:rPr>
      </w:pPr>
      <w:r>
        <w:rPr>
          <w:rFonts w:eastAsia="Malgun Gothic"/>
          <w:lang w:val="en-US" w:eastAsia="ja-JP"/>
        </w:rPr>
        <w:t>-</w:t>
        <w:tab/>
        <w:t>For default transmission scheme, specify default values of parameters in the Transmission parameter set 1</w:t>
      </w:r>
    </w:p>
    <w:p>
      <w:pPr>
        <w:pStyle w:val="B2"/>
        <w:rPr>
          <w:rFonts w:eastAsia="Malgun Gothic"/>
          <w:lang w:val="en-US" w:eastAsia="ja-JP"/>
        </w:rPr>
      </w:pPr>
      <w:r>
        <w:rPr>
          <w:iCs/>
          <w:lang w:val="en-US" w:eastAsia="ja-JP"/>
        </w:rPr>
        <w:t>-</w:t>
        <w:tab/>
        <w:t xml:space="preserve">Note that depending on parameter settings in transmission parameter set 1, the size of transmission parameter set 2, i.e. DCI size, may vary. </w:t>
      </w:r>
    </w:p>
    <w:p>
      <w:pPr>
        <w:pStyle w:val="B1"/>
        <w:rPr>
          <w:rFonts w:eastAsia="Malgun Gothic"/>
          <w:lang w:val="en-US" w:eastAsia="ja-JP"/>
        </w:rPr>
      </w:pPr>
      <w:r>
        <w:rPr>
          <w:iCs/>
          <w:lang w:val="en-US" w:eastAsia="ja-JP"/>
        </w:rPr>
        <w:t>-</w:t>
        <w:tab/>
        <w:t>Transmission parameter set 2: parameters indicated by physical layer (e.g. NR PDCCH channel</w:t>
      </w:r>
      <w:r>
        <w:rPr>
          <w:iCs/>
          <w:lang w:val="en-US" w:eastAsia="ja-JP"/>
        </w:rPr>
        <w:t>)</w:t>
      </w:r>
    </w:p>
    <w:p>
      <w:pPr>
        <w:pStyle w:val="B2"/>
        <w:rPr>
          <w:rFonts w:eastAsia="Malgun Gothic"/>
          <w:lang w:val="en-US" w:eastAsia="ja-JP"/>
        </w:rPr>
      </w:pPr>
      <w:r>
        <w:rPr>
          <w:lang w:val="en-US" w:eastAsia="ja-JP"/>
        </w:rPr>
        <w:t>-</w:t>
        <w:tab/>
        <w:t>Note: some transmission parameter may belong to both set-1 and set-2</w:t>
      </w:r>
    </w:p>
    <w:p>
      <w:pPr>
        <w:pStyle w:val="Normal"/>
        <w:jc w:val="both"/>
        <w:rPr/>
      </w:pPr>
      <w:r>
        <w:rPr>
          <w:lang w:val="en-US" w:eastAsia="ja-JP"/>
        </w:rPr>
        <w:t>D</w:t>
      </w:r>
      <w:r>
        <w:rPr>
          <w:lang w:val="en-US" w:eastAsia="ja-JP"/>
        </w:rPr>
        <w:t>ownlink transmission scheme(s) achieving diversity gain at least for some control information transmission</w:t>
      </w:r>
      <w:r>
        <w:rPr>
          <w:lang w:val="en-US" w:eastAsia="ja-JP"/>
        </w:rPr>
        <w:t xml:space="preserve"> is supported.</w:t>
      </w:r>
    </w:p>
    <w:p>
      <w:pPr>
        <w:pStyle w:val="Heading5"/>
        <w:ind w:left="1701" w:hanging="1701"/>
        <w:rPr/>
      </w:pPr>
      <w:bookmarkStart w:id="55" w:name="__RefHeading___Toc489544224"/>
      <w:bookmarkEnd w:id="55"/>
      <w:r>
        <w:rPr>
          <w:lang w:eastAsia="en-US"/>
        </w:rPr>
        <w:t>8.</w:t>
      </w:r>
      <w:r>
        <w:rPr>
          <w:lang w:eastAsia="ja-JP"/>
        </w:rPr>
        <w:t>2</w:t>
      </w:r>
      <w:r>
        <w:rPr>
          <w:lang w:eastAsia="en-US"/>
        </w:rPr>
        <w:t>.1.6.3</w:t>
        <w:tab/>
        <w:t>CSI measurement and reporting</w:t>
      </w:r>
    </w:p>
    <w:p>
      <w:pPr>
        <w:pStyle w:val="Normal"/>
        <w:jc w:val="both"/>
        <w:rPr>
          <w:rFonts w:eastAsia="Malgun Gothic"/>
          <w:lang w:val="en-US" w:eastAsia="ja-JP"/>
        </w:rPr>
      </w:pPr>
      <w:r>
        <w:rPr>
          <w:lang w:val="en-US" w:eastAsia="ja-JP"/>
        </w:rPr>
        <w:t>For NR, DL CSI measurement with X antenna ports</w:t>
      </w:r>
      <w:r>
        <w:rPr>
          <w:lang w:val="en-US" w:eastAsia="ja-JP"/>
        </w:rPr>
        <w:t xml:space="preserve"> is supported. </w:t>
      </w:r>
      <w:r>
        <w:rPr>
          <w:lang w:val="en-US" w:eastAsia="ja-JP"/>
        </w:rPr>
        <w:t>At least for CSI acquisition, NR supports CSI-RS</w:t>
      </w:r>
      <w:r>
        <w:rPr>
          <w:lang w:val="en-US" w:eastAsia="ja-JP"/>
        </w:rPr>
        <w:t xml:space="preserve"> and SRS.  </w:t>
      </w:r>
    </w:p>
    <w:p>
      <w:pPr>
        <w:pStyle w:val="Normal"/>
        <w:jc w:val="both"/>
        <w:rPr>
          <w:lang w:val="en-US" w:eastAsia="ja-JP"/>
        </w:rPr>
      </w:pPr>
      <w:r>
        <w:rPr>
          <w:lang w:val="en-US" w:eastAsia="ja-JP"/>
        </w:rPr>
        <w:t>NR supports aperiodic</w:t>
      </w:r>
      <w:r>
        <w:rPr>
          <w:lang w:val="en-US" w:eastAsia="ja-JP"/>
        </w:rPr>
        <w:t>,</w:t>
      </w:r>
      <w:r>
        <w:rPr>
          <w:lang w:val="en-US" w:eastAsia="ja-JP"/>
        </w:rPr>
        <w:t xml:space="preserve"> </w:t>
      </w:r>
      <w:r>
        <w:rPr/>
        <w:t xml:space="preserve">semi-persistent, and periodic </w:t>
      </w:r>
      <w:r>
        <w:rPr>
          <w:lang w:val="en-US" w:eastAsia="ja-JP"/>
        </w:rPr>
        <w:t>CSI reporting</w:t>
      </w:r>
      <w:r>
        <w:rPr>
          <w:lang w:val="en-US" w:eastAsia="ja-JP"/>
        </w:rPr>
        <w:t xml:space="preserve">. </w:t>
      </w:r>
    </w:p>
    <w:p>
      <w:pPr>
        <w:pStyle w:val="B1"/>
        <w:rPr/>
      </w:pPr>
      <w:r>
        <w:rPr>
          <w:rFonts w:eastAsia="Malgun Gothic"/>
          <w:lang w:val="en-US" w:eastAsia="ja-JP"/>
        </w:rPr>
        <w:t>-</w:t>
        <w:tab/>
        <w:t>Periodic CSI reporting</w:t>
      </w:r>
      <w:r>
        <w:rPr>
          <w:rFonts w:eastAsia="Malgun Gothic"/>
          <w:lang w:val="en-US" w:eastAsia="ja-JP"/>
        </w:rPr>
        <w:t xml:space="preserve"> </w:t>
      </w:r>
    </w:p>
    <w:p>
      <w:pPr>
        <w:pStyle w:val="B2"/>
        <w:rPr>
          <w:lang w:val="en-US" w:eastAsia="ja-JP"/>
        </w:rPr>
      </w:pPr>
      <w:r>
        <w:rPr>
          <w:rFonts w:eastAsia="Malgun Gothic"/>
          <w:lang w:val="en-US" w:eastAsia="ja-JP"/>
        </w:rPr>
        <w:t>-</w:t>
        <w:tab/>
        <w:t>I</w:t>
      </w:r>
      <w:r>
        <w:rPr>
          <w:rFonts w:eastAsia="Malgun Gothic"/>
          <w:lang w:val="en-US" w:eastAsia="ja-JP"/>
        </w:rPr>
        <w:t>t can be configured by higher layer</w:t>
      </w:r>
      <w:r>
        <w:rPr>
          <w:lang w:val="en-US" w:eastAsia="ja-JP"/>
        </w:rPr>
        <w:t>. H</w:t>
      </w:r>
      <w:r>
        <w:rPr>
          <w:lang w:val="en-US" w:eastAsia="ja-JP"/>
        </w:rPr>
        <w:t xml:space="preserve">igher-layer configuration </w:t>
      </w:r>
      <w:r>
        <w:rPr>
          <w:lang w:val="en-US" w:eastAsia="ja-JP"/>
        </w:rPr>
        <w:t>includes</w:t>
      </w:r>
      <w:r>
        <w:rPr>
          <w:lang w:val="en-US" w:eastAsia="ja-JP"/>
        </w:rPr>
        <w:t xml:space="preserve"> </w:t>
      </w:r>
      <w:r>
        <w:rPr>
          <w:lang w:val="en-US" w:eastAsia="ja-JP"/>
        </w:rPr>
        <w:t xml:space="preserve">at least </w:t>
      </w:r>
      <w:r>
        <w:rPr>
          <w:lang w:val="en-US" w:eastAsia="ja-JP"/>
        </w:rPr>
        <w:t>reporting periodicity and timing offset</w:t>
      </w:r>
      <w:r>
        <w:rPr>
          <w:lang w:val="en-US" w:eastAsia="ja-JP"/>
        </w:rPr>
        <w:t>.</w:t>
      </w:r>
    </w:p>
    <w:p>
      <w:pPr>
        <w:pStyle w:val="B1"/>
        <w:rPr>
          <w:rFonts w:eastAsia="Malgun Gothic"/>
          <w:lang w:val="en-US" w:eastAsia="ja-JP"/>
        </w:rPr>
      </w:pPr>
      <w:r>
        <w:rPr>
          <w:rFonts w:eastAsia="Malgun Gothic"/>
          <w:lang w:val="en-US" w:eastAsia="ja-JP"/>
        </w:rPr>
        <w:t>-</w:t>
        <w:tab/>
        <w:t>Semi-persistent CSI reporting</w:t>
      </w:r>
    </w:p>
    <w:p>
      <w:pPr>
        <w:pStyle w:val="B2"/>
        <w:rPr>
          <w:rFonts w:eastAsia="Malgun Gothic"/>
          <w:lang w:val="en-US" w:eastAsia="ja-JP"/>
        </w:rPr>
      </w:pPr>
      <w:r>
        <w:rPr>
          <w:rFonts w:eastAsia="Malgun Gothic"/>
          <w:lang w:val="en-US" w:eastAsia="ja-JP"/>
        </w:rPr>
        <w:t>-</w:t>
        <w:tab/>
      </w:r>
      <w:r>
        <w:rPr>
          <w:rFonts w:eastAsia="Malgun Gothic"/>
          <w:lang w:val="en-US" w:eastAsia="ja-JP"/>
        </w:rPr>
        <w:t>Configuration of CSI reporting can be activated or de-activated</w:t>
      </w:r>
      <w:r>
        <w:rPr>
          <w:lang w:val="en-US" w:eastAsia="ja-JP"/>
        </w:rPr>
        <w:t>.</w:t>
      </w:r>
    </w:p>
    <w:p>
      <w:pPr>
        <w:pStyle w:val="Normal"/>
        <w:rPr>
          <w:lang w:val="en-US" w:eastAsia="ja-JP"/>
        </w:rPr>
      </w:pPr>
      <w:r>
        <w:rPr>
          <w:lang w:val="en-US" w:eastAsia="ja-JP"/>
        </w:rPr>
        <w:t>CSI reporting with two types of spatial information feedback</w:t>
      </w:r>
      <w:r>
        <w:rPr>
          <w:lang w:val="en-US" w:eastAsia="ja-JP"/>
        </w:rPr>
        <w:t xml:space="preserve"> is supported.</w:t>
      </w:r>
    </w:p>
    <w:p>
      <w:pPr>
        <w:pStyle w:val="B1"/>
        <w:rPr/>
      </w:pPr>
      <w:r>
        <w:rPr>
          <w:rFonts w:eastAsia="Malgun Gothic"/>
          <w:lang w:val="en-US" w:eastAsia="ja-JP"/>
        </w:rPr>
        <w:t>-</w:t>
        <w:tab/>
        <w:t xml:space="preserve">Type I feedback: Normal </w:t>
      </w:r>
    </w:p>
    <w:p>
      <w:pPr>
        <w:pStyle w:val="B2"/>
        <w:rPr>
          <w:rFonts w:eastAsia="Malgun Gothic"/>
          <w:lang w:val="en-US" w:eastAsia="ja-JP"/>
        </w:rPr>
      </w:pPr>
      <w:r>
        <w:rPr>
          <w:rFonts w:eastAsia="Malgun Gothic"/>
          <w:lang w:val="en-US" w:eastAsia="ja-JP"/>
        </w:rPr>
        <w:t>-</w:t>
        <w:tab/>
        <w:t>Type I feedback</w:t>
      </w:r>
      <w:r>
        <w:rPr>
          <w:lang w:val="en-US" w:eastAsia="ja-JP"/>
        </w:rPr>
        <w:t xml:space="preserve"> is</w:t>
      </w:r>
      <w:r>
        <w:rPr>
          <w:rFonts w:eastAsia="Malgun Gothic"/>
          <w:lang w:val="en-US" w:eastAsia="ja-JP"/>
        </w:rPr>
        <w:t xml:space="preserve"> </w:t>
      </w:r>
      <w:r>
        <w:rPr>
          <w:lang w:val="en-US" w:eastAsia="ja-JP"/>
        </w:rPr>
        <w:t>c</w:t>
      </w:r>
      <w:r>
        <w:rPr>
          <w:rFonts w:eastAsia="Malgun Gothic"/>
          <w:lang w:val="en-US" w:eastAsia="ja-JP"/>
        </w:rPr>
        <w:t>odebook-based PMI feedback with normal spatial resolution</w:t>
      </w:r>
      <w:r>
        <w:rPr>
          <w:lang w:val="en-US" w:eastAsia="ja-JP"/>
        </w:rPr>
        <w:t xml:space="preserve">. </w:t>
      </w:r>
      <w:r>
        <w:rPr>
          <w:lang w:val="en-US" w:eastAsia="ja-JP"/>
        </w:rPr>
        <w:t>PMI codebook has at least two stages</w:t>
      </w:r>
      <w:r>
        <w:rPr>
          <w:lang w:val="en-US" w:eastAsia="ja-JP"/>
        </w:rPr>
        <w:t>, i.e.,</w:t>
      </w:r>
      <w:r>
        <w:rPr>
          <w:lang w:val="en-US" w:eastAsia="ja-JP"/>
        </w:rPr>
        <w:t xml:space="preserve"> </w:t>
      </w:r>
      <w:r>
        <w:rPr>
          <w:b/>
          <w:lang w:val="en-US" w:eastAsia="ja-JP"/>
        </w:rPr>
        <w:t>W</w:t>
      </w:r>
      <w:r>
        <w:rPr>
          <w:lang w:val="en-US" w:eastAsia="ja-JP"/>
        </w:rPr>
        <w:t xml:space="preserve"> = </w:t>
      </w:r>
      <w:r>
        <w:rPr>
          <w:b/>
          <w:lang w:val="en-US" w:eastAsia="ja-JP"/>
        </w:rPr>
        <w:t>W</w:t>
      </w:r>
      <w:r>
        <w:rPr>
          <w:vertAlign w:val="subscript"/>
          <w:lang w:val="en-US" w:eastAsia="ja-JP"/>
        </w:rPr>
        <w:t>1</w:t>
      </w:r>
      <w:r>
        <w:rPr>
          <w:b/>
          <w:lang w:val="en-US" w:eastAsia="ja-JP"/>
        </w:rPr>
        <w:t>W</w:t>
      </w:r>
      <w:r>
        <w:rPr>
          <w:vertAlign w:val="subscript"/>
          <w:lang w:val="en-US" w:eastAsia="ja-JP"/>
        </w:rPr>
        <w:t>2</w:t>
      </w:r>
      <w:r>
        <w:rPr>
          <w:lang w:val="en-US" w:eastAsia="ja-JP"/>
        </w:rPr>
        <w:t xml:space="preserve"> where </w:t>
      </w:r>
      <w:r>
        <w:rPr>
          <w:b/>
          <w:lang w:val="en-US" w:eastAsia="ja-JP"/>
        </w:rPr>
        <w:t>W</w:t>
      </w:r>
      <w:r>
        <w:rPr>
          <w:vertAlign w:val="subscript"/>
          <w:lang w:val="en-US" w:eastAsia="ja-JP"/>
        </w:rPr>
        <w:t>1</w:t>
      </w:r>
      <w:r>
        <w:rPr>
          <w:lang w:val="en-US" w:eastAsia="ja-JP"/>
        </w:rPr>
        <w:t xml:space="preserve"> codebook comprises of beam groups/vectors</w:t>
      </w:r>
      <w:r>
        <w:rPr>
          <w:lang w:val="en-US" w:eastAsia="ja-JP"/>
        </w:rPr>
        <w:t>.</w:t>
      </w:r>
    </w:p>
    <w:p>
      <w:pPr>
        <w:pStyle w:val="B2"/>
        <w:rPr>
          <w:rFonts w:eastAsia="Malgun Gothic"/>
          <w:lang w:val="en-US" w:eastAsia="ja-JP"/>
        </w:rPr>
      </w:pPr>
      <w:r>
        <w:rPr>
          <w:rFonts w:eastAsia="Malgun Gothic"/>
          <w:lang w:val="en-US" w:eastAsia="ja-JP"/>
        </w:rPr>
        <w:t>-</w:t>
        <w:tab/>
        <w:t>Type I feedback</w:t>
      </w:r>
      <w:r>
        <w:rPr>
          <w:rFonts w:eastAsia="Malgun Gothic"/>
          <w:lang w:val="en-US" w:eastAsia="ja-JP"/>
        </w:rPr>
        <w:t xml:space="preserve"> </w:t>
      </w:r>
      <w:r>
        <w:rPr>
          <w:rFonts w:eastAsia="Malgun Gothic"/>
          <w:lang w:val="en-US" w:eastAsia="ja-JP"/>
        </w:rPr>
        <w:t>supports at least the following (DL) CSI reporting parameters</w:t>
      </w:r>
      <w:r>
        <w:rPr>
          <w:lang w:val="en-US" w:eastAsia="ja-JP"/>
        </w:rPr>
        <w:t>.</w:t>
      </w:r>
    </w:p>
    <w:p>
      <w:pPr>
        <w:pStyle w:val="B3"/>
        <w:rPr/>
      </w:pPr>
      <w:r>
        <w:rPr>
          <w:rFonts w:eastAsia="Malgun Gothic"/>
          <w:lang w:val="en-US" w:eastAsia="ja-JP"/>
        </w:rPr>
        <w:t>-</w:t>
        <w:tab/>
        <w:t>Resource selection indicator (Examples for further study are reference signal resource, port, reference signal sequence, beam)</w:t>
      </w:r>
    </w:p>
    <w:p>
      <w:pPr>
        <w:pStyle w:val="B3"/>
        <w:rPr/>
      </w:pPr>
      <w:r>
        <w:rPr>
          <w:rFonts w:eastAsia="Malgun Gothic"/>
          <w:lang w:val="en-US" w:eastAsia="ja-JP"/>
        </w:rPr>
        <w:t>-</w:t>
        <w:tab/>
        <w:t>RI (rank indicator)</w:t>
      </w:r>
    </w:p>
    <w:p>
      <w:pPr>
        <w:pStyle w:val="B3"/>
        <w:rPr/>
      </w:pPr>
      <w:r>
        <w:rPr>
          <w:rFonts w:eastAsia="Malgun Gothic"/>
          <w:lang w:val="en-US" w:eastAsia="ja-JP"/>
        </w:rPr>
        <w:t>-</w:t>
        <w:tab/>
        <w:t>PMI (precoding matrix indicator)</w:t>
      </w:r>
    </w:p>
    <w:p>
      <w:pPr>
        <w:pStyle w:val="B3"/>
        <w:rPr>
          <w:rFonts w:eastAsia="Malgun Gothic"/>
          <w:lang w:val="en-US" w:eastAsia="ja-JP"/>
        </w:rPr>
      </w:pPr>
      <w:r>
        <w:rPr>
          <w:rFonts w:eastAsia="Malgun Gothic"/>
          <w:lang w:val="en-US" w:eastAsia="ja-JP"/>
        </w:rPr>
        <w:t>-</w:t>
        <w:tab/>
        <w:t>Channel quality feedback</w:t>
      </w:r>
    </w:p>
    <w:p>
      <w:pPr>
        <w:pStyle w:val="B2"/>
        <w:rPr/>
      </w:pPr>
      <w:r>
        <w:rPr>
          <w:lang w:val="en-US" w:eastAsia="ja-JP"/>
        </w:rPr>
        <w:t>-</w:t>
        <w:tab/>
      </w:r>
      <w:r>
        <w:rPr>
          <w:lang w:val="en-US" w:eastAsia="ja-JP"/>
        </w:rPr>
        <w:t xml:space="preserve">At least, </w:t>
      </w:r>
      <w:r>
        <w:rPr>
          <w:rFonts w:eastAsia="Malgun Gothic"/>
          <w:lang w:val="en-US" w:eastAsia="ja-JP"/>
        </w:rPr>
        <w:t>for single panel case</w:t>
      </w:r>
      <w:r>
        <w:rPr>
          <w:lang w:val="en-US" w:eastAsia="ja-JP"/>
        </w:rPr>
        <w:t xml:space="preserve">, </w:t>
      </w:r>
      <w:r>
        <w:rPr>
          <w:rFonts w:eastAsia="Malgun Gothic"/>
          <w:lang w:val="en-US" w:eastAsia="ja-JP"/>
        </w:rPr>
        <w:t xml:space="preserve">codebook-based PMI feedback </w:t>
      </w:r>
      <w:r>
        <w:rPr>
          <w:lang w:val="en-US" w:eastAsia="ja-JP"/>
        </w:rPr>
        <w:t xml:space="preserve">has </w:t>
      </w:r>
      <w:r>
        <w:rPr>
          <w:rFonts w:eastAsia="Malgun Gothic"/>
          <w:lang w:val="en-US" w:eastAsia="ja-JP"/>
        </w:rPr>
        <w:t>two-stage, i.e.</w:t>
      </w:r>
      <w:r>
        <w:rPr>
          <w:lang w:val="en-US" w:eastAsia="ja-JP"/>
        </w:rPr>
        <w:t>,</w:t>
      </w:r>
      <w:r>
        <w:rPr>
          <w:rFonts w:eastAsia="Malgun Gothic"/>
          <w:lang w:val="en-US" w:eastAsia="ja-JP"/>
        </w:rPr>
        <w:t xml:space="preserve"> </w:t>
      </w:r>
      <w:r>
        <w:rPr>
          <w:b/>
          <w:lang w:val="en-US" w:eastAsia="ja-JP"/>
        </w:rPr>
        <w:t>W</w:t>
      </w:r>
      <w:r>
        <w:rPr>
          <w:lang w:val="en-US" w:eastAsia="ja-JP"/>
        </w:rPr>
        <w:t>=</w:t>
      </w:r>
      <w:r>
        <w:rPr>
          <w:rFonts w:eastAsia="Malgun Gothic"/>
          <w:b/>
          <w:lang w:val="en-US" w:eastAsia="ja-JP"/>
        </w:rPr>
        <w:t>W</w:t>
      </w:r>
      <w:r>
        <w:rPr>
          <w:rFonts w:eastAsia="Malgun Gothic"/>
          <w:vertAlign w:val="subscript"/>
          <w:lang w:val="en-US" w:eastAsia="ja-JP"/>
        </w:rPr>
        <w:t>1</w:t>
      </w:r>
      <w:r>
        <w:rPr>
          <w:rFonts w:eastAsia="Malgun Gothic"/>
          <w:b/>
          <w:lang w:val="en-US" w:eastAsia="ja-JP"/>
        </w:rPr>
        <w:t>W</w:t>
      </w:r>
      <w:r>
        <w:rPr>
          <w:rFonts w:eastAsia="Malgun Gothic"/>
          <w:vertAlign w:val="subscript"/>
          <w:lang w:val="en-US" w:eastAsia="ja-JP"/>
        </w:rPr>
        <w:t>2</w:t>
      </w:r>
      <w:r>
        <w:rPr>
          <w:rFonts w:eastAsia="Malgun Gothic"/>
          <w:lang w:val="en-US" w:eastAsia="ja-JP"/>
        </w:rPr>
        <w:t xml:space="preserve">, </w:t>
      </w:r>
    </w:p>
    <w:p>
      <w:pPr>
        <w:pStyle w:val="B2"/>
        <w:rPr/>
      </w:pPr>
      <w:r>
        <w:rPr/>
        <w:t>-</w:t>
        <w:tab/>
        <w:t>At least for type I CSI feedback, support multi-panel scenarios by having co-phasing factor across panels.</w:t>
      </w:r>
    </w:p>
    <w:p>
      <w:pPr>
        <w:pStyle w:val="B3"/>
        <w:rPr/>
      </w:pPr>
      <w:r>
        <w:rPr/>
        <w:t>-</w:t>
        <w:tab/>
        <w:t>Alt1: only wideband co-phasing factor across panels</w:t>
      </w:r>
    </w:p>
    <w:p>
      <w:pPr>
        <w:pStyle w:val="B3"/>
        <w:rPr/>
      </w:pPr>
      <w:r>
        <w:rPr/>
        <w:t>-</w:t>
        <w:tab/>
        <w:t>Alt2: wideband and subband co-phasing factor across panels</w:t>
      </w:r>
    </w:p>
    <w:p>
      <w:pPr>
        <w:pStyle w:val="B1"/>
        <w:rPr/>
      </w:pPr>
      <w:r>
        <w:rPr>
          <w:rFonts w:eastAsia="Malgun Gothic"/>
          <w:lang w:val="en-US" w:eastAsia="ja-JP"/>
        </w:rPr>
        <w:t>-</w:t>
        <w:tab/>
        <w:t xml:space="preserve">Type II feedback: Enhanced </w:t>
      </w:r>
    </w:p>
    <w:p>
      <w:pPr>
        <w:pStyle w:val="B2"/>
        <w:rPr>
          <w:rFonts w:eastAsia="Malgun Gothic"/>
          <w:lang w:val="en-US" w:eastAsia="ja-JP"/>
        </w:rPr>
      </w:pPr>
      <w:r>
        <w:rPr>
          <w:rFonts w:eastAsia="Malgun Gothic"/>
          <w:lang w:val="en-US" w:eastAsia="ja-JP"/>
        </w:rPr>
        <w:t>-</w:t>
        <w:tab/>
        <w:t xml:space="preserve">Explicit feedback and/or codebook-based feedback with higher spatial resolution </w:t>
      </w:r>
    </w:p>
    <w:p>
      <w:pPr>
        <w:pStyle w:val="B2"/>
        <w:rPr>
          <w:rFonts w:eastAsia="Malgun Gothic"/>
          <w:lang w:val="en-US" w:eastAsia="ja-JP"/>
        </w:rPr>
      </w:pPr>
      <w:r>
        <w:rPr>
          <w:lang w:val="en-US" w:eastAsia="ja-JP"/>
        </w:rPr>
        <w:t>-</w:t>
        <w:tab/>
      </w:r>
      <w:r>
        <w:rPr>
          <w:lang w:val="en-US" w:eastAsia="ja-JP"/>
        </w:rPr>
        <w:t>A</w:t>
      </w:r>
      <w:r>
        <w:rPr>
          <w:rFonts w:eastAsia="Malgun Gothic"/>
          <w:lang w:val="en-US" w:eastAsia="ja-JP"/>
        </w:rPr>
        <w:t>t least</w:t>
      </w:r>
      <w:r>
        <w:rPr>
          <w:lang w:val="en-US" w:eastAsia="ja-JP"/>
        </w:rPr>
        <w:t>,</w:t>
      </w:r>
      <w:r>
        <w:rPr>
          <w:rFonts w:eastAsia="Malgun Gothic"/>
          <w:lang w:val="en-US" w:eastAsia="ja-JP"/>
        </w:rPr>
        <w:t xml:space="preserve"> one scheme </w:t>
      </w:r>
      <w:r>
        <w:rPr>
          <w:lang w:val="en-US" w:eastAsia="ja-JP"/>
        </w:rPr>
        <w:t>is supported</w:t>
      </w:r>
      <w:r>
        <w:rPr>
          <w:rFonts w:eastAsia="Malgun Gothic"/>
          <w:lang w:val="en-US" w:eastAsia="ja-JP"/>
        </w:rPr>
        <w:t xml:space="preserve"> from </w:t>
      </w:r>
      <w:r>
        <w:rPr>
          <w:lang w:val="en-US" w:eastAsia="ja-JP"/>
        </w:rPr>
        <w:t xml:space="preserve">the following </w:t>
      </w:r>
      <w:r>
        <w:rPr>
          <w:rFonts w:eastAsia="Malgun Gothic"/>
          <w:lang w:val="en-US" w:eastAsia="ja-JP"/>
        </w:rPr>
        <w:t>Category 1, 2, and/or 3 for Type II CSI</w:t>
      </w:r>
      <w:r>
        <w:rPr>
          <w:lang w:val="en-US" w:eastAsia="ja-JP"/>
        </w:rPr>
        <w:t>.</w:t>
      </w:r>
    </w:p>
    <w:p>
      <w:pPr>
        <w:pStyle w:val="B3"/>
        <w:rPr/>
      </w:pPr>
      <w:r>
        <w:rPr>
          <w:rFonts w:eastAsia="Malgun Gothic"/>
          <w:lang w:val="en-US" w:eastAsia="ja-JP"/>
        </w:rPr>
        <w:t>-</w:t>
        <w:tab/>
        <w:t>Category 1: precoder feedback based on linear combination codebook</w:t>
      </w:r>
    </w:p>
    <w:p>
      <w:pPr>
        <w:pStyle w:val="B4"/>
        <w:rPr/>
      </w:pPr>
      <w:r>
        <w:rPr>
          <w:rFonts w:eastAsia="Malgun Gothic"/>
          <w:lang w:val="en-US" w:eastAsia="ja-JP"/>
        </w:rPr>
        <w:t>-</w:t>
        <w:tab/>
        <w:t xml:space="preserve">Dual-stage </w:t>
      </w:r>
      <w:r>
        <w:rPr>
          <w:rFonts w:eastAsia="Malgun Gothic"/>
          <w:b/>
          <w:lang w:val="en-US" w:eastAsia="ja-JP"/>
        </w:rPr>
        <w:t>W</w:t>
      </w:r>
      <w:r>
        <w:rPr>
          <w:rFonts w:eastAsia="Malgun Gothic"/>
          <w:lang w:val="en-US" w:eastAsia="ja-JP"/>
        </w:rPr>
        <w:t xml:space="preserve"> = </w:t>
      </w:r>
      <w:r>
        <w:rPr>
          <w:rFonts w:eastAsia="Malgun Gothic"/>
          <w:b/>
          <w:lang w:val="en-US" w:eastAsia="ja-JP"/>
        </w:rPr>
        <w:t>W</w:t>
      </w:r>
      <w:r>
        <w:rPr>
          <w:rFonts w:eastAsia="Malgun Gothic"/>
          <w:vertAlign w:val="subscript"/>
          <w:lang w:val="en-US" w:eastAsia="ja-JP"/>
        </w:rPr>
        <w:t>1</w:t>
      </w:r>
      <w:r>
        <w:rPr>
          <w:rFonts w:eastAsia="Malgun Gothic"/>
          <w:b/>
          <w:lang w:val="en-US" w:eastAsia="ja-JP"/>
        </w:rPr>
        <w:t>W</w:t>
      </w:r>
      <w:r>
        <w:rPr>
          <w:rFonts w:eastAsia="Malgun Gothic"/>
          <w:vertAlign w:val="subscript"/>
          <w:lang w:val="en-US" w:eastAsia="ja-JP"/>
        </w:rPr>
        <w:t>2</w:t>
      </w:r>
      <w:r>
        <w:rPr>
          <w:rFonts w:eastAsia="Malgun Gothic"/>
          <w:lang w:val="en-US" w:eastAsia="ja-JP"/>
        </w:rPr>
        <w:t xml:space="preserve"> codebook </w:t>
      </w:r>
    </w:p>
    <w:p>
      <w:pPr>
        <w:pStyle w:val="B5"/>
        <w:rPr/>
      </w:pPr>
      <w:r>
        <w:rPr>
          <w:rFonts w:eastAsia="Malgun Gothic"/>
          <w:b/>
          <w:lang w:val="en-US" w:eastAsia="ja-JP"/>
        </w:rPr>
        <w:t>-</w:t>
        <w:tab/>
        <w:t>W</w:t>
      </w:r>
      <w:r>
        <w:rPr>
          <w:rFonts w:eastAsia="Malgun Gothic"/>
          <w:vertAlign w:val="subscript"/>
          <w:lang w:val="en-US" w:eastAsia="ja-JP"/>
        </w:rPr>
        <w:t>1</w:t>
      </w:r>
      <w:r>
        <w:rPr>
          <w:rFonts w:eastAsia="Malgun Gothic"/>
          <w:lang w:val="en-US" w:eastAsia="ja-JP"/>
        </w:rPr>
        <w:t xml:space="preserve"> consists of a set of </w:t>
      </w:r>
      <w:r>
        <w:rPr>
          <w:rFonts w:eastAsia="Malgun Gothic"/>
          <w:i/>
          <w:lang w:val="en-US" w:eastAsia="ja-JP"/>
        </w:rPr>
        <w:t>L</w:t>
      </w:r>
      <w:r>
        <w:rPr>
          <w:rFonts w:eastAsia="Malgun Gothic"/>
          <w:lang w:val="en-US" w:eastAsia="ja-JP"/>
        </w:rPr>
        <w:t xml:space="preserve"> orthogonal beams</w:t>
      </w:r>
      <w:r>
        <w:rPr>
          <w:lang w:val="en-US" w:eastAsia="ja-JP"/>
        </w:rPr>
        <w:t xml:space="preserve"> taken from</w:t>
      </w:r>
      <w:r>
        <w:rPr>
          <w:rFonts w:eastAsia="Malgun Gothic"/>
          <w:lang w:val="en-US" w:eastAsia="ja-JP"/>
        </w:rPr>
        <w:t xml:space="preserve"> 2D DFT beams</w:t>
      </w:r>
    </w:p>
    <w:p>
      <w:pPr>
        <w:pStyle w:val="B5"/>
        <w:ind w:left="1986" w:hanging="284"/>
        <w:rPr>
          <w:lang w:val="en-US" w:eastAsia="ja-JP"/>
        </w:rPr>
      </w:pPr>
      <w:r>
        <w:rPr>
          <w:rFonts w:eastAsia="Malgun Gothic"/>
          <w:lang w:val="en-US" w:eastAsia="ja-JP"/>
        </w:rPr>
        <w:t>-</w:t>
        <w:tab/>
        <w:t xml:space="preserve">The set of </w:t>
      </w:r>
      <w:r>
        <w:rPr>
          <w:rFonts w:eastAsia="Malgun Gothic"/>
          <w:i/>
          <w:lang w:val="en-US" w:eastAsia="ja-JP"/>
        </w:rPr>
        <w:t>L</w:t>
      </w:r>
      <w:r>
        <w:rPr>
          <w:rFonts w:eastAsia="Malgun Gothic"/>
          <w:lang w:val="en-US" w:eastAsia="ja-JP"/>
        </w:rPr>
        <w:t xml:space="preserve"> beams is selected out of a basis</w:t>
      </w:r>
      <w:r>
        <w:rPr>
          <w:lang w:val="en-US" w:eastAsia="ja-JP"/>
        </w:rPr>
        <w:t xml:space="preserve"> composed of</w:t>
      </w:r>
      <w:r>
        <w:rPr>
          <w:rFonts w:eastAsia="Malgun Gothic"/>
          <w:lang w:val="en-US" w:eastAsia="ja-JP"/>
        </w:rPr>
        <w:t xml:space="preserve"> oversampled 2D DFT beams</w:t>
      </w:r>
    </w:p>
    <w:p>
      <w:pPr>
        <w:pStyle w:val="B5"/>
        <w:ind w:left="1986" w:hanging="0"/>
        <w:rPr>
          <w:rFonts w:eastAsia="Malgun Gothic"/>
          <w:lang w:val="en-US" w:eastAsia="ja-JP"/>
        </w:rPr>
      </w:pPr>
      <w:r>
        <w:rPr>
          <w:lang w:val="en-US" w:eastAsia="ja-JP"/>
        </w:rPr>
        <w:t>-</w:t>
        <w:tab/>
      </w:r>
      <w:r>
        <w:rPr>
          <w:rFonts w:eastAsia="Malgun Gothic"/>
          <w:i/>
          <w:lang w:val="en-US" w:eastAsia="ja-JP"/>
        </w:rPr>
        <w:t>L</w:t>
      </w:r>
      <w:r>
        <w:rPr>
          <w:rFonts w:eastAsia="Malgun Gothic"/>
          <w:lang w:val="en-US" w:eastAsia="ja-JP"/>
        </w:rPr>
        <w:t xml:space="preserve"> </w:t>
      </w:r>
      <w:r>
        <w:rPr>
          <w:rFonts w:eastAsia="Symbol" w:cs="Symbol" w:ascii="Symbol" w:hAnsi="Symbol"/>
          <w:lang w:val="en-US" w:eastAsia="ja-JP"/>
        </w:rPr>
        <w:t></w:t>
      </w:r>
      <w:r>
        <w:rPr>
          <w:rFonts w:eastAsia="Malgun Gothic"/>
          <w:lang w:val="en-US" w:eastAsia="ja-JP"/>
        </w:rPr>
        <w:t>{2, 3, 4} (</w:t>
      </w:r>
      <w:r>
        <w:rPr>
          <w:rFonts w:eastAsia="Malgun Gothic"/>
          <w:i/>
          <w:lang w:val="en-US" w:eastAsia="ja-JP"/>
        </w:rPr>
        <w:t>L</w:t>
      </w:r>
      <w:r>
        <w:rPr>
          <w:rFonts w:eastAsia="Malgun Gothic"/>
          <w:lang w:val="en-US" w:eastAsia="ja-JP"/>
        </w:rPr>
        <w:t xml:space="preserve"> is configurable)</w:t>
      </w:r>
    </w:p>
    <w:p>
      <w:pPr>
        <w:pStyle w:val="B5"/>
        <w:ind w:left="1986" w:hanging="284"/>
        <w:rPr/>
      </w:pPr>
      <w:r>
        <w:rPr>
          <w:rFonts w:eastAsia="Malgun Gothic"/>
          <w:lang w:val="en-US" w:eastAsia="ja-JP"/>
        </w:rPr>
        <w:t>-</w:t>
        <w:tab/>
        <w:t>Beam selection is wideband</w:t>
      </w:r>
    </w:p>
    <w:p>
      <w:pPr>
        <w:pStyle w:val="B5"/>
        <w:rPr>
          <w:rFonts w:eastAsia="Malgun Gothic"/>
          <w:lang w:val="en-US" w:eastAsia="ja-JP"/>
        </w:rPr>
      </w:pPr>
      <w:r>
        <w:rPr>
          <w:rFonts w:eastAsia="Malgun Gothic"/>
          <w:b/>
          <w:lang w:val="en-US" w:eastAsia="ja-JP"/>
        </w:rPr>
        <w:t>-</w:t>
        <w:tab/>
        <w:t>W</w:t>
      </w:r>
      <w:r>
        <w:rPr>
          <w:vertAlign w:val="subscript"/>
          <w:lang w:val="en-US" w:eastAsia="ja-JP"/>
        </w:rPr>
        <w:t>2</w:t>
      </w:r>
      <w:r>
        <w:rPr>
          <w:rFonts w:eastAsia="Malgun Gothic"/>
          <w:lang w:val="en-US" w:eastAsia="ja-JP"/>
        </w:rPr>
        <w:t xml:space="preserve">: </w:t>
      </w:r>
      <w:r>
        <w:rPr>
          <w:rFonts w:eastAsia="Malgun Gothic"/>
          <w:i/>
          <w:lang w:val="en-US" w:eastAsia="ja-JP"/>
        </w:rPr>
        <w:t>L</w:t>
      </w:r>
      <w:r>
        <w:rPr>
          <w:rFonts w:eastAsia="Malgun Gothic"/>
          <w:lang w:val="en-US" w:eastAsia="ja-JP"/>
        </w:rPr>
        <w:t xml:space="preserve"> beams are combined in </w:t>
      </w:r>
      <w:r>
        <w:rPr>
          <w:rFonts w:eastAsia="Malgun Gothic"/>
          <w:b/>
          <w:lang w:val="en-US" w:eastAsia="ja-JP"/>
        </w:rPr>
        <w:t>W</w:t>
      </w:r>
      <w:r>
        <w:rPr>
          <w:vertAlign w:val="subscript"/>
          <w:lang w:val="en-US" w:eastAsia="ja-JP"/>
        </w:rPr>
        <w:t>2</w:t>
      </w:r>
      <w:r>
        <w:rPr>
          <w:rFonts w:eastAsia="Malgun Gothic"/>
          <w:lang w:val="en-US" w:eastAsia="ja-JP"/>
        </w:rPr>
        <w:t xml:space="preserve"> with common </w:t>
      </w:r>
      <w:r>
        <w:rPr>
          <w:rFonts w:eastAsia="Malgun Gothic"/>
          <w:b/>
          <w:lang w:val="en-US" w:eastAsia="ja-JP"/>
        </w:rPr>
        <w:t>W</w:t>
      </w:r>
      <w:r>
        <w:rPr>
          <w:vertAlign w:val="subscript"/>
          <w:lang w:val="en-US" w:eastAsia="ja-JP"/>
        </w:rPr>
        <w:t>1</w:t>
      </w:r>
    </w:p>
    <w:p>
      <w:pPr>
        <w:pStyle w:val="B5"/>
        <w:ind w:left="1986" w:hanging="284"/>
        <w:rPr>
          <w:lang w:val="en-US" w:eastAsia="ja-JP"/>
        </w:rPr>
      </w:pPr>
      <w:r>
        <w:rPr>
          <w:rFonts w:eastAsia="Malgun Gothic"/>
          <w:lang w:val="en-US" w:eastAsia="ja-JP"/>
        </w:rPr>
        <w:t>-</w:t>
        <w:tab/>
        <w:t>Subband reporting of phase quantization of beam combining coefficients</w:t>
      </w:r>
    </w:p>
    <w:p>
      <w:pPr>
        <w:pStyle w:val="B5"/>
        <w:ind w:left="1986" w:hanging="0"/>
        <w:rPr>
          <w:lang w:val="en-US" w:eastAsia="ja-JP"/>
        </w:rPr>
      </w:pPr>
      <w:r>
        <w:rPr>
          <w:lang w:val="en-US" w:eastAsia="ja-JP"/>
        </w:rPr>
        <w:t>-</w:t>
        <w:tab/>
      </w:r>
      <w:r>
        <w:rPr>
          <w:lang w:val="en-US" w:eastAsia="ja-JP"/>
        </w:rPr>
        <w:t>Configurable between QPSK and 8-PSK phase related information quantization</w:t>
      </w:r>
    </w:p>
    <w:p>
      <w:pPr>
        <w:pStyle w:val="B5"/>
        <w:ind w:left="1986" w:hanging="284"/>
        <w:rPr/>
      </w:pPr>
      <w:r>
        <w:rPr>
          <w:rFonts w:eastAsia="Malgun Gothic"/>
          <w:lang w:val="en-US" w:eastAsia="ja-JP"/>
        </w:rPr>
        <w:t>-</w:t>
        <w:tab/>
        <w:t>Beam amplitude scaling quantization can be configured for wideband or subband reporting</w:t>
      </w:r>
    </w:p>
    <w:p>
      <w:pPr>
        <w:pStyle w:val="B3"/>
        <w:rPr/>
      </w:pPr>
      <w:r>
        <w:rPr>
          <w:rFonts w:eastAsia="Malgun Gothic"/>
          <w:lang w:val="en-US" w:eastAsia="ja-JP"/>
        </w:rPr>
        <w:t>-</w:t>
        <w:tab/>
        <w:t>Category 2: covariance matrix feedback</w:t>
      </w:r>
    </w:p>
    <w:p>
      <w:pPr>
        <w:pStyle w:val="B4"/>
        <w:rPr>
          <w:lang w:val="en-US" w:eastAsia="ja-JP"/>
        </w:rPr>
      </w:pPr>
      <w:r>
        <w:rPr>
          <w:lang w:val="en-US" w:eastAsia="ja-JP"/>
        </w:rPr>
        <w:t>-</w:t>
        <w:tab/>
      </w:r>
      <w:r>
        <w:rPr>
          <w:lang w:val="en-US" w:eastAsia="ja-JP"/>
        </w:rPr>
        <w:t>The feedback of channel covariance matrix is long term and wideband</w:t>
      </w:r>
    </w:p>
    <w:p>
      <w:pPr>
        <w:pStyle w:val="B5"/>
        <w:rPr/>
      </w:pPr>
      <w:r>
        <w:rPr>
          <w:rFonts w:eastAsia="Malgun Gothic"/>
          <w:lang w:val="en-US" w:eastAsia="ja-JP"/>
        </w:rPr>
        <w:t>-</w:t>
        <w:tab/>
        <w:t>A quantized/compressed version of covariance matrix is reported by the UE</w:t>
      </w:r>
    </w:p>
    <w:p>
      <w:pPr>
        <w:pStyle w:val="B5"/>
        <w:ind w:left="1986" w:hanging="0"/>
        <w:rPr>
          <w:lang w:val="en-US" w:eastAsia="ja-JP"/>
        </w:rPr>
      </w:pPr>
      <w:r>
        <w:rPr>
          <w:lang w:val="en-US" w:eastAsia="ja-JP"/>
        </w:rPr>
        <w:t>-</w:t>
        <w:tab/>
        <w:t>Quantization/compression is based on a set of M orthogonal basis vectors</w:t>
      </w:r>
    </w:p>
    <w:p>
      <w:pPr>
        <w:pStyle w:val="B5"/>
        <w:ind w:left="1986" w:hanging="0"/>
        <w:rPr>
          <w:lang w:val="en-US" w:eastAsia="ja-JP"/>
        </w:rPr>
      </w:pPr>
      <w:r>
        <w:rPr>
          <w:lang w:val="en-US" w:eastAsia="ja-JP"/>
        </w:rPr>
        <w:t>-</w:t>
        <w:tab/>
        <w:t>Reporting can include indicators of the M basis vectors along with a set of coefficients</w:t>
      </w:r>
    </w:p>
    <w:p>
      <w:pPr>
        <w:pStyle w:val="B5"/>
        <w:rPr>
          <w:rFonts w:eastAsia="Malgun Gothic"/>
          <w:lang w:val="en-US" w:eastAsia="ja-JP"/>
        </w:rPr>
      </w:pPr>
      <w:r>
        <w:rPr>
          <w:rFonts w:eastAsia="Malgun Gothic"/>
          <w:lang w:val="en-US" w:eastAsia="ja-JP"/>
        </w:rPr>
        <w:t>-</w:t>
        <w:tab/>
      </w:r>
      <w:r>
        <w:rPr>
          <w:rFonts w:eastAsia="Malgun Gothic"/>
          <w:lang w:val="en-US" w:eastAsia="ja-JP"/>
        </w:rPr>
        <w:t>Other quantized/compressed versions of channel covariance matrix are not precluded</w:t>
      </w:r>
    </w:p>
    <w:p>
      <w:pPr>
        <w:pStyle w:val="B3"/>
        <w:rPr/>
      </w:pPr>
      <w:r>
        <w:rPr>
          <w:rFonts w:eastAsia="Malgun Gothic"/>
          <w:lang w:val="en-US" w:eastAsia="ja-JP"/>
        </w:rPr>
        <w:t>-</w:t>
        <w:tab/>
        <w:t xml:space="preserve">Category 3: Hybrid CSI feedback </w:t>
      </w:r>
    </w:p>
    <w:p>
      <w:pPr>
        <w:pStyle w:val="B4"/>
        <w:rPr/>
      </w:pPr>
      <w:r>
        <w:rPr>
          <w:rFonts w:eastAsia="Malgun Gothic"/>
          <w:lang w:val="en-US" w:eastAsia="ja-JP"/>
        </w:rPr>
        <w:t>-</w:t>
        <w:tab/>
        <w:t>Type II Category 1 or 2 CSI codebook can be used in conjunction with LTE-Class-B-type-like CSI feedback (e.g. based on port selection/combination codebook)</w:t>
      </w:r>
    </w:p>
    <w:p>
      <w:pPr>
        <w:pStyle w:val="B4"/>
        <w:rPr/>
      </w:pPr>
      <w:r>
        <w:rPr>
          <w:rFonts w:eastAsia="Malgun Gothic"/>
          <w:lang w:val="en-US" w:eastAsia="ja-JP"/>
        </w:rPr>
        <w:t>-</w:t>
        <w:tab/>
        <w:t>The LTE-Class-B-type-like CSI feedback can be based on either Type I or Type II CSI codebook</w:t>
      </w:r>
    </w:p>
    <w:p>
      <w:pPr>
        <w:pStyle w:val="Normal"/>
        <w:tabs>
          <w:tab w:val="clear" w:pos="284"/>
          <w:tab w:val="left" w:pos="3544" w:leader="none"/>
        </w:tabs>
        <w:jc w:val="both"/>
        <w:rPr>
          <w:lang w:val="en-US" w:eastAsia="ja-JP"/>
        </w:rPr>
      </w:pPr>
      <w:r>
        <w:rPr>
          <w:rFonts w:eastAsia="Malgun Gothic"/>
          <w:lang w:val="en-US" w:eastAsia="ja-JP"/>
        </w:rPr>
        <w:t xml:space="preserve">For Type I and II, CSI feedback per subband as well as </w:t>
      </w:r>
      <w:r>
        <w:rPr>
          <w:lang w:val="en-US" w:eastAsia="ja-JP"/>
        </w:rPr>
        <w:t xml:space="preserve">partial band and/or </w:t>
      </w:r>
      <w:r>
        <w:rPr>
          <w:rFonts w:eastAsia="Malgun Gothic"/>
          <w:lang w:val="en-US" w:eastAsia="ja-JP"/>
        </w:rPr>
        <w:t>wideband feedback are supported</w:t>
      </w:r>
      <w:r>
        <w:rPr>
          <w:lang w:val="en-US" w:eastAsia="ja-JP"/>
        </w:rPr>
        <w:t xml:space="preserve">. </w:t>
      </w:r>
      <w:r>
        <w:rPr>
          <w:rFonts w:eastAsia="Malgun Gothic"/>
          <w:lang w:val="en-US" w:eastAsia="ja-JP"/>
        </w:rPr>
        <w:t xml:space="preserve">For Type I and II, beam-related feedback can be </w:t>
      </w:r>
      <w:r>
        <w:rPr>
          <w:lang w:val="en-US" w:eastAsia="ja-JP"/>
        </w:rPr>
        <w:t xml:space="preserve">also </w:t>
      </w:r>
      <w:r>
        <w:rPr>
          <w:rFonts w:eastAsia="Malgun Gothic"/>
          <w:lang w:val="en-US" w:eastAsia="ja-JP"/>
        </w:rPr>
        <w:t>included</w:t>
      </w:r>
      <w:r>
        <w:rPr>
          <w:lang w:val="en-US" w:eastAsia="ja-JP"/>
        </w:rPr>
        <w:t xml:space="preserve">. </w:t>
      </w:r>
      <w:r>
        <w:rPr>
          <w:rFonts w:eastAsia="Malgun Gothic"/>
          <w:lang w:val="en-US" w:eastAsia="ja-JP"/>
        </w:rPr>
        <w:t xml:space="preserve">For CSI reporting for a component carrier, at least three different frequency granularities </w:t>
      </w:r>
      <w:r>
        <w:rPr>
          <w:lang w:val="en-US" w:eastAsia="ja-JP"/>
        </w:rPr>
        <w:t>are</w:t>
      </w:r>
      <w:r>
        <w:rPr>
          <w:rFonts w:eastAsia="Malgun Gothic"/>
          <w:lang w:val="en-US" w:eastAsia="ja-JP"/>
        </w:rPr>
        <w:t xml:space="preserve"> </w:t>
      </w:r>
      <w:r>
        <w:rPr>
          <w:lang w:val="en-US" w:eastAsia="ja-JP"/>
        </w:rPr>
        <w:t>supported.</w:t>
      </w:r>
    </w:p>
    <w:p>
      <w:pPr>
        <w:pStyle w:val="B1"/>
        <w:rPr/>
      </w:pPr>
      <w:r>
        <w:rPr>
          <w:rFonts w:eastAsia="Malgun Gothic"/>
          <w:lang w:val="en-US" w:eastAsia="ja-JP"/>
        </w:rPr>
        <w:t>-</w:t>
        <w:tab/>
        <w:t>Wideband CSI</w:t>
      </w:r>
    </w:p>
    <w:p>
      <w:pPr>
        <w:pStyle w:val="B2"/>
        <w:rPr/>
      </w:pPr>
      <w:r>
        <w:rPr>
          <w:rFonts w:eastAsia="Malgun Gothic"/>
          <w:lang w:val="en-US" w:eastAsia="ja-JP"/>
        </w:rPr>
        <w:t>-</w:t>
        <w:tab/>
        <w:t>Wideband size is determined by UE RF capability of receiving DL signal. Location of wideband could be configurable by network.</w:t>
      </w:r>
      <w:r>
        <w:rPr>
          <w:lang w:val="en-US" w:eastAsia="ja-JP"/>
        </w:rPr>
        <w:t xml:space="preserve"> </w:t>
      </w:r>
      <w:r>
        <w:rPr>
          <w:rFonts w:eastAsia="Malgun Gothic"/>
          <w:lang w:val="en-US" w:eastAsia="ja-JP"/>
        </w:rPr>
        <w:t xml:space="preserve">For example, </w:t>
      </w:r>
      <w:r>
        <w:rPr>
          <w:lang w:val="en-US" w:eastAsia="ja-JP"/>
        </w:rPr>
        <w:t xml:space="preserve">wideband CSI is </w:t>
      </w:r>
      <w:r>
        <w:rPr>
          <w:rFonts w:eastAsia="Malgun Gothic"/>
          <w:lang w:val="en-US" w:eastAsia="ja-JP"/>
        </w:rPr>
        <w:t>u</w:t>
      </w:r>
      <w:r>
        <w:rPr>
          <w:rFonts w:eastAsia="Malgun Gothic"/>
          <w:lang w:val="en-US" w:eastAsia="ja-JP"/>
        </w:rPr>
        <w:t>sed for analog beam management at least.</w:t>
      </w:r>
    </w:p>
    <w:p>
      <w:pPr>
        <w:pStyle w:val="B1"/>
        <w:rPr/>
      </w:pPr>
      <w:r>
        <w:rPr>
          <w:rFonts w:eastAsia="Malgun Gothic"/>
          <w:lang w:val="en-US" w:eastAsia="ja-JP"/>
        </w:rPr>
        <w:t>-</w:t>
        <w:tab/>
        <w:t>Partial band CSI</w:t>
      </w:r>
    </w:p>
    <w:p>
      <w:pPr>
        <w:pStyle w:val="B2"/>
        <w:rPr/>
      </w:pPr>
      <w:r>
        <w:rPr>
          <w:rFonts w:eastAsia="Malgun Gothic"/>
          <w:lang w:val="en-US" w:eastAsia="ja-JP"/>
        </w:rPr>
        <w:t>-</w:t>
        <w:tab/>
        <w:t xml:space="preserve">Alt1. UE-specifically configurable bandwidth </w:t>
      </w:r>
    </w:p>
    <w:p>
      <w:pPr>
        <w:pStyle w:val="B2"/>
        <w:rPr>
          <w:rFonts w:eastAsia="Malgun Gothic"/>
          <w:lang w:val="en-US" w:eastAsia="ja-JP"/>
        </w:rPr>
      </w:pPr>
      <w:r>
        <w:rPr>
          <w:rFonts w:eastAsia="Malgun Gothic"/>
          <w:lang w:val="en-US" w:eastAsia="ja-JP"/>
        </w:rPr>
        <w:t>-</w:t>
        <w:tab/>
        <w:t>Alt2. The size is determined by the composition of numerologies or scheduling time units within the UE-specific wideband.</w:t>
      </w:r>
    </w:p>
    <w:p>
      <w:pPr>
        <w:pStyle w:val="B3"/>
        <w:rPr>
          <w:rFonts w:eastAsia="Malgun Gothic"/>
          <w:lang w:val="en-US" w:eastAsia="ja-JP"/>
        </w:rPr>
      </w:pPr>
      <w:r>
        <w:rPr>
          <w:rFonts w:eastAsia="Malgun Gothic"/>
          <w:lang w:val="en-US" w:eastAsia="ja-JP"/>
        </w:rPr>
        <w:t>-</w:t>
        <w:tab/>
        <w:t>Applicable only when different numerology or scheduling time unit are multiplexed within wideband.</w:t>
      </w:r>
    </w:p>
    <w:p>
      <w:pPr>
        <w:pStyle w:val="B2"/>
        <w:rPr>
          <w:rFonts w:eastAsia="Malgun Gothic"/>
          <w:lang w:val="en-US" w:eastAsia="ja-JP"/>
        </w:rPr>
      </w:pPr>
      <w:r>
        <w:rPr>
          <w:rFonts w:eastAsia="Malgun Gothic"/>
          <w:lang w:val="en-US" w:eastAsia="ja-JP"/>
        </w:rPr>
        <w:t>-</w:t>
        <w:tab/>
      </w:r>
      <w:r>
        <w:rPr>
          <w:rFonts w:eastAsia="Malgun Gothic"/>
          <w:lang w:val="en-US" w:eastAsia="ja-JP"/>
        </w:rPr>
        <w:t xml:space="preserve">For example, </w:t>
      </w:r>
      <w:r>
        <w:rPr>
          <w:lang w:val="en-US" w:eastAsia="ja-JP"/>
        </w:rPr>
        <w:t>partial band CSI is used</w:t>
      </w:r>
      <w:r>
        <w:rPr>
          <w:rFonts w:eastAsia="Malgun Gothic"/>
          <w:lang w:val="en-US" w:eastAsia="ja-JP"/>
        </w:rPr>
        <w:t xml:space="preserve"> for </w:t>
      </w:r>
      <w:r>
        <w:rPr>
          <w:rFonts w:eastAsia="Malgun Gothic"/>
          <w:lang w:val="en-US" w:eastAsia="ja-JP"/>
        </w:rPr>
        <w:t>analogue</w:t>
      </w:r>
      <w:r>
        <w:rPr>
          <w:rFonts w:eastAsia="Malgun Gothic"/>
          <w:lang w:val="en-US" w:eastAsia="ja-JP"/>
        </w:rPr>
        <w:t xml:space="preserve"> beam management</w:t>
      </w:r>
      <w:r>
        <w:rPr>
          <w:lang w:val="en-US" w:eastAsia="ja-JP"/>
        </w:rPr>
        <w:t xml:space="preserve"> and</w:t>
      </w:r>
      <w:r>
        <w:rPr>
          <w:rFonts w:eastAsia="Malgun Gothic"/>
          <w:lang w:val="en-US" w:eastAsia="ja-JP"/>
        </w:rPr>
        <w:t xml:space="preserve"> for managing CSI per service at least</w:t>
      </w:r>
      <w:r>
        <w:rPr>
          <w:lang w:val="en-US" w:eastAsia="ja-JP"/>
        </w:rPr>
        <w:t>.</w:t>
      </w:r>
    </w:p>
    <w:p>
      <w:pPr>
        <w:pStyle w:val="B1"/>
        <w:rPr/>
      </w:pPr>
      <w:r>
        <w:rPr>
          <w:rFonts w:eastAsia="Malgun Gothic"/>
          <w:lang w:val="en-US" w:eastAsia="ja-JP"/>
        </w:rPr>
        <w:t>-</w:t>
        <w:tab/>
        <w:t>Subband CSI</w:t>
      </w:r>
    </w:p>
    <w:p>
      <w:pPr>
        <w:pStyle w:val="B2"/>
        <w:rPr>
          <w:rFonts w:eastAsia="Malgun Gothic"/>
          <w:lang w:val="en-US" w:eastAsia="ja-JP"/>
        </w:rPr>
      </w:pPr>
      <w:r>
        <w:rPr>
          <w:rFonts w:eastAsia="Malgun Gothic"/>
          <w:lang w:val="en-US" w:eastAsia="ja-JP"/>
        </w:rPr>
        <w:t>-</w:t>
        <w:tab/>
        <w:t>The band size is determined by dividing wideband or partial band to multiple bands.</w:t>
      </w:r>
      <w:r>
        <w:rPr>
          <w:lang w:val="en-US" w:eastAsia="ja-JP"/>
        </w:rPr>
        <w:t xml:space="preserve"> </w:t>
      </w:r>
      <w:r>
        <w:rPr>
          <w:rFonts w:eastAsia="Malgun Gothic"/>
          <w:lang w:val="en-US" w:eastAsia="ja-JP"/>
        </w:rPr>
        <w:t xml:space="preserve">For example, </w:t>
      </w:r>
      <w:r>
        <w:rPr>
          <w:lang w:val="en-US" w:eastAsia="ja-JP"/>
        </w:rPr>
        <w:t xml:space="preserve">subband CSI is </w:t>
      </w:r>
      <w:r>
        <w:rPr>
          <w:rFonts w:eastAsia="Malgun Gothic"/>
          <w:lang w:val="en-US" w:eastAsia="ja-JP"/>
        </w:rPr>
        <w:t>u</w:t>
      </w:r>
      <w:r>
        <w:rPr>
          <w:rFonts w:eastAsia="Malgun Gothic"/>
          <w:lang w:val="en-US" w:eastAsia="ja-JP"/>
        </w:rPr>
        <w:t>sed for frequency selective scheduling and subband precoding at least</w:t>
      </w:r>
      <w:r>
        <w:rPr>
          <w:lang w:val="en-US" w:eastAsia="ja-JP"/>
        </w:rPr>
        <w:t>.</w:t>
      </w:r>
    </w:p>
    <w:p>
      <w:pPr>
        <w:pStyle w:val="Normal"/>
        <w:rPr/>
      </w:pPr>
      <w:r>
        <w:rPr>
          <w:lang w:val="en-US" w:eastAsia="ja-JP"/>
        </w:rPr>
        <w:t xml:space="preserve">With regard to relating CSI-RS transmission and CSI reporting, </w:t>
      </w:r>
      <w:r>
        <w:rPr>
          <w:lang w:val="en-US" w:eastAsia="ja-JP"/>
        </w:rPr>
        <w:t xml:space="preserve">the </w:t>
      </w:r>
      <w:r>
        <w:rPr>
          <w:lang w:val="en-US" w:eastAsia="ja-JP"/>
        </w:rPr>
        <w:t>following combinations are supported at least</w:t>
      </w:r>
    </w:p>
    <w:p>
      <w:pPr>
        <w:pStyle w:val="B1"/>
        <w:rPr>
          <w:rFonts w:eastAsia="Malgun Gothic"/>
          <w:lang w:val="en-US" w:eastAsia="ja-JP"/>
        </w:rPr>
      </w:pPr>
      <w:r>
        <w:rPr>
          <w:rFonts w:eastAsia="Malgun Gothic"/>
          <w:lang w:val="en-US" w:eastAsia="ja-JP"/>
        </w:rPr>
        <w:t>-</w:t>
        <w:tab/>
        <w:t>For periodic CSI-RS,</w:t>
      </w:r>
    </w:p>
    <w:p>
      <w:pPr>
        <w:pStyle w:val="B2"/>
        <w:rPr>
          <w:rFonts w:eastAsia="Malgun Gothic"/>
          <w:lang w:val="en-US" w:eastAsia="ja-JP"/>
        </w:rPr>
      </w:pPr>
      <w:r>
        <w:rPr>
          <w:lang w:val="en-US" w:eastAsia="ja-JP"/>
        </w:rPr>
        <w:t>-</w:t>
        <w:tab/>
        <w:t>Semi-persistent CSI reporting is activated/deactivated by MAC CE</w:t>
      </w:r>
      <w:r>
        <w:rPr>
          <w:lang w:val="en-US" w:eastAsia="ja-JP"/>
        </w:rPr>
        <w:t xml:space="preserve"> and/or DCI</w:t>
      </w:r>
    </w:p>
    <w:p>
      <w:pPr>
        <w:pStyle w:val="B2"/>
        <w:rPr>
          <w:rFonts w:eastAsia="Malgun Gothic"/>
          <w:lang w:val="en-US" w:eastAsia="ja-JP"/>
        </w:rPr>
      </w:pPr>
      <w:r>
        <w:rPr>
          <w:lang w:val="en-US" w:eastAsia="ja-JP"/>
        </w:rPr>
        <w:t>-</w:t>
        <w:tab/>
        <w:t>Aperiodic CSI reporting is triggered by DCI</w:t>
      </w:r>
    </w:p>
    <w:p>
      <w:pPr>
        <w:pStyle w:val="B1"/>
        <w:rPr>
          <w:rFonts w:eastAsia="Malgun Gothic"/>
          <w:lang w:val="en-US" w:eastAsia="ja-JP"/>
        </w:rPr>
      </w:pPr>
      <w:r>
        <w:rPr>
          <w:lang w:val="en-US" w:eastAsia="ja-JP"/>
        </w:rPr>
        <w:t>-</w:t>
        <w:tab/>
        <w:t>For semi-persistent CSI-RS,</w:t>
      </w:r>
    </w:p>
    <w:p>
      <w:pPr>
        <w:pStyle w:val="B2"/>
        <w:rPr>
          <w:rFonts w:eastAsia="Malgun Gothic"/>
          <w:lang w:val="en-US" w:eastAsia="ja-JP"/>
        </w:rPr>
      </w:pPr>
      <w:r>
        <w:rPr>
          <w:lang w:val="en-US" w:eastAsia="ja-JP"/>
        </w:rPr>
        <w:t>-</w:t>
        <w:tab/>
        <w:t>Periodic CSI reporting is not supported</w:t>
      </w:r>
    </w:p>
    <w:p>
      <w:pPr>
        <w:pStyle w:val="B2"/>
        <w:rPr>
          <w:rFonts w:eastAsia="Malgun Gothic"/>
          <w:lang w:val="en-US" w:eastAsia="ja-JP"/>
        </w:rPr>
      </w:pPr>
      <w:r>
        <w:rPr>
          <w:lang w:val="en-US" w:eastAsia="ja-JP"/>
        </w:rPr>
        <w:t>-</w:t>
        <w:tab/>
        <w:t>Semi-persistent CSI reporting is activated/deactivated by MAC CE</w:t>
      </w:r>
      <w:r>
        <w:rPr>
          <w:lang w:val="en-US" w:eastAsia="ja-JP"/>
        </w:rPr>
        <w:t xml:space="preserve"> and/or DCI</w:t>
      </w:r>
    </w:p>
    <w:p>
      <w:pPr>
        <w:pStyle w:val="B3"/>
        <w:rPr>
          <w:rFonts w:eastAsia="Malgun Gothic"/>
          <w:lang w:val="en-US" w:eastAsia="ja-JP"/>
        </w:rPr>
      </w:pPr>
      <w:r>
        <w:rPr>
          <w:lang w:val="en-US" w:eastAsia="ja-JP"/>
        </w:rPr>
        <w:t>-</w:t>
        <w:tab/>
        <w:t>Semi-persistent CSI-RS is activated/deactivated by MAC CE</w:t>
      </w:r>
      <w:r>
        <w:rPr>
          <w:lang w:val="en-US" w:eastAsia="ja-JP"/>
        </w:rPr>
        <w:t xml:space="preserve"> and/or DCI</w:t>
      </w:r>
    </w:p>
    <w:p>
      <w:pPr>
        <w:pStyle w:val="B3"/>
        <w:rPr>
          <w:rFonts w:eastAsia="Malgun Gothic"/>
          <w:lang w:val="en-US" w:eastAsia="ja-JP"/>
        </w:rPr>
      </w:pPr>
      <w:r>
        <w:rPr>
          <w:lang w:val="en-US" w:eastAsia="ja-JP"/>
        </w:rPr>
        <w:t>-</w:t>
        <w:tab/>
        <w:t>Aperiodic CSI reporting is triggered by DCI</w:t>
      </w:r>
    </w:p>
    <w:p>
      <w:pPr>
        <w:pStyle w:val="B4"/>
        <w:rPr>
          <w:rFonts w:eastAsia="Malgun Gothic"/>
          <w:lang w:val="en-US" w:eastAsia="ja-JP"/>
        </w:rPr>
      </w:pPr>
      <w:r>
        <w:rPr>
          <w:lang w:val="en-US" w:eastAsia="ja-JP"/>
        </w:rPr>
        <w:t>-</w:t>
        <w:tab/>
        <w:t>Semi-persistent CSI-RS is activated/deactivated by MAC CE</w:t>
      </w:r>
      <w:r>
        <w:rPr>
          <w:lang w:val="en-US" w:eastAsia="ja-JP"/>
        </w:rPr>
        <w:t xml:space="preserve"> and/or DCI</w:t>
      </w:r>
    </w:p>
    <w:p>
      <w:pPr>
        <w:pStyle w:val="B1"/>
        <w:rPr>
          <w:lang w:val="en-US" w:eastAsia="ja-JP"/>
        </w:rPr>
      </w:pPr>
      <w:r>
        <w:rPr>
          <w:lang w:val="en-US" w:eastAsia="ja-JP"/>
        </w:rPr>
        <w:t>-</w:t>
        <w:tab/>
        <w:t>For aperiodic CSI-RS,</w:t>
      </w:r>
    </w:p>
    <w:p>
      <w:pPr>
        <w:pStyle w:val="B2"/>
        <w:rPr>
          <w:lang w:val="en-US" w:eastAsia="ja-JP"/>
        </w:rPr>
      </w:pPr>
      <w:r>
        <w:rPr>
          <w:lang w:val="en-US" w:eastAsia="ja-JP"/>
        </w:rPr>
        <w:t>-</w:t>
        <w:tab/>
        <w:t>Periodic CSI reporting is not supported</w:t>
      </w:r>
    </w:p>
    <w:p>
      <w:pPr>
        <w:pStyle w:val="B2"/>
        <w:rPr>
          <w:lang w:val="en-US" w:eastAsia="ja-JP"/>
        </w:rPr>
      </w:pPr>
      <w:r>
        <w:rPr>
          <w:lang w:val="en-US" w:eastAsia="ja-JP"/>
        </w:rPr>
        <w:t>-</w:t>
        <w:tab/>
        <w:t>Aperiodic CSI reporting is triggered by DCI</w:t>
      </w:r>
    </w:p>
    <w:p>
      <w:pPr>
        <w:pStyle w:val="B3"/>
        <w:rPr>
          <w:lang w:val="en-US" w:eastAsia="ja-JP"/>
        </w:rPr>
      </w:pPr>
      <w:r>
        <w:rPr>
          <w:lang w:val="en-US" w:eastAsia="ja-JP"/>
        </w:rPr>
        <w:t>-</w:t>
        <w:tab/>
        <w:t>Aperiodic CSI-RS is triggered by DCI</w:t>
      </w:r>
      <w:r>
        <w:rPr>
          <w:lang w:val="en-US" w:eastAsia="ja-JP"/>
        </w:rPr>
        <w:t xml:space="preserve"> and/or MAC CE</w:t>
      </w:r>
    </w:p>
    <w:p>
      <w:pPr>
        <w:pStyle w:val="Normal"/>
        <w:jc w:val="both"/>
        <w:rPr>
          <w:lang w:val="en-US" w:eastAsia="ja-JP"/>
        </w:rPr>
      </w:pPr>
      <w:r>
        <w:rPr>
          <w:lang w:val="en-US" w:eastAsia="ja-JP"/>
        </w:rPr>
        <w:t xml:space="preserve">Note that it is possible to dynamically trigger RS and reports through links in the measurement setting. </w:t>
      </w:r>
      <w:r>
        <w:rPr>
          <w:lang w:val="en-US" w:eastAsia="ja-JP"/>
        </w:rPr>
        <w:t>To support combinations above more flexibly, NR should allow independent control of CSI-RS indication and CSI reporting indication timings.</w:t>
      </w:r>
      <w:r>
        <w:rPr>
          <w:lang w:val="en-US" w:eastAsia="ja-JP"/>
        </w:rPr>
        <w:t xml:space="preserve"> The </w:t>
      </w:r>
      <w:r>
        <w:rPr>
          <w:lang w:val="en-US" w:eastAsia="ja-JP"/>
        </w:rPr>
        <w:t>indication</w:t>
      </w:r>
      <w:r>
        <w:rPr>
          <w:lang w:val="en-US" w:eastAsia="ja-JP"/>
        </w:rPr>
        <w:t xml:space="preserve"> </w:t>
      </w:r>
      <w:r>
        <w:rPr>
          <w:lang w:val="en-US" w:eastAsia="ja-JP"/>
        </w:rPr>
        <w:t>may refer to triggering, activation, and deactivation depending on type of RS/reporting.</w:t>
      </w:r>
      <w:r>
        <w:rPr>
          <w:lang w:val="en-US" w:eastAsia="ja-JP"/>
        </w:rPr>
        <w:t xml:space="preserve"> Also, </w:t>
      </w:r>
      <w:r>
        <w:rPr>
          <w:lang w:val="en-US" w:eastAsia="ja-JP"/>
        </w:rPr>
        <w:t>NR supports mechanism(s) to trigger aperiodic CSI-RS and aperiodic CSI reporting simultaneously.</w:t>
      </w:r>
      <w:r>
        <w:rPr>
          <w:lang w:val="en-US" w:eastAsia="ja-JP"/>
        </w:rPr>
        <w:t xml:space="preserve"> </w:t>
      </w:r>
      <w:r>
        <w:rPr>
          <w:lang w:val="en-US" w:eastAsia="ja-JP"/>
        </w:rPr>
        <w:t xml:space="preserve">For aperiodic CSI-RS timing offset </w:t>
      </w:r>
      <w:r>
        <w:rPr>
          <w:i/>
          <w:lang w:val="en-US" w:eastAsia="ja-JP"/>
        </w:rPr>
        <w:t>X</w:t>
      </w:r>
      <w:r>
        <w:rPr>
          <w:lang w:val="en-US" w:eastAsia="ja-JP"/>
        </w:rPr>
        <w:t xml:space="preserve">, support </w:t>
      </w:r>
      <w:r>
        <w:rPr>
          <w:i/>
          <w:lang w:val="en-US" w:eastAsia="ja-JP"/>
        </w:rPr>
        <w:t>X</w:t>
      </w:r>
      <w:r>
        <w:rPr>
          <w:lang w:val="en-US" w:eastAsia="ja-JP"/>
        </w:rPr>
        <w:t>=0 at least</w:t>
      </w:r>
      <w:r>
        <w:rPr>
          <w:lang w:val="en-US" w:eastAsia="ja-JP"/>
        </w:rPr>
        <w:t xml:space="preserve">, if aperiodic CSI-RS triggering is done by DCI. </w:t>
      </w:r>
      <w:r>
        <w:rPr>
          <w:lang w:val="en-US" w:eastAsia="ja-JP"/>
        </w:rPr>
        <w:t>Note</w:t>
      </w:r>
      <w:r>
        <w:rPr>
          <w:lang w:val="en-US" w:eastAsia="ja-JP"/>
        </w:rPr>
        <w:t xml:space="preserve"> that</w:t>
      </w:r>
      <w:r>
        <w:rPr>
          <w:lang w:val="en-US" w:eastAsia="ja-JP"/>
        </w:rPr>
        <w:t xml:space="preserve"> aperiodic CSI-RS timing offset X refers to the time gap between aperiodic CSI-RS triggering and aperiodic CSI-RS transmission </w:t>
      </w:r>
      <w:r>
        <w:rPr>
          <w:lang w:val="en-US" w:eastAsia="ja-JP"/>
        </w:rPr>
        <w:t>with regard to the</w:t>
      </w:r>
      <w:r>
        <w:rPr>
          <w:lang w:val="en-US" w:eastAsia="ja-JP"/>
        </w:rPr>
        <w:t xml:space="preserve"> number of slots.</w:t>
      </w:r>
      <w:r>
        <w:rPr>
          <w:lang w:val="en-US" w:eastAsia="ja-JP"/>
        </w:rPr>
        <w:t xml:space="preserve"> </w:t>
      </w:r>
      <w:r>
        <w:rPr>
          <w:lang w:val="en-US" w:eastAsia="ja-JP"/>
        </w:rPr>
        <w:t xml:space="preserve">For CSI reporting timing offset </w:t>
      </w:r>
      <w:r>
        <w:rPr>
          <w:i/>
          <w:lang w:val="en-US" w:eastAsia="ja-JP"/>
        </w:rPr>
        <w:t>Y</w:t>
      </w:r>
      <w:r>
        <w:rPr>
          <w:lang w:val="en-US" w:eastAsia="ja-JP"/>
        </w:rPr>
        <w:t xml:space="preserve"> that is fixed or configurable by the network but with certain restriction on lower limit of </w:t>
      </w:r>
      <w:r>
        <w:rPr>
          <w:i/>
          <w:lang w:val="en-US" w:eastAsia="ja-JP"/>
        </w:rPr>
        <w:t>Y</w:t>
      </w:r>
      <w:r>
        <w:rPr>
          <w:lang w:val="en-US" w:eastAsia="ja-JP"/>
        </w:rPr>
        <w:t xml:space="preserve"> to provide sufficient CSI computation time.</w:t>
      </w:r>
      <w:r>
        <w:rPr>
          <w:lang w:val="en-US" w:eastAsia="ja-JP"/>
        </w:rPr>
        <w:t xml:space="preserve"> </w:t>
      </w:r>
      <w:r>
        <w:rPr>
          <w:lang w:val="en-US" w:eastAsia="ja-JP"/>
        </w:rPr>
        <w:t>Note</w:t>
      </w:r>
      <w:r>
        <w:rPr>
          <w:lang w:val="en-US" w:eastAsia="ja-JP"/>
        </w:rPr>
        <w:t xml:space="preserve"> that </w:t>
      </w:r>
      <w:r>
        <w:rPr>
          <w:lang w:val="en-US" w:eastAsia="ja-JP"/>
        </w:rPr>
        <w:t xml:space="preserve">aperiodic CSI reporting timing offset Y refers to the time gap between aperiodic CSI reporting triggering and aperiodic CSI reporting </w:t>
      </w:r>
      <w:r>
        <w:rPr>
          <w:lang w:val="en-US" w:eastAsia="ja-JP"/>
        </w:rPr>
        <w:t>with regard to the</w:t>
      </w:r>
      <w:r>
        <w:rPr>
          <w:lang w:val="en-US" w:eastAsia="ja-JP"/>
        </w:rPr>
        <w:t xml:space="preserve"> number of slots.</w:t>
      </w:r>
    </w:p>
    <w:p>
      <w:pPr>
        <w:pStyle w:val="Normal"/>
        <w:jc w:val="both"/>
        <w:rPr>
          <w:lang w:val="en-US" w:eastAsia="ja-JP"/>
        </w:rPr>
      </w:pPr>
      <w:r>
        <w:rPr>
          <w:lang w:val="en-US" w:eastAsia="ja-JP"/>
        </w:rPr>
        <w:t>Interference measurement under different interference hypothesis should be supported in NR</w:t>
      </w:r>
      <w:r>
        <w:rPr>
          <w:lang w:val="en-US" w:eastAsia="ja-JP"/>
        </w:rPr>
        <w:t xml:space="preserve">. </w:t>
      </w:r>
      <w:r>
        <w:rPr>
          <w:lang w:val="en-US" w:eastAsia="ja-JP"/>
        </w:rPr>
        <w:t xml:space="preserve">For interference measurement, at least one of </w:t>
      </w:r>
      <w:r>
        <w:rPr>
          <w:lang w:val="en-US" w:eastAsia="ja-JP"/>
        </w:rPr>
        <w:t xml:space="preserve">the </w:t>
      </w:r>
      <w:r>
        <w:rPr>
          <w:lang w:val="en-US" w:eastAsia="ja-JP"/>
        </w:rPr>
        <w:t>following scheme</w:t>
      </w:r>
      <w:r>
        <w:rPr>
          <w:lang w:val="en-US" w:eastAsia="ja-JP"/>
        </w:rPr>
        <w:t>s is supported.</w:t>
      </w:r>
    </w:p>
    <w:p>
      <w:pPr>
        <w:pStyle w:val="B1"/>
        <w:rPr/>
      </w:pPr>
      <w:r>
        <w:rPr>
          <w:rFonts w:eastAsia="Malgun Gothic"/>
          <w:lang w:val="en-US" w:eastAsia="ja-JP"/>
        </w:rPr>
        <w:t>-</w:t>
        <w:tab/>
        <w:t xml:space="preserve">Measurement subsets in both time and frequency domain </w:t>
      </w:r>
    </w:p>
    <w:p>
      <w:pPr>
        <w:pStyle w:val="B1"/>
        <w:rPr>
          <w:rFonts w:eastAsia="Malgun Gothic"/>
          <w:lang w:val="en-US" w:eastAsia="ja-JP"/>
        </w:rPr>
      </w:pPr>
      <w:r>
        <w:rPr>
          <w:rFonts w:eastAsia="Malgun Gothic"/>
          <w:lang w:val="en-US" w:eastAsia="ja-JP"/>
        </w:rPr>
        <w:t>-</w:t>
        <w:tab/>
        <w:t>Interference measurement restriction in both time and frequency domain</w:t>
      </w:r>
    </w:p>
    <w:p>
      <w:pPr>
        <w:pStyle w:val="Normal"/>
        <w:jc w:val="both"/>
        <w:rPr>
          <w:lang w:val="en-US" w:eastAsia="ja-JP"/>
        </w:rPr>
      </w:pPr>
      <w:r>
        <w:rPr>
          <w:lang w:val="en-US" w:eastAsia="ja-JP"/>
        </w:rPr>
        <w:t>A</w:t>
      </w:r>
      <w:r>
        <w:rPr>
          <w:lang w:val="en-US" w:eastAsia="ja-JP"/>
        </w:rPr>
        <w:t xml:space="preserve">t least two types of resources used for interference measurement in CSI configuration </w:t>
      </w:r>
      <w:r>
        <w:rPr>
          <w:lang w:val="en-US" w:eastAsia="ja-JP"/>
        </w:rPr>
        <w:t xml:space="preserve">is supported </w:t>
      </w:r>
      <w:r>
        <w:rPr>
          <w:lang w:val="en-US" w:eastAsia="ja-JP"/>
        </w:rPr>
        <w:t>based on the candidates</w:t>
      </w:r>
      <w:r>
        <w:rPr>
          <w:lang w:val="en-US" w:eastAsia="ja-JP"/>
        </w:rPr>
        <w:t xml:space="preserve">, i.e., </w:t>
      </w:r>
      <w:r>
        <w:rPr>
          <w:lang w:val="en-US" w:eastAsia="ja-JP"/>
        </w:rPr>
        <w:t xml:space="preserve">ZP CSI-RS, NZP CSI-RS, </w:t>
      </w:r>
      <w:r>
        <w:rPr>
          <w:lang w:val="en-US" w:eastAsia="ja-JP"/>
        </w:rPr>
        <w:t xml:space="preserve">and </w:t>
      </w:r>
      <w:r>
        <w:rPr>
          <w:lang w:val="en-US" w:eastAsia="ja-JP"/>
        </w:rPr>
        <w:t>DM-RS</w:t>
      </w:r>
      <w:r>
        <w:rPr>
          <w:lang w:val="en-US" w:eastAsia="ja-JP"/>
        </w:rPr>
        <w:t>, i</w:t>
      </w:r>
      <w:r>
        <w:rPr>
          <w:lang w:val="en-US" w:eastAsia="ja-JP"/>
        </w:rPr>
        <w:t>ncluding independent or joint usage of any combination of the</w:t>
      </w:r>
      <w:r>
        <w:rPr>
          <w:lang w:val="en-US" w:eastAsia="ja-JP"/>
        </w:rPr>
        <w:t>se</w:t>
      </w:r>
      <w:r>
        <w:rPr>
          <w:lang w:val="en-US" w:eastAsia="ja-JP"/>
        </w:rPr>
        <w:t xml:space="preserve"> three candidates</w:t>
      </w:r>
      <w:r>
        <w:rPr>
          <w:lang w:val="en-US" w:eastAsia="ja-JP"/>
        </w:rPr>
        <w:t xml:space="preserve">, </w:t>
      </w:r>
      <w:r>
        <w:rPr>
          <w:lang w:val="en-US" w:eastAsia="ja-JP"/>
        </w:rPr>
        <w:t>where ZP CSI-RS based interference measurement is to be supported among the three candidates</w:t>
      </w:r>
      <w:r>
        <w:rPr>
          <w:lang w:val="en-US" w:eastAsia="ja-JP"/>
        </w:rPr>
        <w:t xml:space="preserve">. </w:t>
      </w:r>
      <w:r>
        <w:rPr>
          <w:lang w:val="en-US" w:eastAsia="ja-JP"/>
        </w:rPr>
        <w:t>NR supports aperiodic</w:t>
      </w:r>
      <w:r>
        <w:rPr>
          <w:lang w:val="en-US" w:eastAsia="ja-JP"/>
        </w:rPr>
        <w:t xml:space="preserve"> IMR</w:t>
      </w:r>
      <w:r>
        <w:rPr>
          <w:lang w:val="en-US" w:eastAsia="ja-JP"/>
        </w:rPr>
        <w:t>,</w:t>
      </w:r>
      <w:r>
        <w:rPr>
          <w:lang w:val="en-US" w:eastAsia="ja-JP"/>
        </w:rPr>
        <w:t xml:space="preserve"> semi-persistent IMR</w:t>
      </w:r>
      <w:r>
        <w:rPr>
          <w:lang w:val="en-US" w:eastAsia="ja-JP"/>
        </w:rPr>
        <w:t xml:space="preserve"> and periodic IMR based on ZP CSI-RS for interference measurement for CSI feedback</w:t>
      </w:r>
      <w:r>
        <w:rPr>
          <w:lang w:val="en-US" w:eastAsia="ja-JP"/>
        </w:rPr>
        <w:t xml:space="preserve">. </w:t>
      </w:r>
      <w:r>
        <w:rPr>
          <w:lang w:val="en-US" w:eastAsia="ja-JP"/>
        </w:rPr>
        <w:t xml:space="preserve">For IMR based on ZP CSI-RS, </w:t>
      </w:r>
      <w:r>
        <w:rPr>
          <w:lang w:val="en-US" w:eastAsia="ja-JP"/>
        </w:rPr>
        <w:t xml:space="preserve">the </w:t>
      </w:r>
      <w:r>
        <w:rPr>
          <w:lang w:val="en-US" w:eastAsia="ja-JP"/>
        </w:rPr>
        <w:t>three different time-domain behaviors are configured in the resource setting(s).</w:t>
      </w:r>
      <w:r>
        <w:rPr>
          <w:lang w:val="en-US" w:eastAsia="ja-JP"/>
        </w:rPr>
        <w:t xml:space="preserve"> </w:t>
      </w:r>
    </w:p>
    <w:p>
      <w:pPr>
        <w:pStyle w:val="Normal"/>
        <w:jc w:val="both"/>
        <w:rPr>
          <w:lang w:val="en-US" w:eastAsia="ja-JP"/>
        </w:rPr>
      </w:pPr>
      <w:r>
        <w:rPr>
          <w:lang w:val="en-US" w:eastAsia="ja-JP"/>
        </w:rPr>
        <w:t xml:space="preserve">A UE can be configured with </w:t>
      </w:r>
      <w:r>
        <w:rPr>
          <w:i/>
          <w:lang w:val="en-US" w:eastAsia="ja-JP"/>
        </w:rPr>
        <w:t>N</w:t>
      </w:r>
      <w:r>
        <w:rPr>
          <w:lang w:val="en-US" w:eastAsia="ja-JP"/>
        </w:rPr>
        <w:t xml:space="preserve">≥1 CSI reporting settings, </w:t>
      </w:r>
      <w:r>
        <w:rPr>
          <w:i/>
          <w:lang w:val="en-US" w:eastAsia="ja-JP"/>
        </w:rPr>
        <w:t>M</w:t>
      </w:r>
      <w:r>
        <w:rPr>
          <w:lang w:val="en-US" w:eastAsia="ja-JP"/>
        </w:rPr>
        <w:t xml:space="preserve">≥1 Resource settings, and 1 CSI measurement setting, where the CSI measurement setting includes </w:t>
      </w:r>
      <w:r>
        <w:rPr>
          <w:i/>
          <w:lang w:val="en-US" w:eastAsia="ja-JP"/>
        </w:rPr>
        <w:t>L</w:t>
      </w:r>
      <w:r>
        <w:rPr>
          <w:lang w:val="en-US" w:eastAsia="ja-JP"/>
        </w:rPr>
        <w:t xml:space="preserve"> ≥1 links</w:t>
      </w:r>
      <w:r>
        <w:rPr>
          <w:lang w:val="en-US" w:eastAsia="ja-JP"/>
        </w:rPr>
        <w:t xml:space="preserve"> and v</w:t>
      </w:r>
      <w:r>
        <w:rPr>
          <w:lang w:val="en-US" w:eastAsia="ja-JP"/>
        </w:rPr>
        <w:t xml:space="preserve">alue of </w:t>
      </w:r>
      <w:r>
        <w:rPr>
          <w:i/>
          <w:lang w:val="en-US" w:eastAsia="ja-JP"/>
        </w:rPr>
        <w:t>L</w:t>
      </w:r>
      <w:r>
        <w:rPr>
          <w:lang w:val="en-US" w:eastAsia="ja-JP"/>
        </w:rPr>
        <w:t xml:space="preserve"> </w:t>
      </w:r>
      <w:r>
        <w:rPr>
          <w:lang w:val="en-US" w:eastAsia="ja-JP"/>
        </w:rPr>
        <w:t xml:space="preserve">may </w:t>
      </w:r>
      <w:r>
        <w:rPr>
          <w:lang w:val="en-US" w:eastAsia="ja-JP"/>
        </w:rPr>
        <w:t>depend on the UE capability</w:t>
      </w:r>
      <w:r>
        <w:rPr>
          <w:lang w:val="en-US" w:eastAsia="ja-JP"/>
        </w:rPr>
        <w:t>.</w:t>
      </w:r>
      <w:r>
        <w:rPr>
          <w:lang w:val="en-US" w:eastAsia="ja-JP"/>
        </w:rPr>
        <w:t xml:space="preserve"> The CSI acquisition framework (including CSI measurement, Resource, and CSI reporting settings) supports configurations that provide CSI similar to Rel.14 eFD-MIMO hybrid CSI mechanisms 1 and 2, e.g.</w:t>
      </w:r>
    </w:p>
    <w:p>
      <w:pPr>
        <w:pStyle w:val="B1"/>
        <w:rPr/>
      </w:pPr>
      <w:r>
        <w:rPr>
          <w:rFonts w:eastAsia="Malgun Gothic"/>
          <w:lang w:val="en-US" w:eastAsia="ja-JP"/>
        </w:rPr>
        <w:t>-</w:t>
        <w:tab/>
        <w:t>Long-term CSI for a number of antenna ports or multiple NZP CSI-RS resources</w:t>
      </w:r>
    </w:p>
    <w:p>
      <w:pPr>
        <w:pStyle w:val="B1"/>
        <w:rPr/>
      </w:pPr>
      <w:r>
        <w:rPr>
          <w:rFonts w:eastAsia="Malgun Gothic"/>
          <w:lang w:val="en-US" w:eastAsia="ja-JP"/>
        </w:rPr>
        <w:t>-</w:t>
        <w:tab/>
        <w:t>Short-term CSI for a number of antenna ports with one or more NZP CSI-RS resources</w:t>
      </w:r>
    </w:p>
    <w:p>
      <w:pPr>
        <w:pStyle w:val="B1"/>
        <w:rPr/>
      </w:pPr>
      <w:r>
        <w:rPr>
          <w:rFonts w:eastAsia="Malgun Gothic"/>
          <w:lang w:val="en-US" w:eastAsia="ja-JP"/>
        </w:rPr>
        <w:t>-</w:t>
        <w:tab/>
        <w:t>The number of ports for long-term and short-term CSIs can be the same or different</w:t>
      </w:r>
    </w:p>
    <w:p>
      <w:pPr>
        <w:pStyle w:val="Normal"/>
        <w:jc w:val="both"/>
        <w:rPr>
          <w:lang w:val="en-US" w:eastAsia="ja-JP"/>
        </w:rPr>
      </w:pPr>
      <w:r>
        <w:rPr>
          <w:lang w:val="en-US" w:eastAsia="ja-JP"/>
        </w:rPr>
        <w:t>At least the following configuration parameters are signaled via RRC at least for CSI acquisition</w:t>
      </w:r>
      <w:r>
        <w:rPr>
          <w:lang w:val="en-US" w:eastAsia="ja-JP"/>
        </w:rPr>
        <w:t>.</w:t>
      </w:r>
      <w:r>
        <w:rPr>
          <w:lang w:val="en-US" w:eastAsia="ja-JP"/>
        </w:rPr>
        <w:t xml:space="preserve"> </w:t>
      </w:r>
    </w:p>
    <w:p>
      <w:pPr>
        <w:pStyle w:val="B1"/>
        <w:rPr/>
      </w:pPr>
      <w:r>
        <w:rPr>
          <w:rFonts w:eastAsia="Malgun Gothic"/>
          <w:i/>
          <w:lang w:val="en-US" w:eastAsia="ja-JP"/>
        </w:rPr>
        <w:t>-</w:t>
        <w:tab/>
        <w:t>N</w:t>
      </w:r>
      <w:r>
        <w:rPr>
          <w:rFonts w:eastAsia="Malgun Gothic"/>
          <w:lang w:val="en-US" w:eastAsia="ja-JP"/>
        </w:rPr>
        <w:t xml:space="preserve">, </w:t>
      </w:r>
      <w:r>
        <w:rPr>
          <w:rFonts w:eastAsia="Malgun Gothic"/>
          <w:i/>
          <w:lang w:val="en-US" w:eastAsia="ja-JP"/>
        </w:rPr>
        <w:t>M</w:t>
      </w:r>
      <w:r>
        <w:rPr>
          <w:rFonts w:eastAsia="Malgun Gothic"/>
          <w:lang w:val="en-US" w:eastAsia="ja-JP"/>
        </w:rPr>
        <w:t xml:space="preserve">, and </w:t>
      </w:r>
      <w:r>
        <w:rPr>
          <w:rFonts w:eastAsia="Malgun Gothic"/>
          <w:i/>
          <w:lang w:val="en-US" w:eastAsia="ja-JP"/>
        </w:rPr>
        <w:t>L</w:t>
      </w:r>
      <w:r>
        <w:rPr>
          <w:rFonts w:eastAsia="Malgun Gothic"/>
          <w:lang w:val="en-US" w:eastAsia="ja-JP"/>
        </w:rPr>
        <w:t xml:space="preserve"> </w:t>
      </w:r>
      <w:r>
        <w:rPr>
          <w:lang w:val="en-US" w:eastAsia="ja-JP"/>
        </w:rPr>
        <w:t>are</w:t>
      </w:r>
      <w:r>
        <w:rPr>
          <w:rFonts w:eastAsia="Malgun Gothic"/>
          <w:lang w:val="en-US" w:eastAsia="ja-JP"/>
        </w:rPr>
        <w:t xml:space="preserve"> indicated either implicitly or explicitly</w:t>
      </w:r>
    </w:p>
    <w:p>
      <w:pPr>
        <w:pStyle w:val="B1"/>
        <w:rPr/>
      </w:pPr>
      <w:r>
        <w:rPr>
          <w:rFonts w:eastAsia="Malgun Gothic"/>
          <w:lang w:val="en-US" w:eastAsia="ja-JP"/>
        </w:rPr>
        <w:t>-</w:t>
        <w:tab/>
        <w:t>In each CSI reporting setting, at least: reported CSI parameter(s), CSI Type (I or II) if reported, codebook configuration including codebook subset restriction, time-domain behavior, frequency granularity for CQI and PMI, measurement restriction configurations</w:t>
      </w:r>
      <w:r>
        <w:rPr>
          <w:lang w:val="en-US" w:eastAsia="ja-JP"/>
        </w:rPr>
        <w:t xml:space="preserve">. </w:t>
      </w:r>
    </w:p>
    <w:p>
      <w:pPr>
        <w:pStyle w:val="B1"/>
        <w:rPr/>
      </w:pPr>
      <w:r>
        <w:rPr>
          <w:lang w:val="en-US" w:eastAsia="ja-JP"/>
        </w:rPr>
        <w:t>-</w:t>
        <w:tab/>
      </w:r>
      <w:r>
        <w:rPr>
          <w:lang w:val="en-US" w:eastAsia="ja-JP"/>
        </w:rPr>
        <w:t>CSI parameter CRI  is supported</w:t>
      </w:r>
      <w:r>
        <w:rPr>
          <w:lang w:val="en-US" w:eastAsia="ja-JP"/>
        </w:rPr>
        <w:t>.</w:t>
      </w:r>
      <w:r>
        <w:rPr>
          <w:lang w:val="en-US" w:eastAsia="ja-JP"/>
        </w:rPr>
        <w:t xml:space="preserve"> CRI functionality includes selection and reporting of indices for </w:t>
      </w:r>
      <w:r>
        <w:rPr>
          <w:i/>
          <w:lang w:val="en-US" w:eastAsia="ja-JP"/>
        </w:rPr>
        <w:t>N</w:t>
      </w:r>
      <w:r>
        <w:rPr>
          <w:lang w:val="en-US" w:eastAsia="ja-JP"/>
        </w:rPr>
        <w:t xml:space="preserve"> out </w:t>
      </w:r>
      <w:r>
        <w:rPr>
          <w:i/>
          <w:lang w:val="en-US" w:eastAsia="ja-JP"/>
        </w:rPr>
        <w:t>K</w:t>
      </w:r>
      <w:r>
        <w:rPr>
          <w:lang w:val="en-US" w:eastAsia="ja-JP"/>
        </w:rPr>
        <w:t xml:space="preserve"> NZP CSI-RS resources</w:t>
      </w:r>
      <w:r>
        <w:rPr>
          <w:lang w:val="en-US" w:eastAsia="ja-JP"/>
        </w:rPr>
        <w:t xml:space="preserve">. </w:t>
      </w:r>
      <w:r>
        <w:rPr>
          <w:lang w:val="en-US" w:eastAsia="ja-JP"/>
        </w:rPr>
        <w:t xml:space="preserve">If </w:t>
      </w:r>
      <w:r>
        <w:rPr>
          <w:i/>
          <w:lang w:val="en-US" w:eastAsia="ja-JP"/>
        </w:rPr>
        <w:t>N</w:t>
      </w:r>
      <w:r>
        <w:rPr>
          <w:vertAlign w:val="subscript"/>
          <w:lang w:val="en-US" w:eastAsia="ja-JP"/>
        </w:rPr>
        <w:t>max</w:t>
      </w:r>
      <w:r>
        <w:rPr>
          <w:lang w:val="en-US" w:eastAsia="ja-JP"/>
        </w:rPr>
        <w:t xml:space="preserve"> &gt; 1 is supported, the value of </w:t>
      </w:r>
      <w:r>
        <w:rPr>
          <w:i/>
          <w:lang w:val="en-US" w:eastAsia="ja-JP"/>
        </w:rPr>
        <w:t>N</w:t>
      </w:r>
      <w:r>
        <w:rPr>
          <w:lang w:val="en-US" w:eastAsia="ja-JP"/>
        </w:rPr>
        <w:t xml:space="preserve"> is included in the associated CSI reporting setting</w:t>
      </w:r>
      <w:r>
        <w:rPr>
          <w:lang w:val="en-US" w:eastAsia="ja-JP"/>
        </w:rPr>
        <w:t>, where t</w:t>
      </w:r>
      <w:r>
        <w:rPr>
          <w:lang w:val="en-US" w:eastAsia="ja-JP"/>
        </w:rPr>
        <w:t xml:space="preserve">he maximum value of </w:t>
      </w:r>
      <w:r>
        <w:rPr>
          <w:lang w:val="en-US" w:eastAsia="ja-JP"/>
        </w:rPr>
      </w:r>
      <m:oMath xmlns:m="http://schemas.openxmlformats.org/officeDocument/2006/math">
        <m:r>
          <w:rPr>
            <w:rFonts w:ascii="Cambria Math" w:hAnsi="Cambria Math"/>
          </w:rPr>
          <m:t xml:space="preserve">N</m:t>
        </m:r>
        <m:r>
          <w:rPr>
            <w:rFonts w:ascii="Cambria Math" w:hAnsi="Cambria Math"/>
          </w:rPr>
          <m:t xml:space="preserve">∈</m:t>
        </m:r>
        <m:d>
          <m:dPr>
            <m:begChr m:val="{"/>
            <m:endChr m:val="}"/>
          </m:dPr>
          <m:e>
            <m:r>
              <w:rPr>
                <w:rFonts w:ascii="Cambria Math" w:hAnsi="Cambria Math"/>
              </w:rPr>
              <m:t xml:space="preserve">1,2</m:t>
            </m:r>
            <m: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r>
              <w:rPr>
                <w:rFonts w:ascii="Cambria Math" w:hAnsi="Cambria Math"/>
              </w:rPr>
              <m:t xml:space="preserve">K</m:t>
            </m:r>
          </m:e>
        </m:d>
      </m:oMath>
      <w:r>
        <w:fldChar w:fldCharType="begin"/>
      </w:r>
      <w:r>
        <w:rPr>
          <w:lang w:val="en-US" w:eastAsia="ja-JP"/>
        </w:rPr>
        <w:instrText xml:space="preserve"> QUOTE _x0001_ </w:instrText>
      </w:r>
      <w:r>
        <w:rPr>
          <w:lang w:val="en-US" w:eastAsia="ja-JP"/>
        </w:rPr>
      </w:r>
      <w:r>
        <w:rPr>
          <w:lang w:val="en-US" w:eastAsia="ja-JP"/>
        </w:rPr>
        <w:fldChar w:fldCharType="separate"/>
      </w:r>
      <w:r>
        <w:rPr>
          <w:lang w:val="en-US" w:eastAsia="ja-JP"/>
        </w:rPr>
      </w:r>
      <w:r>
        <w:rPr>
          <w:lang w:val="en-US" w:eastAsia="ja-JP"/>
        </w:rPr>
      </w:r>
      <w:r>
        <w:rPr>
          <w:lang w:val="en-US" w:eastAsia="ja-JP"/>
        </w:rPr>
        <w:fldChar w:fldCharType="end"/>
      </w:r>
      <w:r>
        <w:rPr>
          <w:lang w:val="en-US" w:eastAsia="ja-JP"/>
        </w:rPr>
        <w:t xml:space="preserve"> may be a UE capability</w:t>
      </w:r>
      <w:r>
        <w:rPr>
          <w:lang w:val="en-US" w:eastAsia="ja-JP"/>
        </w:rPr>
        <w:t>.</w:t>
      </w:r>
    </w:p>
    <w:p>
      <w:pPr>
        <w:pStyle w:val="B2"/>
        <w:rPr>
          <w:lang w:val="en-US" w:eastAsia="ja-JP"/>
        </w:rPr>
      </w:pPr>
      <w:r>
        <w:rPr>
          <w:lang w:val="en-US" w:eastAsia="ja-JP"/>
        </w:rPr>
        <w:t>-</w:t>
        <w:tab/>
      </w:r>
      <w:r>
        <w:rPr>
          <w:lang w:val="en-US" w:eastAsia="ja-JP"/>
        </w:rPr>
        <w:t>CSI reporting band</w:t>
      </w:r>
      <w:r>
        <w:rPr>
          <w:lang w:val="en-US" w:eastAsia="ja-JP"/>
        </w:rPr>
        <w:t xml:space="preserve"> is defined</w:t>
      </w:r>
      <w:r>
        <w:rPr>
          <w:lang w:val="en-US" w:eastAsia="ja-JP"/>
        </w:rPr>
        <w:t xml:space="preserve"> as a collection of (contiguous or non-contiguous) subbands pertinent to a CSI reporting setting</w:t>
      </w:r>
      <w:r>
        <w:rPr>
          <w:lang w:val="en-US" w:eastAsia="ja-JP"/>
        </w:rPr>
        <w:t xml:space="preserve">. </w:t>
      </w:r>
      <w:r>
        <w:rPr>
          <w:lang w:val="en-US" w:eastAsia="ja-JP"/>
        </w:rPr>
        <w:t xml:space="preserve">Three frequency granularities are supported, i.e., </w:t>
      </w:r>
      <w:r>
        <w:rPr>
          <w:lang w:val="en-US" w:eastAsia="ja-JP"/>
        </w:rPr>
        <w:t>w</w:t>
      </w:r>
      <w:r>
        <w:rPr>
          <w:lang w:val="en-US" w:eastAsia="ja-JP"/>
        </w:rPr>
        <w:t>ideband reporting</w:t>
      </w:r>
      <w:r>
        <w:rPr>
          <w:lang w:val="en-US" w:eastAsia="ja-JP"/>
        </w:rPr>
        <w:t>, p</w:t>
      </w:r>
      <w:r>
        <w:rPr>
          <w:lang w:val="en-US" w:eastAsia="ja-JP"/>
        </w:rPr>
        <w:t>artial band reporting</w:t>
      </w:r>
      <w:r>
        <w:rPr>
          <w:lang w:val="en-US" w:eastAsia="ja-JP"/>
        </w:rPr>
        <w:t>, and s</w:t>
      </w:r>
      <w:r>
        <w:rPr>
          <w:lang w:val="en-US" w:eastAsia="ja-JP"/>
        </w:rPr>
        <w:t>ubband reporting</w:t>
      </w:r>
      <w:r>
        <w:rPr>
          <w:lang w:val="en-US" w:eastAsia="ja-JP"/>
        </w:rPr>
        <w:t>. A</w:t>
      </w:r>
      <w:r>
        <w:rPr>
          <w:lang w:val="en-US" w:eastAsia="ja-JP"/>
        </w:rPr>
        <w:t>t least some combination(s) of the CSI parameters (e.g., CRI, RI, PMI, CQI, etc.) can be configured to be omitted from reporting within a CSI reporting setting</w:t>
      </w:r>
      <w:r>
        <w:rPr>
          <w:lang w:val="en-US" w:eastAsia="ja-JP"/>
        </w:rPr>
        <w:t>.</w:t>
      </w:r>
    </w:p>
    <w:p>
      <w:pPr>
        <w:pStyle w:val="B1"/>
        <w:rPr>
          <w:rFonts w:eastAsia="Malgun Gothic"/>
          <w:lang w:val="en-US" w:eastAsia="ja-JP"/>
        </w:rPr>
      </w:pPr>
      <w:r>
        <w:rPr>
          <w:rFonts w:eastAsia="Malgun Gothic"/>
          <w:lang w:val="en-US" w:eastAsia="ja-JP"/>
        </w:rPr>
        <w:t>-</w:t>
        <w:tab/>
        <w:t xml:space="preserve">In each Resource setting: </w:t>
      </w:r>
    </w:p>
    <w:p>
      <w:pPr>
        <w:pStyle w:val="B2"/>
        <w:rPr>
          <w:rFonts w:eastAsia="Malgun Gothic"/>
          <w:lang w:val="en-US" w:eastAsia="ja-JP"/>
        </w:rPr>
      </w:pPr>
      <w:r>
        <w:rPr>
          <w:lang w:val="en-US" w:eastAsia="ja-JP"/>
        </w:rPr>
        <w:t>-</w:t>
        <w:tab/>
        <w:t xml:space="preserve">A configuration of </w:t>
      </w:r>
      <w:r>
        <w:rPr>
          <w:i/>
          <w:lang w:val="en-US" w:eastAsia="ja-JP"/>
        </w:rPr>
        <w:t>S</w:t>
      </w:r>
      <w:r>
        <w:rPr>
          <w:lang w:val="en-US" w:eastAsia="ja-JP"/>
        </w:rPr>
        <w:t xml:space="preserve">≥1 CSI-RS resource set(s) </w:t>
      </w:r>
    </w:p>
    <w:p>
      <w:pPr>
        <w:pStyle w:val="B3"/>
        <w:rPr>
          <w:rFonts w:eastAsia="Malgun Gothic"/>
          <w:lang w:val="en-US" w:eastAsia="ja-JP"/>
        </w:rPr>
      </w:pPr>
      <w:r>
        <w:rPr>
          <w:lang w:val="en-US" w:eastAsia="ja-JP"/>
        </w:rPr>
        <w:t>-</w:t>
        <w:tab/>
        <w:t>Note: each set corresponds to different selections from a “pool” of all configured CSI-RS resources to the UE</w:t>
      </w:r>
    </w:p>
    <w:p>
      <w:pPr>
        <w:pStyle w:val="B2"/>
        <w:rPr>
          <w:rFonts w:eastAsia="Malgun Gothic"/>
          <w:lang w:val="en-US" w:eastAsia="ja-JP"/>
        </w:rPr>
      </w:pPr>
      <w:r>
        <w:rPr>
          <w:lang w:val="en-US" w:eastAsia="ja-JP"/>
        </w:rPr>
        <w:t>-</w:t>
        <w:tab/>
        <w:t xml:space="preserve">A configuration of </w:t>
      </w:r>
      <w:r>
        <w:rPr>
          <w:i/>
          <w:lang w:val="en-US" w:eastAsia="ja-JP"/>
        </w:rPr>
        <w:t>K</w:t>
      </w:r>
      <w:r>
        <w:rPr>
          <w:i/>
          <w:vertAlign w:val="subscript"/>
          <w:lang w:val="en-US" w:eastAsia="ja-JP"/>
        </w:rPr>
        <w:t>s</w:t>
      </w:r>
      <w:r>
        <w:rPr>
          <w:lang w:val="en-US" w:eastAsia="ja-JP"/>
        </w:rPr>
        <w:t xml:space="preserve"> ≥1 CSI-RS resources for each set </w:t>
      </w:r>
      <w:r>
        <w:rPr>
          <w:i/>
          <w:lang w:val="en-US" w:eastAsia="ja-JP"/>
        </w:rPr>
        <w:t>s</w:t>
      </w:r>
      <w:r>
        <w:rPr>
          <w:lang w:val="en-US" w:eastAsia="ja-JP"/>
        </w:rPr>
        <w:t xml:space="preserve">, including at least: mapping to REs, the number of ports, time-domain behavior, </w:t>
      </w:r>
      <w:r>
        <w:rPr>
          <w:lang w:val="en-US" w:eastAsia="ja-JP"/>
        </w:rPr>
        <w:t>etc.</w:t>
      </w:r>
    </w:p>
    <w:p>
      <w:pPr>
        <w:pStyle w:val="B2"/>
        <w:rPr>
          <w:lang w:val="en-US" w:eastAsia="ja-JP"/>
        </w:rPr>
      </w:pPr>
      <w:r>
        <w:rPr>
          <w:rFonts w:eastAsia="Malgun Gothic"/>
          <w:lang w:val="en-US" w:eastAsia="ja-JP"/>
        </w:rPr>
        <w:t>-</w:t>
        <w:tab/>
        <w:t>Time domain behavior: aperiodic, periodic or semi-persistent</w:t>
      </w:r>
    </w:p>
    <w:p>
      <w:pPr>
        <w:pStyle w:val="B3"/>
        <w:rPr>
          <w:lang w:val="en-US" w:eastAsia="ja-JP"/>
        </w:rPr>
      </w:pPr>
      <w:r>
        <w:rPr>
          <w:lang w:val="en-US" w:eastAsia="ja-JP"/>
        </w:rPr>
        <w:t>-</w:t>
        <w:tab/>
      </w:r>
      <w:r>
        <w:rPr>
          <w:lang w:val="en-US" w:eastAsia="ja-JP"/>
        </w:rPr>
        <w:t>In each semi-persistent or periodic resource setting, periodicity is included in the configuration information</w:t>
      </w:r>
    </w:p>
    <w:p>
      <w:pPr>
        <w:pStyle w:val="B1"/>
        <w:rPr>
          <w:rFonts w:eastAsia="Malgun Gothic"/>
          <w:lang w:val="en-US" w:eastAsia="ja-JP"/>
        </w:rPr>
      </w:pPr>
      <w:r>
        <w:rPr>
          <w:lang w:val="en-US" w:eastAsia="ja-JP"/>
        </w:rPr>
        <w:t>-</w:t>
        <w:tab/>
        <w:t xml:space="preserve">In each of the </w:t>
      </w:r>
      <w:r>
        <w:rPr>
          <w:i/>
          <w:lang w:val="en-US" w:eastAsia="ja-JP"/>
        </w:rPr>
        <w:t>L</w:t>
      </w:r>
      <w:r>
        <w:rPr>
          <w:lang w:val="en-US" w:eastAsia="ja-JP"/>
        </w:rPr>
        <w:t xml:space="preserve"> links in CSI measurement setting: CSI reporting setting indication, Resource setting indication, quantity to be measured (either channel or interference)</w:t>
      </w:r>
    </w:p>
    <w:p>
      <w:pPr>
        <w:pStyle w:val="B2"/>
        <w:rPr>
          <w:rFonts w:eastAsia="Malgun Gothic"/>
          <w:lang w:val="en-US" w:eastAsia="ja-JP"/>
        </w:rPr>
      </w:pPr>
      <w:r>
        <w:rPr>
          <w:lang w:val="en-US" w:eastAsia="ja-JP"/>
        </w:rPr>
        <w:t>-</w:t>
        <w:tab/>
        <w:t>One CSI reporting setting can be linked with one or multiple Resource settings</w:t>
      </w:r>
    </w:p>
    <w:p>
      <w:pPr>
        <w:pStyle w:val="B2"/>
        <w:rPr>
          <w:rFonts w:eastAsia="Malgun Gothic"/>
          <w:lang w:val="en-US" w:eastAsia="ja-JP"/>
        </w:rPr>
      </w:pPr>
      <w:r>
        <w:rPr>
          <w:lang w:val="en-US" w:eastAsia="ja-JP"/>
        </w:rPr>
        <w:t>-</w:t>
        <w:tab/>
        <w:t>Multiple CSI reporting settings can be linked</w:t>
      </w:r>
    </w:p>
    <w:p>
      <w:pPr>
        <w:pStyle w:val="Normal"/>
        <w:jc w:val="both"/>
        <w:rPr>
          <w:lang w:val="en-US" w:eastAsia="ja-JP"/>
        </w:rPr>
      </w:pPr>
      <w:r>
        <w:rPr>
          <w:lang w:val="en-US" w:eastAsia="ja-JP"/>
        </w:rPr>
        <w:t>In each</w:t>
      </w:r>
      <w:r>
        <w:rPr>
          <w:rFonts w:eastAsia="Malgun Gothic"/>
          <w:lang w:val="en-US" w:eastAsia="ja-JP"/>
        </w:rPr>
        <w:t xml:space="preserve"> </w:t>
      </w:r>
      <w:r>
        <w:rPr>
          <w:lang w:val="en-US" w:eastAsia="ja-JP"/>
        </w:rPr>
        <w:t>r</w:t>
      </w:r>
      <w:r>
        <w:rPr>
          <w:rFonts w:eastAsia="Malgun Gothic"/>
          <w:lang w:val="en-US" w:eastAsia="ja-JP"/>
        </w:rPr>
        <w:t>esource setting</w:t>
      </w:r>
      <w:r>
        <w:rPr>
          <w:lang w:val="en-US" w:eastAsia="ja-JP"/>
        </w:rPr>
        <w:t xml:space="preserve">, </w:t>
      </w:r>
      <w:r>
        <w:rPr>
          <w:rFonts w:eastAsia="Malgun Gothic"/>
          <w:lang w:val="en-US" w:eastAsia="ja-JP"/>
        </w:rPr>
        <w:t>RS type which encompasses at least CSI-R</w:t>
      </w:r>
      <w:r>
        <w:rPr>
          <w:lang w:val="en-US" w:eastAsia="ja-JP"/>
        </w:rPr>
        <w:t>S is also included.</w:t>
      </w:r>
    </w:p>
    <w:p>
      <w:pPr>
        <w:pStyle w:val="Normal"/>
        <w:jc w:val="both"/>
        <w:rPr>
          <w:lang w:val="en-US" w:eastAsia="ja-JP"/>
        </w:rPr>
      </w:pPr>
      <w:r>
        <w:rPr>
          <w:lang w:val="en-US" w:eastAsia="ja-JP"/>
        </w:rPr>
        <w:t>At least</w:t>
      </w:r>
      <w:r>
        <w:rPr>
          <w:lang w:val="en-US" w:eastAsia="ja-JP"/>
        </w:rPr>
        <w:t>, the</w:t>
      </w:r>
      <w:r>
        <w:rPr>
          <w:lang w:val="en-US" w:eastAsia="ja-JP"/>
        </w:rPr>
        <w:t xml:space="preserve"> following</w:t>
      </w:r>
      <w:r>
        <w:rPr>
          <w:lang w:val="en-US" w:eastAsia="ja-JP"/>
        </w:rPr>
        <w:t xml:space="preserve"> a</w:t>
      </w:r>
      <w:r>
        <w:rPr>
          <w:lang w:val="en-US" w:eastAsia="ja-JP"/>
        </w:rPr>
        <w:t>re dynamically selected by L1 or L2 signaling</w:t>
      </w:r>
      <w:r>
        <w:rPr>
          <w:lang w:val="en-US" w:eastAsia="ja-JP"/>
        </w:rPr>
        <w:t>, if applicable.</w:t>
      </w:r>
    </w:p>
    <w:p>
      <w:pPr>
        <w:pStyle w:val="B1"/>
        <w:rPr/>
      </w:pPr>
      <w:r>
        <w:rPr>
          <w:lang w:val="en-US" w:eastAsia="ja-JP"/>
        </w:rPr>
        <w:t>-</w:t>
        <w:tab/>
        <w:t>One or multiple CSI reporting settings within the CSI measurement setting</w:t>
      </w:r>
    </w:p>
    <w:p>
      <w:pPr>
        <w:pStyle w:val="B1"/>
        <w:rPr/>
      </w:pPr>
      <w:r>
        <w:rPr>
          <w:lang w:val="en-US" w:eastAsia="ja-JP"/>
        </w:rPr>
        <w:t>-</w:t>
        <w:tab/>
        <w:t>One or multiple CSI-RS resource sets selected from at least one Resource setting</w:t>
      </w:r>
    </w:p>
    <w:p>
      <w:pPr>
        <w:pStyle w:val="Normal"/>
        <w:rPr>
          <w:lang w:val="en-US" w:eastAsia="ja-JP"/>
        </w:rPr>
      </w:pPr>
      <w:r>
        <w:rPr>
          <w:lang w:val="en-US" w:eastAsia="ja-JP"/>
        </w:rPr>
        <w:t>-</w:t>
        <w:tab/>
        <w:t>One or multiple CSI-RS resources selected from at least one CSI-RS resource set</w:t>
      </w:r>
    </w:p>
    <w:p>
      <w:pPr>
        <w:pStyle w:val="Heading5"/>
        <w:ind w:left="1701" w:hanging="1701"/>
        <w:rPr/>
      </w:pPr>
      <w:bookmarkStart w:id="56" w:name="__RefHeading___Toc489544225"/>
      <w:bookmarkEnd w:id="56"/>
      <w:r>
        <w:rPr>
          <w:lang w:eastAsia="en-US"/>
        </w:rPr>
        <w:t>8.</w:t>
      </w:r>
      <w:r>
        <w:rPr>
          <w:lang w:eastAsia="ja-JP"/>
        </w:rPr>
        <w:t>2</w:t>
      </w:r>
      <w:r>
        <w:rPr>
          <w:lang w:eastAsia="en-US"/>
        </w:rPr>
        <w:t>.1.6.4</w:t>
        <w:tab/>
        <w:t>Reference signal related to multi-antenna scheme</w:t>
      </w:r>
    </w:p>
    <w:p>
      <w:pPr>
        <w:pStyle w:val="Normal"/>
        <w:rPr/>
      </w:pPr>
      <w:r>
        <w:rPr>
          <w:lang w:val="en-US" w:eastAsia="ja-JP"/>
        </w:rPr>
        <w:t>At least t</w:t>
      </w:r>
      <w:r>
        <w:rPr>
          <w:lang w:val="en-US" w:eastAsia="ja-JP"/>
        </w:rPr>
        <w:t>he following RSs are supported for NR downlink</w:t>
      </w:r>
    </w:p>
    <w:p>
      <w:pPr>
        <w:pStyle w:val="B1"/>
        <w:rPr>
          <w:lang w:val="en-US"/>
        </w:rPr>
      </w:pPr>
      <w:r>
        <w:rPr>
          <w:lang w:val="en-US"/>
        </w:rPr>
        <w:t>-</w:t>
        <w:tab/>
        <w:t xml:space="preserve">CSI-RS: </w:t>
      </w:r>
      <w:r>
        <w:rPr>
          <w:lang w:val="en-US"/>
        </w:rPr>
        <w:t>R</w:t>
      </w:r>
      <w:r>
        <w:rPr>
          <w:lang w:val="en-US"/>
        </w:rPr>
        <w:t>eference signal with main functionalities of CSI acquisition, beam management</w:t>
      </w:r>
    </w:p>
    <w:p>
      <w:pPr>
        <w:pStyle w:val="B1"/>
        <w:rPr>
          <w:lang w:val="en-US"/>
        </w:rPr>
      </w:pPr>
      <w:r>
        <w:rPr>
          <w:lang w:val="en-US"/>
        </w:rPr>
        <w:t>-</w:t>
        <w:tab/>
        <w:t xml:space="preserve">DM-RS: </w:t>
      </w:r>
      <w:r>
        <w:rPr>
          <w:lang w:val="en-US"/>
        </w:rPr>
        <w:t>R</w:t>
      </w:r>
      <w:r>
        <w:rPr>
          <w:lang w:val="en-US"/>
        </w:rPr>
        <w:t>eference signal with main functionalities of data and control demodulation</w:t>
      </w:r>
    </w:p>
    <w:p>
      <w:pPr>
        <w:pStyle w:val="B1"/>
        <w:rPr>
          <w:lang w:val="en-US"/>
        </w:rPr>
      </w:pPr>
      <w:r>
        <w:rPr>
          <w:lang w:val="en-US"/>
        </w:rPr>
        <w:t>-</w:t>
        <w:tab/>
      </w:r>
      <w:r>
        <w:rPr>
          <w:lang w:val="en-US"/>
        </w:rPr>
        <w:t>R</w:t>
      </w:r>
      <w:r>
        <w:rPr>
          <w:lang w:val="en-US"/>
        </w:rPr>
        <w:t>eference signal for phase tracking</w:t>
      </w:r>
    </w:p>
    <w:p>
      <w:pPr>
        <w:pStyle w:val="B1"/>
        <w:rPr>
          <w:lang w:val="en-US"/>
        </w:rPr>
      </w:pPr>
      <w:r>
        <w:rPr>
          <w:lang w:val="en-US"/>
        </w:rPr>
        <w:t>-</w:t>
        <w:tab/>
      </w:r>
      <w:r>
        <w:rPr>
          <w:lang w:val="en-US"/>
        </w:rPr>
        <w:t>R</w:t>
      </w:r>
      <w:r>
        <w:rPr>
          <w:lang w:val="en-US"/>
        </w:rPr>
        <w:t xml:space="preserve">eference signal for </w:t>
      </w:r>
      <w:r>
        <w:rPr>
          <w:lang w:val="en-US"/>
        </w:rPr>
        <w:t xml:space="preserve">time/freq. </w:t>
      </w:r>
      <w:r>
        <w:rPr>
          <w:lang w:val="en-US"/>
        </w:rPr>
        <w:t>tracking</w:t>
      </w:r>
    </w:p>
    <w:p>
      <w:pPr>
        <w:pStyle w:val="B1"/>
        <w:rPr/>
      </w:pPr>
      <w:r>
        <w:rPr>
          <w:lang w:val="en-US"/>
        </w:rPr>
        <w:t>-</w:t>
        <w:tab/>
      </w:r>
      <w:r>
        <w:rPr>
          <w:lang w:val="en-US"/>
        </w:rPr>
        <w:t>Reference signal for Radio link monitoring</w:t>
      </w:r>
    </w:p>
    <w:p>
      <w:pPr>
        <w:pStyle w:val="B1"/>
        <w:rPr/>
      </w:pPr>
      <w:r>
        <w:rPr>
          <w:lang w:val="en-US"/>
        </w:rPr>
        <w:t>-</w:t>
        <w:tab/>
      </w:r>
      <w:r>
        <w:rPr>
          <w:lang w:val="en-US"/>
        </w:rPr>
        <w:t>RS for RRM measurement</w:t>
      </w:r>
    </w:p>
    <w:p>
      <w:pPr>
        <w:pStyle w:val="Heading6"/>
        <w:rPr>
          <w:lang w:eastAsia="ja-JP"/>
        </w:rPr>
      </w:pPr>
      <w:bookmarkStart w:id="57" w:name="__RefHeading___Toc489544226"/>
      <w:bookmarkEnd w:id="57"/>
      <w:r>
        <w:rPr/>
        <w:t>8.</w:t>
      </w:r>
      <w:r>
        <w:rPr>
          <w:lang w:eastAsia="ja-JP"/>
        </w:rPr>
        <w:t>2</w:t>
      </w:r>
      <w:r>
        <w:rPr/>
        <w:t>.1.6.4.1</w:t>
        <w:tab/>
      </w:r>
      <w:r>
        <w:rPr>
          <w:lang w:eastAsia="ja-JP"/>
        </w:rPr>
        <w:t>CSI-RS</w:t>
      </w:r>
    </w:p>
    <w:p>
      <w:pPr>
        <w:pStyle w:val="Normal"/>
        <w:jc w:val="both"/>
        <w:rPr>
          <w:lang w:val="en-US" w:eastAsia="ja-JP"/>
        </w:rPr>
      </w:pPr>
      <w:r>
        <w:rPr>
          <w:lang w:val="en-US" w:eastAsia="ja-JP"/>
        </w:rPr>
        <w:t xml:space="preserve">NR supports </w:t>
      </w:r>
      <w:r>
        <w:rPr>
          <w:lang w:val="en-US" w:eastAsia="ja-JP"/>
        </w:rPr>
        <w:t xml:space="preserve">periodic, </w:t>
      </w:r>
      <w:r>
        <w:rPr>
          <w:lang w:val="en-US" w:eastAsia="ja-JP"/>
        </w:rPr>
        <w:t>aperiodic</w:t>
      </w:r>
      <w:r>
        <w:rPr>
          <w:lang w:val="en-US" w:eastAsia="ja-JP"/>
        </w:rPr>
        <w:t>, and semi-persistent</w:t>
      </w:r>
      <w:r>
        <w:rPr>
          <w:lang w:val="en-US" w:eastAsia="ja-JP"/>
        </w:rPr>
        <w:t xml:space="preserve"> transmission</w:t>
      </w:r>
      <w:r>
        <w:rPr>
          <w:lang w:val="en-US" w:eastAsia="ja-JP"/>
        </w:rPr>
        <w:t>s</w:t>
      </w:r>
      <w:r>
        <w:rPr>
          <w:lang w:val="en-US" w:eastAsia="ja-JP"/>
        </w:rPr>
        <w:t xml:space="preserve"> of CSI-RS</w:t>
      </w:r>
      <w:r>
        <w:rPr>
          <w:lang w:val="en-US" w:eastAsia="ja-JP"/>
        </w:rPr>
        <w:t xml:space="preserve"> as follows.</w:t>
      </w:r>
    </w:p>
    <w:p>
      <w:pPr>
        <w:pStyle w:val="B1"/>
        <w:rPr>
          <w:rFonts w:eastAsia="Malgun Gothic"/>
          <w:lang w:val="en-US" w:eastAsia="ja-JP"/>
        </w:rPr>
      </w:pPr>
      <w:r>
        <w:rPr>
          <w:rFonts w:eastAsia="Malgun Gothic"/>
          <w:lang w:val="en-US" w:eastAsia="ja-JP"/>
        </w:rPr>
        <w:t>-</w:t>
        <w:tab/>
        <w:t>Semi-persistent transmission</w:t>
      </w:r>
    </w:p>
    <w:p>
      <w:pPr>
        <w:pStyle w:val="B2"/>
        <w:rPr>
          <w:rFonts w:eastAsia="Malgun Gothic"/>
          <w:lang w:val="en-US" w:eastAsia="ja-JP"/>
        </w:rPr>
      </w:pPr>
      <w:r>
        <w:rPr>
          <w:rFonts w:eastAsia="Malgun Gothic"/>
          <w:lang w:val="en-US" w:eastAsia="ja-JP"/>
        </w:rPr>
        <w:t>-</w:t>
        <w:tab/>
        <w:t>Activation(s)/de-activation(s) of CSI-RS resource is triggered dynamically</w:t>
      </w:r>
    </w:p>
    <w:p>
      <w:pPr>
        <w:pStyle w:val="B1"/>
        <w:rPr/>
      </w:pPr>
      <w:r>
        <w:rPr>
          <w:rFonts w:eastAsia="Malgun Gothic"/>
          <w:lang w:val="en-US" w:eastAsia="ja-JP"/>
        </w:rPr>
        <w:t>-</w:t>
        <w:tab/>
        <w:t>Preconfigured CSI-RS resources can be activated or de-activated</w:t>
      </w:r>
    </w:p>
    <w:p>
      <w:pPr>
        <w:pStyle w:val="B1"/>
        <w:rPr>
          <w:rFonts w:eastAsia="Malgun Gothic"/>
          <w:lang w:val="en-US" w:eastAsia="ja-JP"/>
        </w:rPr>
      </w:pPr>
      <w:r>
        <w:rPr>
          <w:rFonts w:eastAsia="Malgun Gothic"/>
          <w:lang w:val="en-US" w:eastAsia="ja-JP"/>
        </w:rPr>
        <w:t>-</w:t>
        <w:tab/>
        <w:t>Periodic transmission</w:t>
      </w:r>
      <w:r>
        <w:rPr>
          <w:lang w:val="en-US" w:eastAsia="ja-JP"/>
        </w:rPr>
        <w:t xml:space="preserve"> </w:t>
      </w:r>
    </w:p>
    <w:p>
      <w:pPr>
        <w:pStyle w:val="B2"/>
        <w:rPr>
          <w:lang w:val="en-US" w:eastAsia="ja-JP"/>
        </w:rPr>
      </w:pPr>
      <w:r>
        <w:rPr>
          <w:lang w:val="en-US" w:eastAsia="ja-JP"/>
        </w:rPr>
        <w:t>-</w:t>
        <w:tab/>
      </w:r>
      <w:r>
        <w:rPr>
          <w:lang w:val="en-US" w:eastAsia="ja-JP"/>
        </w:rPr>
        <w:t xml:space="preserve">Periodic transmission </w:t>
      </w:r>
      <w:r>
        <w:rPr>
          <w:rFonts w:eastAsia="Malgun Gothic"/>
          <w:lang w:val="en-US" w:eastAsia="ja-JP"/>
        </w:rPr>
        <w:t xml:space="preserve">can be </w:t>
      </w:r>
      <w:r>
        <w:rPr>
          <w:rFonts w:eastAsia="Malgun Gothic"/>
          <w:lang w:val="en-US" w:eastAsia="ja-JP"/>
        </w:rPr>
        <w:t>configured by higher layer</w:t>
      </w:r>
      <w:r>
        <w:rPr>
          <w:rFonts w:eastAsia="Malgun Gothic"/>
          <w:lang w:val="en-US" w:eastAsia="ja-JP"/>
        </w:rPr>
        <w:t xml:space="preserve"> signaling</w:t>
      </w:r>
    </w:p>
    <w:p>
      <w:pPr>
        <w:pStyle w:val="B2"/>
        <w:rPr>
          <w:lang w:val="en-US" w:eastAsia="ja-JP"/>
        </w:rPr>
      </w:pPr>
      <w:r>
        <w:rPr>
          <w:lang w:val="en-US" w:eastAsia="ja-JP"/>
        </w:rPr>
        <w:t>-</w:t>
        <w:tab/>
      </w:r>
      <w:r>
        <w:rPr>
          <w:lang w:val="en-US" w:eastAsia="ja-JP"/>
        </w:rPr>
        <w:t>P</w:t>
      </w:r>
      <w:r>
        <w:rPr>
          <w:lang w:val="en-US" w:eastAsia="ja-JP"/>
        </w:rPr>
        <w:t>eriodic CSI-RS transmissions</w:t>
      </w:r>
      <w:r>
        <w:rPr>
          <w:lang w:val="en-US" w:eastAsia="ja-JP"/>
        </w:rPr>
        <w:t xml:space="preserve"> are s</w:t>
      </w:r>
      <w:r>
        <w:rPr>
          <w:lang w:val="en-US" w:eastAsia="ja-JP"/>
        </w:rPr>
        <w:t>emi-statically configured/re-configured</w:t>
      </w:r>
      <w:r>
        <w:rPr>
          <w:lang w:val="en-US" w:eastAsia="ja-JP"/>
        </w:rPr>
        <w:t>.</w:t>
      </w:r>
    </w:p>
    <w:p>
      <w:pPr>
        <w:pStyle w:val="Normal"/>
        <w:jc w:val="both"/>
        <w:rPr>
          <w:lang w:val="en-US" w:eastAsia="ja-JP"/>
        </w:rPr>
      </w:pPr>
      <w:r>
        <w:rPr>
          <w:lang w:val="en-US" w:eastAsia="ja-JP"/>
        </w:rPr>
        <w:t>NR CSI-RS pattern with at least the following properties</w:t>
      </w:r>
      <w:r>
        <w:rPr>
          <w:lang w:val="en-US" w:eastAsia="ja-JP"/>
        </w:rPr>
        <w:t xml:space="preserve"> is supported.</w:t>
      </w:r>
    </w:p>
    <w:p>
      <w:pPr>
        <w:pStyle w:val="B1"/>
        <w:rPr/>
      </w:pPr>
      <w:r>
        <w:rPr>
          <w:lang w:val="en-US" w:eastAsia="ja-JP"/>
        </w:rPr>
        <w:t>-</w:t>
        <w:tab/>
        <w:t>CSI-RS mapped in one or multiple</w:t>
      </w:r>
      <w:r>
        <w:rPr>
          <w:lang w:val="en-US" w:eastAsia="ja-JP"/>
        </w:rPr>
        <w:t xml:space="preserve"> </w:t>
      </w:r>
      <w:r>
        <w:rPr>
          <w:lang w:val="en-US" w:eastAsia="ja-JP"/>
        </w:rPr>
        <w:t>symbols</w:t>
      </w:r>
    </w:p>
    <w:p>
      <w:pPr>
        <w:pStyle w:val="Normal"/>
        <w:jc w:val="both"/>
        <w:rPr>
          <w:lang w:val="en-US" w:eastAsia="ja-JP"/>
        </w:rPr>
      </w:pPr>
      <w:r>
        <w:rPr>
          <w:lang w:val="en-US" w:eastAsia="ja-JP"/>
        </w:rPr>
        <w:t xml:space="preserve">The </w:t>
      </w:r>
      <w:r>
        <w:rPr>
          <w:lang w:val="en-US" w:eastAsia="ja-JP"/>
        </w:rPr>
        <w:t>following configurations of NR CSI-RS</w:t>
      </w:r>
      <w:r>
        <w:rPr>
          <w:lang w:val="en-US" w:eastAsia="ja-JP"/>
        </w:rPr>
        <w:t xml:space="preserve"> are supported.</w:t>
      </w:r>
    </w:p>
    <w:p>
      <w:pPr>
        <w:pStyle w:val="B1"/>
        <w:rPr/>
      </w:pPr>
      <w:r>
        <w:rPr>
          <w:lang w:val="en-US" w:eastAsia="ja-JP"/>
        </w:rPr>
        <w:t>-</w:t>
        <w:tab/>
        <w:t>UE-specific configuration to support</w:t>
      </w:r>
    </w:p>
    <w:p>
      <w:pPr>
        <w:pStyle w:val="B2"/>
        <w:rPr>
          <w:lang w:val="en-US" w:eastAsia="ja-JP"/>
        </w:rPr>
      </w:pPr>
      <w:r>
        <w:rPr>
          <w:lang w:val="en-US" w:eastAsia="ja-JP"/>
        </w:rPr>
        <w:t>-</w:t>
        <w:tab/>
        <w:t xml:space="preserve">Wideband CSI-RS, i.e. </w:t>
      </w:r>
      <w:r>
        <w:rPr>
          <w:lang w:val="en-US" w:eastAsia="ja-JP"/>
        </w:rPr>
        <w:t xml:space="preserve">from UE perspective, </w:t>
      </w:r>
      <w:r>
        <w:rPr>
          <w:lang w:val="en-US" w:eastAsia="ja-JP"/>
        </w:rPr>
        <w:t>the full bandwidth the UE is configured to operate with</w:t>
      </w:r>
      <w:r>
        <w:rPr>
          <w:lang w:val="en-US" w:eastAsia="ja-JP"/>
        </w:rPr>
        <w:t xml:space="preserve"> </w:t>
      </w:r>
    </w:p>
    <w:p>
      <w:pPr>
        <w:pStyle w:val="B2"/>
        <w:rPr>
          <w:lang w:val="en-US" w:eastAsia="ja-JP"/>
        </w:rPr>
      </w:pPr>
      <w:r>
        <w:rPr>
          <w:lang w:val="en-US" w:eastAsia="ja-JP"/>
        </w:rPr>
        <w:t>-</w:t>
        <w:tab/>
      </w:r>
      <w:r>
        <w:rPr>
          <w:lang w:val="en-US" w:eastAsia="ja-JP"/>
        </w:rPr>
        <w:t>Partial-band</w:t>
      </w:r>
      <w:r>
        <w:rPr>
          <w:lang w:val="en-US" w:eastAsia="ja-JP"/>
        </w:rPr>
        <w:t xml:space="preserve"> CSI-RS, i.e. </w:t>
      </w:r>
      <w:r>
        <w:rPr>
          <w:lang w:val="en-US" w:eastAsia="ja-JP"/>
        </w:rPr>
        <w:t xml:space="preserve">from UE perspective, </w:t>
      </w:r>
      <w:r>
        <w:rPr>
          <w:lang w:val="en-US" w:eastAsia="ja-JP"/>
        </w:rPr>
        <w:t>part of the bandwidth the UE is configured to operate with</w:t>
      </w:r>
    </w:p>
    <w:p>
      <w:pPr>
        <w:pStyle w:val="Normal"/>
        <w:jc w:val="both"/>
        <w:rPr>
          <w:lang w:val="en-US" w:eastAsia="ja-JP"/>
        </w:rPr>
      </w:pPr>
      <w:r>
        <w:rPr>
          <w:lang w:val="en-US" w:eastAsia="ja-JP"/>
        </w:rPr>
        <w:t>CSI-RS configuration for NR</w:t>
      </w:r>
      <w:r>
        <w:rPr>
          <w:lang w:val="en-US" w:eastAsia="ja-JP"/>
        </w:rPr>
        <w:t xml:space="preserve"> also</w:t>
      </w:r>
      <w:r>
        <w:rPr>
          <w:lang w:val="en-US" w:eastAsia="ja-JP"/>
        </w:rPr>
        <w:t xml:space="preserve"> includes at least ‘number of antenna ports’</w:t>
      </w:r>
      <w:r>
        <w:rPr>
          <w:lang w:val="en-US" w:eastAsia="ja-JP"/>
        </w:rPr>
        <w:t xml:space="preserve">. Configuration can be explicit or implicit. </w:t>
      </w:r>
      <w:r>
        <w:rPr>
          <w:lang w:val="en-US" w:eastAsia="ja-JP"/>
        </w:rPr>
        <w:t xml:space="preserve">The number of CSI-RS antenna ports can be </w:t>
      </w:r>
      <w:r>
        <w:rPr>
          <w:lang w:val="en-US" w:eastAsia="ja-JP"/>
        </w:rPr>
        <w:t>independently</w:t>
      </w:r>
      <w:r>
        <w:rPr>
          <w:lang w:val="en-US" w:eastAsia="ja-JP"/>
        </w:rPr>
        <w:t xml:space="preserve"> configured for periodic/semi-persistent CSI reporting and aperiodic CSI reporting</w:t>
      </w:r>
      <w:r>
        <w:rPr>
          <w:lang w:val="en-US" w:eastAsia="ja-JP"/>
        </w:rPr>
        <w:t>. A</w:t>
      </w:r>
      <w:r>
        <w:rPr>
          <w:lang w:val="en-US" w:eastAsia="ja-JP"/>
        </w:rPr>
        <w:t xml:space="preserve"> UE can be configured with a CSI-RS resource configuration with </w:t>
      </w:r>
      <w:r>
        <w:rPr>
          <w:lang w:val="en-US" w:eastAsia="ja-JP"/>
        </w:rPr>
        <w:t>at up to at least 32</w:t>
      </w:r>
      <w:r>
        <w:rPr>
          <w:lang w:val="en-US" w:eastAsia="ja-JP"/>
        </w:rPr>
        <w:t xml:space="preserve"> ports</w:t>
      </w:r>
      <w:r>
        <w:rPr>
          <w:lang w:val="en-US" w:eastAsia="ja-JP"/>
        </w:rPr>
        <w:t xml:space="preserve">. </w:t>
      </w:r>
      <w:r>
        <w:rPr>
          <w:lang w:val="en-US" w:eastAsia="ja-JP"/>
        </w:rPr>
        <w:t xml:space="preserve">UE </w:t>
      </w:r>
      <w:r>
        <w:rPr>
          <w:lang w:val="en-US" w:eastAsia="ja-JP"/>
        </w:rPr>
        <w:t xml:space="preserve">is configured by RRC signaling with </w:t>
      </w:r>
      <w:r>
        <w:rPr>
          <w:lang w:val="en-US" w:eastAsia="ja-JP"/>
        </w:rPr>
        <w:t>one or more CSI-RS resource sets</w:t>
      </w:r>
      <w:r>
        <w:rPr>
          <w:lang w:val="en-US" w:eastAsia="ja-JP"/>
        </w:rPr>
        <w:t xml:space="preserve"> and </w:t>
      </w:r>
      <w:r>
        <w:rPr>
          <w:lang w:val="en-US" w:eastAsia="ja-JP"/>
        </w:rPr>
        <w:t>CSI-RS resources</w:t>
      </w:r>
      <w:r>
        <w:rPr>
          <w:lang w:val="en-US" w:eastAsia="ja-JP"/>
        </w:rPr>
        <w:t xml:space="preserve"> is dynamically allocated </w:t>
      </w:r>
      <w:r>
        <w:rPr>
          <w:lang w:val="en-US" w:eastAsia="ja-JP"/>
        </w:rPr>
        <w:t>from the one or more sets to one or more users</w:t>
      </w:r>
      <w:r>
        <w:rPr>
          <w:lang w:val="en-US" w:eastAsia="ja-JP"/>
        </w:rPr>
        <w:t xml:space="preserve">. </w:t>
      </w:r>
      <w:r>
        <w:rPr>
          <w:lang w:val="en-US" w:eastAsia="ja-JP"/>
        </w:rPr>
        <w:t>Allocation can be aperiodic (single-shot)</w:t>
      </w:r>
      <w:r>
        <w:rPr>
          <w:lang w:val="en-US" w:eastAsia="ja-JP"/>
        </w:rPr>
        <w:t xml:space="preserve"> and </w:t>
      </w:r>
      <w:r>
        <w:rPr>
          <w:lang w:val="en-US" w:eastAsia="ja-JP"/>
        </w:rPr>
        <w:t>can be on a semi-persistent basis</w:t>
      </w:r>
      <w:r>
        <w:rPr>
          <w:lang w:val="en-US" w:eastAsia="ja-JP"/>
        </w:rPr>
        <w:t xml:space="preserve">. </w:t>
      </w:r>
      <w:r>
        <w:rPr>
          <w:lang w:val="en-US" w:eastAsia="ja-JP"/>
        </w:rPr>
        <w:t>Note</w:t>
      </w:r>
      <w:r>
        <w:rPr>
          <w:lang w:val="en-US" w:eastAsia="ja-JP"/>
        </w:rPr>
        <w:t xml:space="preserve"> that</w:t>
      </w:r>
      <w:r>
        <w:rPr>
          <w:lang w:val="en-US" w:eastAsia="ja-JP"/>
        </w:rPr>
        <w:t xml:space="preserve"> semi-persistent CSI-RS transmission is periodic while allocated</w:t>
      </w:r>
      <w:r>
        <w:rPr>
          <w:lang w:val="en-US" w:eastAsia="ja-JP"/>
        </w:rPr>
        <w:t>.</w:t>
      </w:r>
    </w:p>
    <w:p>
      <w:pPr>
        <w:pStyle w:val="Normal"/>
        <w:jc w:val="both"/>
        <w:rPr>
          <w:lang w:val="en-US" w:eastAsia="ja-JP"/>
        </w:rPr>
      </w:pPr>
      <w:r>
        <w:rPr>
          <w:lang w:val="en-US" w:eastAsia="ja-JP"/>
        </w:rPr>
        <w:t xml:space="preserve">CSI-RS supports the </w:t>
      </w:r>
      <w:r>
        <w:rPr>
          <w:lang w:val="en-US" w:eastAsia="ja-JP"/>
        </w:rPr>
        <w:t xml:space="preserve">downlink </w:t>
      </w:r>
      <w:r>
        <w:rPr>
          <w:lang w:val="en-US" w:eastAsia="ja-JP"/>
        </w:rPr>
        <w:t>Tx beam sweeping and UE Rx beam sweeping</w:t>
      </w:r>
      <w:r>
        <w:rPr>
          <w:lang w:val="en-US" w:eastAsia="ja-JP"/>
        </w:rPr>
        <w:t>. N</w:t>
      </w:r>
      <w:r>
        <w:rPr>
          <w:lang w:val="en-US" w:eastAsia="ja-JP"/>
        </w:rPr>
        <w:t>o</w:t>
      </w:r>
      <w:r>
        <w:rPr>
          <w:lang w:val="en-US" w:eastAsia="ja-JP"/>
        </w:rPr>
        <w:t xml:space="preserve">te that </w:t>
      </w:r>
      <w:r>
        <w:rPr>
          <w:lang w:val="en-US" w:eastAsia="ja-JP"/>
        </w:rPr>
        <w:t>CSI-RS can be used in P1, P2, P3</w:t>
      </w:r>
      <w:r>
        <w:rPr>
          <w:lang w:val="en-US" w:eastAsia="ja-JP"/>
        </w:rPr>
        <w:t xml:space="preserve">. </w:t>
      </w:r>
      <w:r>
        <w:rPr>
          <w:lang w:val="en-US" w:eastAsia="ja-JP"/>
        </w:rPr>
        <w:t>NR CSI-RS supports the following mapping structure</w:t>
      </w:r>
      <w:r>
        <w:rPr>
          <w:lang w:val="en-US" w:eastAsia="ja-JP"/>
        </w:rPr>
        <w:t>.</w:t>
      </w:r>
    </w:p>
    <w:p>
      <w:pPr>
        <w:pStyle w:val="B1"/>
        <w:rPr>
          <w:lang w:val="en-US" w:eastAsia="ja-JP"/>
        </w:rPr>
      </w:pPr>
      <w:r>
        <w:rPr>
          <w:i/>
          <w:lang w:val="en-US" w:eastAsia="ja-JP"/>
        </w:rPr>
        <w:t>-</w:t>
        <w:tab/>
        <w:t>N</w:t>
      </w:r>
      <w:r>
        <w:rPr>
          <w:i/>
          <w:vertAlign w:val="subscript"/>
          <w:lang w:val="en-US" w:eastAsia="ja-JP"/>
        </w:rPr>
        <w:t>P</w:t>
      </w:r>
      <w:r>
        <w:rPr>
          <w:lang w:val="en-US" w:eastAsia="ja-JP"/>
        </w:rPr>
        <w:t xml:space="preserve"> CSI-RS port(s) can be mapped per (sub)time unit</w:t>
      </w:r>
    </w:p>
    <w:p>
      <w:pPr>
        <w:pStyle w:val="B2"/>
        <w:rPr/>
      </w:pPr>
      <w:r>
        <w:rPr>
          <w:lang w:val="en-US" w:eastAsia="ja-JP"/>
        </w:rPr>
        <w:t>-</w:t>
        <w:tab/>
      </w:r>
      <w:r>
        <w:rPr>
          <w:lang w:val="en-US" w:eastAsia="ja-JP"/>
        </w:rPr>
        <w:t>Across (sub)time units, same CSI-RS antenna ports can be mapped</w:t>
      </w:r>
    </w:p>
    <w:p>
      <w:pPr>
        <w:pStyle w:val="B1"/>
        <w:rPr>
          <w:lang w:val="en-US" w:eastAsia="ja-JP"/>
        </w:rPr>
      </w:pPr>
      <w:r>
        <w:rPr>
          <w:lang w:val="en-US" w:eastAsia="ja-JP"/>
        </w:rPr>
        <w:t>-</w:t>
        <w:tab/>
        <w:t>Each time unit can be partitioned into sub-time units</w:t>
      </w:r>
    </w:p>
    <w:p>
      <w:pPr>
        <w:pStyle w:val="B1"/>
        <w:rPr>
          <w:lang w:val="en-US" w:eastAsia="ja-JP"/>
        </w:rPr>
      </w:pPr>
      <w:r>
        <w:rPr>
          <w:lang w:eastAsia="ja-JP"/>
        </w:rPr>
        <w:t>-</w:t>
        <w:tab/>
      </w:r>
      <w:r>
        <w:rPr>
          <w:lang w:eastAsia="ja-JP"/>
        </w:rPr>
        <w:t>Mapping structure can be used for supporting multiple panels/Tx chains</w:t>
      </w:r>
    </w:p>
    <w:p>
      <w:pPr>
        <w:pStyle w:val="Normal"/>
        <w:jc w:val="both"/>
        <w:rPr>
          <w:lang w:val="en-US" w:eastAsia="ja-JP"/>
        </w:rPr>
      </w:pPr>
      <w:r>
        <w:rPr>
          <w:lang w:eastAsia="ja-JP"/>
        </w:rPr>
        <w:t xml:space="preserve">For beam management overhead and latency reduction, NR </w:t>
      </w:r>
      <w:r>
        <w:rPr>
          <w:lang w:eastAsia="ja-JP"/>
        </w:rPr>
        <w:t xml:space="preserve">also </w:t>
      </w:r>
      <w:r>
        <w:rPr>
          <w:lang w:eastAsia="ja-JP"/>
        </w:rPr>
        <w:t xml:space="preserve">considers beam sweeping </w:t>
      </w:r>
      <w:r>
        <w:rPr>
          <w:lang w:eastAsia="ja-JP"/>
        </w:rPr>
        <w:t xml:space="preserve">for CSI-RS </w:t>
      </w:r>
      <w:r>
        <w:rPr>
          <w:lang w:eastAsia="ja-JP"/>
        </w:rPr>
        <w:t>within an OFDM symbol</w:t>
      </w:r>
      <w:r>
        <w:rPr>
          <w:lang w:eastAsia="ja-JP"/>
        </w:rPr>
        <w:t>. Note that</w:t>
      </w:r>
      <w:r>
        <w:rPr>
          <w:lang w:eastAsia="ja-JP"/>
        </w:rPr>
        <w:t xml:space="preserve"> the symbol duration is based on a reference numerology</w:t>
      </w:r>
      <w:r>
        <w:rPr>
          <w:lang w:eastAsia="ja-JP"/>
        </w:rPr>
        <w:t>.</w:t>
      </w:r>
    </w:p>
    <w:p>
      <w:pPr>
        <w:pStyle w:val="Normal"/>
        <w:jc w:val="both"/>
        <w:rPr>
          <w:lang w:val="en-US" w:eastAsia="ja-JP"/>
        </w:rPr>
      </w:pPr>
      <w:r>
        <w:rPr>
          <w:lang w:val="en-US" w:eastAsia="ja-JP"/>
        </w:rPr>
        <w:t>NZP CSI-RS resource is defined in NR, as a set of NZP CSI-RS port(s) mapped to a set of REs within a frequency span/a time duration which can be measured at least to derive a CSI</w:t>
      </w:r>
      <w:r>
        <w:rPr>
          <w:lang w:val="en-US" w:eastAsia="ja-JP"/>
        </w:rPr>
        <w:t xml:space="preserve">. </w:t>
      </w:r>
      <w:r>
        <w:rPr>
          <w:lang w:val="en-US" w:eastAsia="ja-JP"/>
        </w:rPr>
        <w:t>Multiple NZP CSI-RS resources can be configured to UE at least for supporting CoMP and multiple beamformed CSI-RS based operations, where</w:t>
      </w:r>
      <w:r>
        <w:rPr>
          <w:lang w:val="en-US" w:eastAsia="ja-JP"/>
        </w:rPr>
        <w:t xml:space="preserve"> e</w:t>
      </w:r>
      <w:r>
        <w:rPr>
          <w:lang w:val="en-US" w:eastAsia="ja-JP"/>
        </w:rPr>
        <w:t>ach NZP CSI-RS resource at least for CoMP can have different number of CSI-RS ports.</w:t>
      </w:r>
    </w:p>
    <w:p>
      <w:pPr>
        <w:pStyle w:val="Normal"/>
        <w:jc w:val="both"/>
        <w:rPr/>
      </w:pPr>
      <w:r>
        <w:rPr>
          <w:lang w:val="en-US" w:eastAsia="ja-JP"/>
        </w:rPr>
        <w:t xml:space="preserve">The RE pattern for an </w:t>
      </w:r>
      <w:r>
        <w:rPr>
          <w:i/>
          <w:lang w:val="en-US" w:eastAsia="ja-JP"/>
        </w:rPr>
        <w:t>X</w:t>
      </w:r>
      <w:r>
        <w:rPr>
          <w:lang w:val="en-US" w:eastAsia="ja-JP"/>
        </w:rPr>
        <w:t xml:space="preserve">-port CSI-RS resource spans </w:t>
      </w:r>
      <w:r>
        <w:rPr>
          <w:i/>
          <w:lang w:val="en-US" w:eastAsia="ja-JP"/>
        </w:rPr>
        <w:t>N</w:t>
      </w:r>
      <w:r>
        <w:rPr>
          <w:lang w:val="en-US" w:eastAsia="ja-JP"/>
        </w:rPr>
        <w:t xml:space="preserve"> ≥ 1 OFDM symbols in the same slot and is comprised of one or multiple component CSI-RS RE patterns where</w:t>
      </w:r>
      <w:r>
        <w:rPr>
          <w:lang w:val="en-US" w:eastAsia="ja-JP"/>
        </w:rPr>
        <w:t xml:space="preserve"> a</w:t>
      </w:r>
      <w:r>
        <w:rPr>
          <w:lang w:val="en-US" w:eastAsia="ja-JP"/>
        </w:rPr>
        <w:t xml:space="preserve"> component CSI-RS RE pattern is defined within a single PRB as </w:t>
      </w:r>
      <w:r>
        <w:rPr>
          <w:i/>
          <w:lang w:val="en-US" w:eastAsia="ja-JP"/>
        </w:rPr>
        <w:t>Y</w:t>
      </w:r>
      <w:r>
        <w:rPr>
          <w:lang w:val="en-US" w:eastAsia="ja-JP"/>
        </w:rPr>
        <w:t xml:space="preserve"> adjacent REs in the frequency domain and </w:t>
      </w:r>
      <w:r>
        <w:rPr>
          <w:i/>
          <w:lang w:val="en-US" w:eastAsia="ja-JP"/>
        </w:rPr>
        <w:t>Z</w:t>
      </w:r>
      <w:r>
        <w:rPr>
          <w:lang w:val="en-US" w:eastAsia="ja-JP"/>
        </w:rPr>
        <w:t xml:space="preserve"> adjacent REs in the time domain</w:t>
      </w:r>
      <w:r>
        <w:rPr>
          <w:lang w:val="en-US" w:eastAsia="ja-JP"/>
        </w:rPr>
        <w:t xml:space="preserve">. </w:t>
      </w:r>
      <w:r>
        <w:rPr>
          <w:lang w:val="en-US" w:eastAsia="ja-JP"/>
        </w:rPr>
        <w:t>Note</w:t>
      </w:r>
      <w:r>
        <w:rPr>
          <w:lang w:val="en-US" w:eastAsia="ja-JP"/>
        </w:rPr>
        <w:t xml:space="preserve"> that,</w:t>
      </w:r>
      <w:r>
        <w:rPr>
          <w:lang w:val="en-US" w:eastAsia="ja-JP"/>
        </w:rPr>
        <w:t xml:space="preserve"> </w:t>
      </w:r>
      <w:r>
        <w:rPr>
          <w:lang w:val="en-US" w:eastAsia="ja-JP"/>
        </w:rPr>
        <w:t>d</w:t>
      </w:r>
      <w:r>
        <w:rPr>
          <w:lang w:val="en-US" w:eastAsia="ja-JP"/>
        </w:rPr>
        <w:t xml:space="preserve">epending on the density reduction approach, the </w:t>
      </w:r>
      <w:r>
        <w:rPr>
          <w:i/>
          <w:lang w:val="en-US" w:eastAsia="ja-JP"/>
        </w:rPr>
        <w:t>Y</w:t>
      </w:r>
      <w:r>
        <w:rPr>
          <w:lang w:val="en-US" w:eastAsia="ja-JP"/>
        </w:rPr>
        <w:t xml:space="preserve"> REs of a component CSI-RS RE pattern may be non-adjacent in the frequency domain</w:t>
      </w:r>
      <w:r>
        <w:rPr>
          <w:lang w:val="en-US" w:eastAsia="ja-JP"/>
        </w:rPr>
        <w:t xml:space="preserve">. </w:t>
      </w:r>
      <w:r>
        <w:rPr>
          <w:lang w:val="en-US" w:eastAsia="ja-JP"/>
        </w:rPr>
        <w:t>The multiple component CSI-RS RE patterns can be extended across the frequency domain within the configured CSI-RS bandwidth</w:t>
      </w:r>
      <w:r>
        <w:rPr>
          <w:lang w:val="en-US" w:eastAsia="ja-JP"/>
        </w:rPr>
        <w:t xml:space="preserve">. </w:t>
      </w:r>
      <w:r>
        <w:rPr>
          <w:lang w:val="en-US" w:eastAsia="ja-JP"/>
        </w:rPr>
        <w:t>At least</w:t>
      </w:r>
      <w:r>
        <w:rPr>
          <w:lang w:val="en-US" w:eastAsia="ja-JP"/>
        </w:rPr>
        <w:t>,</w:t>
      </w:r>
      <w:r>
        <w:rPr>
          <w:lang w:val="en-US" w:eastAsia="ja-JP"/>
        </w:rPr>
        <w:t xml:space="preserve"> the numbers of OFDM symbols for a CSI-RS resource</w:t>
      </w:r>
      <w:r>
        <w:rPr>
          <w:lang w:val="en-US" w:eastAsia="ja-JP"/>
        </w:rPr>
        <w:t xml:space="preserve">, </w:t>
      </w:r>
      <w:r>
        <w:rPr>
          <w:i/>
          <w:lang w:val="en-US" w:eastAsia="ja-JP"/>
        </w:rPr>
        <w:t>N</w:t>
      </w:r>
      <w:r>
        <w:rPr>
          <w:lang w:val="en-US" w:eastAsia="ja-JP"/>
        </w:rPr>
        <w:t xml:space="preserve"> = {1, 2, 4}</w:t>
      </w:r>
      <w:r>
        <w:rPr>
          <w:lang w:val="en-US" w:eastAsia="ja-JP"/>
        </w:rPr>
        <w:t>,</w:t>
      </w:r>
      <w:r>
        <w:rPr>
          <w:lang w:val="en-US" w:eastAsia="ja-JP"/>
        </w:rPr>
        <w:t xml:space="preserve"> are supported</w:t>
      </w:r>
      <w:r>
        <w:rPr>
          <w:lang w:val="en-US" w:eastAsia="ja-JP"/>
        </w:rPr>
        <w:t xml:space="preserve">. </w:t>
      </w:r>
      <w:r>
        <w:rPr>
          <w:lang w:val="en-US" w:eastAsia="ja-JP"/>
        </w:rPr>
        <w:t xml:space="preserve">The </w:t>
      </w:r>
      <w:r>
        <w:rPr>
          <w:i/>
          <w:lang w:val="en-US" w:eastAsia="ja-JP"/>
        </w:rPr>
        <w:t>N</w:t>
      </w:r>
      <w:r>
        <w:rPr>
          <w:lang w:val="en-US" w:eastAsia="ja-JP"/>
        </w:rPr>
        <w:t xml:space="preserve"> OFDM symbols can be adjacent/non-adjacent</w:t>
      </w:r>
      <w:r>
        <w:rPr>
          <w:lang w:val="en-US" w:eastAsia="ja-JP"/>
        </w:rPr>
        <w:t xml:space="preserve">. </w:t>
      </w:r>
      <w:r>
        <w:rPr>
          <w:lang w:val="en-US" w:eastAsia="ja-JP"/>
        </w:rPr>
        <w:t>OFDM symbol(s) can be configured to contain CSI-RS only</w:t>
      </w:r>
      <w:r>
        <w:rPr>
          <w:lang w:val="en-US" w:eastAsia="ja-JP"/>
        </w:rPr>
        <w:t>. Density per port in terms of RE per port per PRB is configurable.</w:t>
      </w:r>
    </w:p>
    <w:p>
      <w:pPr>
        <w:pStyle w:val="Heading6"/>
        <w:rPr/>
      </w:pPr>
      <w:bookmarkStart w:id="58" w:name="__RefHeading___Toc489544227"/>
      <w:bookmarkEnd w:id="58"/>
      <w:r>
        <w:rPr/>
        <w:t>8.</w:t>
      </w:r>
      <w:r>
        <w:rPr>
          <w:lang w:eastAsia="ja-JP"/>
        </w:rPr>
        <w:t>2</w:t>
      </w:r>
      <w:r>
        <w:rPr/>
        <w:t>.1.6.4.</w:t>
      </w:r>
      <w:r>
        <w:rPr>
          <w:lang w:eastAsia="ja-JP"/>
        </w:rPr>
        <w:t>2</w:t>
      </w:r>
      <w:r>
        <w:rPr/>
        <w:tab/>
        <w:t>DM-RS</w:t>
      </w:r>
    </w:p>
    <w:p>
      <w:pPr>
        <w:pStyle w:val="Normal"/>
        <w:jc w:val="both"/>
        <w:rPr>
          <w:lang w:val="en-US" w:eastAsia="ja-JP"/>
        </w:rPr>
      </w:pPr>
      <w:r>
        <w:rPr>
          <w:lang w:val="en-US" w:eastAsia="ja-JP"/>
        </w:rPr>
        <w:t>V</w:t>
      </w:r>
      <w:r>
        <w:rPr>
          <w:lang w:val="en-US" w:eastAsia="ja-JP"/>
        </w:rPr>
        <w:t>ariable/configurable DM-RS pattern</w:t>
      </w:r>
      <w:r>
        <w:rPr>
          <w:lang w:val="en-US" w:eastAsia="ja-JP"/>
        </w:rPr>
        <w:t>s</w:t>
      </w:r>
      <w:r>
        <w:rPr>
          <w:lang w:val="en-US" w:eastAsia="ja-JP"/>
        </w:rPr>
        <w:t xml:space="preserve"> for data demodulation</w:t>
      </w:r>
      <w:r>
        <w:rPr>
          <w:lang w:val="en-US" w:eastAsia="ja-JP"/>
        </w:rPr>
        <w:t xml:space="preserve"> are supported. At least, o</w:t>
      </w:r>
      <w:r>
        <w:rPr>
          <w:lang w:val="en-US" w:eastAsia="ja-JP"/>
        </w:rPr>
        <w:t>ne configuration supports front-loaded DM-RS pattern</w:t>
      </w:r>
      <w:r>
        <w:rPr>
          <w:lang w:val="en-US" w:eastAsia="ja-JP"/>
        </w:rPr>
        <w:t xml:space="preserve">. </w:t>
      </w:r>
      <w:r>
        <w:rPr>
          <w:lang w:val="en-US" w:eastAsia="ja-JP"/>
        </w:rPr>
        <w:t>Front-loaded DM-RS is mapped over 1 or 2 adjacent OFDM symbols</w:t>
      </w:r>
      <w:r>
        <w:rPr>
          <w:lang w:val="en-US" w:eastAsia="ja-JP"/>
        </w:rPr>
        <w:t xml:space="preserve">. </w:t>
      </w:r>
      <w:r>
        <w:rPr>
          <w:lang w:val="en-US" w:eastAsia="ja-JP"/>
        </w:rPr>
        <w:t>Additional DM-RS can be configured for the later part of the slot.</w:t>
      </w:r>
      <w:r>
        <w:rPr>
          <w:lang w:val="en-US" w:eastAsia="ja-JP"/>
        </w:rPr>
        <w:t xml:space="preserve"> </w:t>
      </w:r>
      <w:r>
        <w:rPr>
          <w:lang w:eastAsia="ja-JP"/>
        </w:rPr>
        <w:t>NR aims for performance at least comparable to DM-RS of LTE in scenarios where applicable for both LTE and NR</w:t>
      </w:r>
      <w:r>
        <w:rPr>
          <w:lang w:eastAsia="ja-JP"/>
        </w:rPr>
        <w:t>.</w:t>
      </w:r>
    </w:p>
    <w:p>
      <w:pPr>
        <w:pStyle w:val="Normal"/>
        <w:jc w:val="both"/>
        <w:rPr>
          <w:lang w:val="en-US" w:eastAsia="ja-JP"/>
        </w:rPr>
      </w:pPr>
      <w:r>
        <w:rPr>
          <w:lang w:val="en-US" w:eastAsia="ja-JP"/>
        </w:rPr>
        <w:t>DM-RS configuration can be up to the max</w:t>
      </w:r>
      <w:r>
        <w:rPr>
          <w:lang w:val="en-US" w:eastAsia="ja-JP"/>
        </w:rPr>
        <w:t>imum</w:t>
      </w:r>
      <w:r>
        <w:rPr>
          <w:lang w:val="en-US" w:eastAsia="ja-JP"/>
        </w:rPr>
        <w:t xml:space="preserve"> number of DM-RS ports.</w:t>
      </w:r>
      <w:r>
        <w:rPr>
          <w:lang w:val="en-US" w:eastAsia="ja-JP"/>
        </w:rPr>
        <w:t xml:space="preserve"> At least, the </w:t>
      </w:r>
      <w:r>
        <w:rPr>
          <w:lang w:val="en-US" w:eastAsia="ja-JP"/>
        </w:rPr>
        <w:t xml:space="preserve">8 orthogonal DL DM-RS ports </w:t>
      </w:r>
      <w:r>
        <w:rPr>
          <w:lang w:val="en-US" w:eastAsia="ja-JP"/>
        </w:rPr>
        <w:t>are</w:t>
      </w:r>
      <w:r>
        <w:rPr>
          <w:lang w:val="en-US" w:eastAsia="ja-JP"/>
        </w:rPr>
        <w:t xml:space="preserve"> supported for SU-MIMO</w:t>
      </w:r>
      <w:r>
        <w:rPr>
          <w:lang w:val="en-US" w:eastAsia="ja-JP"/>
        </w:rPr>
        <w:t xml:space="preserve"> and</w:t>
      </w:r>
      <w:r>
        <w:rPr>
          <w:lang w:val="en-US" w:eastAsia="ja-JP"/>
        </w:rPr>
        <w:t xml:space="preserve"> </w:t>
      </w:r>
      <w:r>
        <w:rPr>
          <w:lang w:val="en-US" w:eastAsia="ja-JP"/>
        </w:rPr>
        <w:t>t</w:t>
      </w:r>
      <w:r>
        <w:rPr>
          <w:lang w:val="en-US" w:eastAsia="ja-JP"/>
        </w:rPr>
        <w:t xml:space="preserve">he maximal 12 orthogonal DL DM-RS ports </w:t>
      </w:r>
      <w:r>
        <w:rPr>
          <w:lang w:val="en-US" w:eastAsia="ja-JP"/>
        </w:rPr>
        <w:t xml:space="preserve">are supported </w:t>
      </w:r>
      <w:r>
        <w:rPr>
          <w:lang w:val="en-US" w:eastAsia="ja-JP"/>
        </w:rPr>
        <w:t>for MU-MIMO</w:t>
      </w:r>
      <w:r>
        <w:rPr>
          <w:lang w:val="en-US" w:eastAsia="ja-JP"/>
        </w:rPr>
        <w:t xml:space="preserve">. </w:t>
      </w:r>
      <w:r>
        <w:rPr>
          <w:lang w:val="en-US" w:eastAsia="ja-JP"/>
        </w:rPr>
        <w:t>At least for CP-OFDM, NR supports a common DM-RS structure for DL and UL</w:t>
      </w:r>
      <w:r>
        <w:rPr>
          <w:lang w:val="en-US" w:eastAsia="ja-JP"/>
        </w:rPr>
        <w:t xml:space="preserve"> </w:t>
      </w:r>
      <w:r>
        <w:rPr>
          <w:lang w:val="en-US" w:eastAsia="ja-JP"/>
        </w:rPr>
        <w:t>where the exact DM-RS location, DM-RS pattern, and scrambling sequence can be the same or different</w:t>
      </w:r>
      <w:r>
        <w:rPr>
          <w:lang w:val="en-US" w:eastAsia="ja-JP"/>
        </w:rPr>
        <w:t xml:space="preserve">. </w:t>
      </w:r>
      <w:r>
        <w:rPr>
          <w:lang w:val="en-US" w:eastAsia="ja-JP"/>
        </w:rPr>
        <w:t>DM-RS for same or different links can be configured to be orthogonal to each other.</w:t>
      </w:r>
    </w:p>
    <w:p>
      <w:pPr>
        <w:pStyle w:val="Normal"/>
        <w:jc w:val="both"/>
        <w:rPr/>
      </w:pPr>
      <w:r>
        <w:rPr>
          <w:lang w:val="en-US" w:eastAsia="ja-JP"/>
        </w:rPr>
        <w:t xml:space="preserve">For DL DM-RS port multiplexing, FDM (including comb), CDM (including OCC and Cyclic shift) and TDM </w:t>
      </w:r>
      <w:r>
        <w:rPr>
          <w:lang w:val="en-US" w:eastAsia="ja-JP"/>
        </w:rPr>
        <w:t>are</w:t>
      </w:r>
      <w:r>
        <w:rPr>
          <w:lang w:val="en-US" w:eastAsia="ja-JP"/>
        </w:rPr>
        <w:t xml:space="preserve"> considered</w:t>
      </w:r>
      <w:r>
        <w:rPr>
          <w:lang w:val="en-US" w:eastAsia="ja-JP"/>
        </w:rPr>
        <w:t xml:space="preserve">. </w:t>
      </w:r>
      <w:r>
        <w:rPr>
          <w:lang w:val="en-US" w:eastAsia="ja-JP"/>
        </w:rPr>
        <w:t xml:space="preserve">PN sequence </w:t>
      </w:r>
      <w:r>
        <w:rPr>
          <w:lang w:val="en-US" w:eastAsia="ja-JP"/>
        </w:rPr>
        <w:t xml:space="preserve">is supported </w:t>
      </w:r>
      <w:r>
        <w:rPr>
          <w:lang w:val="en-US" w:eastAsia="ja-JP"/>
        </w:rPr>
        <w:t>for CP-OFDM</w:t>
      </w:r>
      <w:r>
        <w:rPr>
          <w:lang w:val="en-US" w:eastAsia="ja-JP"/>
        </w:rPr>
        <w:t xml:space="preserve">. </w:t>
      </w:r>
      <w:r>
        <w:rPr>
          <w:lang w:val="en-US" w:eastAsia="ja-JP"/>
        </w:rPr>
        <w:t xml:space="preserve">DM-RS bundling </w:t>
      </w:r>
      <w:r>
        <w:rPr>
          <w:lang w:val="en-US" w:eastAsia="ja-JP"/>
        </w:rPr>
        <w:t xml:space="preserve">is supported </w:t>
      </w:r>
      <w:r>
        <w:rPr>
          <w:lang w:val="en-US" w:eastAsia="ja-JP"/>
        </w:rPr>
        <w:t>in time domain</w:t>
      </w:r>
      <w:r>
        <w:rPr>
          <w:lang w:val="en-US" w:eastAsia="ja-JP"/>
        </w:rPr>
        <w:t xml:space="preserve">. </w:t>
      </w:r>
      <w:r>
        <w:rPr>
          <w:lang w:val="en-US" w:eastAsia="ja-JP"/>
        </w:rPr>
        <w:t>At least time domain bundling with slot aggregation of DL-only slots is supported</w:t>
      </w:r>
      <w:r>
        <w:rPr>
          <w:lang w:val="en-US" w:eastAsia="ja-JP"/>
        </w:rPr>
        <w:t xml:space="preserve">. </w:t>
      </w:r>
      <w:r>
        <w:rPr>
          <w:lang w:val="en-US" w:eastAsia="ja-JP"/>
        </w:rPr>
        <w:t>DM-RS pattern within the first slot is not impacted by the time domain DM-RS bundling</w:t>
      </w:r>
      <w:r>
        <w:rPr>
          <w:lang w:val="en-US" w:eastAsia="ja-JP"/>
        </w:rPr>
        <w:t>.</w:t>
      </w:r>
    </w:p>
    <w:p>
      <w:pPr>
        <w:pStyle w:val="Heading6"/>
        <w:rPr/>
      </w:pPr>
      <w:bookmarkStart w:id="59" w:name="__RefHeading___Toc489544228"/>
      <w:bookmarkEnd w:id="59"/>
      <w:r>
        <w:rPr/>
        <w:t>8.</w:t>
      </w:r>
      <w:r>
        <w:rPr>
          <w:lang w:eastAsia="ja-JP"/>
        </w:rPr>
        <w:t>2</w:t>
      </w:r>
      <w:r>
        <w:rPr/>
        <w:t>.1.6.4.</w:t>
      </w:r>
      <w:r>
        <w:rPr>
          <w:lang w:eastAsia="ja-JP"/>
        </w:rPr>
        <w:t>3</w:t>
      </w:r>
      <w:r>
        <w:rPr/>
        <w:tab/>
        <w:t>Phase-tracking RS (PT-RS)</w:t>
      </w:r>
    </w:p>
    <w:p>
      <w:pPr>
        <w:pStyle w:val="Normal"/>
        <w:jc w:val="both"/>
        <w:rPr>
          <w:lang w:val="en-US" w:eastAsia="ja-JP"/>
        </w:rPr>
      </w:pPr>
      <w:r>
        <w:rPr>
          <w:lang w:val="en-US" w:eastAsia="ja-JP"/>
        </w:rPr>
        <w:t>F</w:t>
      </w:r>
      <w:r>
        <w:rPr>
          <w:lang w:val="en-US" w:eastAsia="ja-JP"/>
        </w:rPr>
        <w:t>or CP-OFDM</w:t>
      </w:r>
      <w:r>
        <w:rPr>
          <w:lang w:val="en-US" w:eastAsia="ja-JP"/>
        </w:rPr>
        <w:t>,</w:t>
      </w:r>
      <w:r>
        <w:rPr>
          <w:lang w:val="en-US" w:eastAsia="ja-JP"/>
        </w:rPr>
        <w:t xml:space="preserve"> </w:t>
      </w:r>
      <w:r>
        <w:rPr>
          <w:lang w:val="en-US" w:eastAsia="ja-JP"/>
        </w:rPr>
        <w:t>t</w:t>
      </w:r>
      <w:r>
        <w:rPr>
          <w:lang w:val="en-US" w:eastAsia="ja-JP"/>
        </w:rPr>
        <w:t xml:space="preserve">ime-domain density </w:t>
      </w:r>
      <w:r>
        <w:rPr>
          <w:lang w:val="en-US" w:eastAsia="ja-JP"/>
        </w:rPr>
        <w:t xml:space="preserve">mapped on </w:t>
      </w:r>
      <w:r>
        <w:rPr>
          <w:lang w:val="en-US" w:eastAsia="ja-JP"/>
        </w:rPr>
        <w:t>every other symbol and/or every symbol</w:t>
      </w:r>
      <w:r>
        <w:rPr>
          <w:lang w:val="en-US" w:eastAsia="ja-JP"/>
        </w:rPr>
        <w:t xml:space="preserve"> and/or every 4-th symbol is supported. </w:t>
      </w:r>
      <w:r>
        <w:rPr>
          <w:lang w:val="en-US" w:eastAsia="ja-JP"/>
        </w:rPr>
        <w:t>For a given UE, the designated PT-RS is confined in scheduled resource as a baseline</w:t>
      </w:r>
      <w:r>
        <w:rPr>
          <w:lang w:val="en-US" w:eastAsia="ja-JP"/>
        </w:rPr>
        <w:t xml:space="preserve">. </w:t>
      </w:r>
      <w:r>
        <w:rPr>
          <w:lang w:val="en-US" w:eastAsia="ja-JP"/>
        </w:rPr>
        <w:t>Presence</w:t>
      </w:r>
      <w:r>
        <w:rPr>
          <w:lang w:val="en-US" w:eastAsia="ja-JP"/>
        </w:rPr>
        <w:t>/patterns</w:t>
      </w:r>
      <w:r>
        <w:rPr>
          <w:lang w:val="en-US" w:eastAsia="ja-JP"/>
        </w:rPr>
        <w:t xml:space="preserve"> of PT-RS in scheduled resource </w:t>
      </w:r>
      <w:r>
        <w:rPr>
          <w:lang w:val="en-US" w:eastAsia="ja-JP"/>
        </w:rPr>
        <w:t>are</w:t>
      </w:r>
      <w:r>
        <w:rPr>
          <w:lang w:val="en-US" w:eastAsia="ja-JP"/>
        </w:rPr>
        <w:t xml:space="preserve"> UE-specifically configured</w:t>
      </w:r>
      <w:r>
        <w:rPr>
          <w:lang w:val="en-US" w:eastAsia="ja-JP"/>
        </w:rPr>
        <w:t xml:space="preserve"> by a combination of RRC signaling and association with parameter(s) used for other purposes (e.g., MCS) which are (dynamically) indicated by DCI. </w:t>
      </w:r>
      <w:r>
        <w:rPr>
          <w:lang w:val="en-US" w:eastAsia="ja-JP"/>
        </w:rPr>
        <w:t>Whether PT-RS can be present or not depends on RRC configuration. When configured, the dynamic presence is associated with DCI parameter(s) including at least MCS</w:t>
      </w:r>
      <w:r>
        <w:rPr>
          <w:lang w:val="en-US" w:eastAsia="ja-JP"/>
        </w:rPr>
        <w:t xml:space="preserve">. </w:t>
      </w:r>
      <w:r>
        <w:rPr>
          <w:lang w:val="en-US" w:eastAsia="ja-JP"/>
        </w:rPr>
        <w:t xml:space="preserve">Multiple PT-RS densities </w:t>
      </w:r>
      <w:r>
        <w:rPr>
          <w:lang w:val="en-US" w:eastAsia="ja-JP"/>
        </w:rPr>
        <w:t xml:space="preserve">defined </w:t>
      </w:r>
      <w:r>
        <w:rPr>
          <w:lang w:val="en-US" w:eastAsia="ja-JP"/>
        </w:rPr>
        <w:t xml:space="preserve">in </w:t>
      </w:r>
      <w:r>
        <w:rPr>
          <w:lang w:val="en-US" w:eastAsia="ja-JP"/>
        </w:rPr>
        <w:t>time/</w:t>
      </w:r>
      <w:r>
        <w:rPr>
          <w:lang w:val="en-US" w:eastAsia="ja-JP"/>
        </w:rPr>
        <w:t>frequency domain are supported</w:t>
      </w:r>
      <w:r>
        <w:rPr>
          <w:lang w:val="en-US" w:eastAsia="ja-JP"/>
        </w:rPr>
        <w:t xml:space="preserve">. </w:t>
      </w:r>
      <w:r>
        <w:rPr>
          <w:lang w:val="en-US" w:eastAsia="ja-JP"/>
        </w:rPr>
        <w:t>When present, frequency domain density is associated with at least dynamic configuration of the scheduled BW.</w:t>
      </w:r>
      <w:r>
        <w:rPr>
          <w:lang w:val="en-US" w:eastAsia="ja-JP"/>
        </w:rPr>
        <w:t xml:space="preserve"> </w:t>
      </w:r>
      <w:r>
        <w:rPr>
          <w:lang w:val="en-US" w:eastAsia="ja-JP"/>
        </w:rPr>
        <w:t xml:space="preserve">UE can assume </w:t>
      </w:r>
      <w:r>
        <w:rPr>
          <w:lang w:val="en-US" w:eastAsia="ja-JP"/>
        </w:rPr>
        <w:t xml:space="preserve">the </w:t>
      </w:r>
      <w:r>
        <w:rPr>
          <w:lang w:val="en-US" w:eastAsia="ja-JP"/>
        </w:rPr>
        <w:t>same precoding for a DM-RS port and a PT-RS port</w:t>
      </w:r>
      <w:r>
        <w:rPr>
          <w:lang w:val="en-US" w:eastAsia="ja-JP"/>
        </w:rPr>
        <w:t xml:space="preserve">. </w:t>
      </w:r>
      <w:r>
        <w:rPr>
          <w:lang w:val="en-US" w:eastAsia="ja-JP"/>
        </w:rPr>
        <w:t>Number of PT-RS ports can be fewer than number of DM-RS ports in scheduled resource</w:t>
      </w:r>
      <w:r>
        <w:rPr>
          <w:lang w:val="en-US" w:eastAsia="ja-JP"/>
        </w:rPr>
        <w:t>.</w:t>
      </w:r>
    </w:p>
    <w:p>
      <w:pPr>
        <w:pStyle w:val="Heading5"/>
        <w:ind w:left="1701" w:hanging="1701"/>
        <w:rPr/>
      </w:pPr>
      <w:bookmarkStart w:id="60" w:name="__RefHeading___Toc489544229"/>
      <w:bookmarkEnd w:id="60"/>
      <w:r>
        <w:rPr>
          <w:lang w:eastAsia="en-US"/>
        </w:rPr>
        <w:t>8.</w:t>
      </w:r>
      <w:r>
        <w:rPr/>
        <w:t>2</w:t>
      </w:r>
      <w:r>
        <w:rPr>
          <w:lang w:eastAsia="en-US"/>
        </w:rPr>
        <w:t>.1.6.5</w:t>
        <w:tab/>
        <w:t>Quasi-colocation (QCL)</w:t>
      </w:r>
    </w:p>
    <w:p>
      <w:pPr>
        <w:pStyle w:val="Normal"/>
        <w:jc w:val="both"/>
        <w:rPr>
          <w:lang w:val="en-US" w:eastAsia="ja-JP"/>
        </w:rPr>
      </w:pPr>
      <w:r>
        <w:rPr>
          <w:lang w:val="en-US" w:eastAsia="ja-JP"/>
        </w:rPr>
        <w:t>Definition of QCL</w:t>
      </w:r>
      <w:r>
        <w:rPr>
          <w:lang w:val="en-US" w:eastAsia="ja-JP"/>
        </w:rPr>
        <w:t xml:space="preserve"> i</w:t>
      </w:r>
      <w:r>
        <w:rPr>
          <w:lang w:val="en-US" w:eastAsia="ja-JP"/>
        </w:rPr>
        <w:t>s that t</w:t>
      </w:r>
      <w:r>
        <w:rPr>
          <w:lang w:val="en-US" w:eastAsia="ja-JP"/>
        </w:rPr>
        <w:t xml:space="preserve">wo antenna ports are said to be quasi co-located if properties of the channel over which a symbol on one antenna port is conveyed can be inferred from the channel over which a symbol on the other antenna port is conveyed. QCL supports </w:t>
      </w:r>
      <w:r>
        <w:rPr>
          <w:lang w:val="en-US" w:eastAsia="ja-JP"/>
        </w:rPr>
        <w:t xml:space="preserve">the </w:t>
      </w:r>
      <w:r>
        <w:rPr>
          <w:lang w:val="en-US" w:eastAsia="ja-JP"/>
        </w:rPr>
        <w:t>following functionalities</w:t>
      </w:r>
      <w:r>
        <w:rPr>
          <w:lang w:val="en-US" w:eastAsia="ja-JP"/>
        </w:rPr>
        <w:t xml:space="preserve"> at least</w:t>
      </w:r>
    </w:p>
    <w:p>
      <w:pPr>
        <w:pStyle w:val="B1"/>
        <w:rPr/>
      </w:pPr>
      <w:r>
        <w:rPr>
          <w:rFonts w:eastAsia="Malgun Gothic"/>
          <w:lang w:val="en-US" w:eastAsia="ja-JP"/>
        </w:rPr>
        <w:t>-</w:t>
        <w:tab/>
        <w:t>Beam management functionality: at least including spatial parameters</w:t>
      </w:r>
    </w:p>
    <w:p>
      <w:pPr>
        <w:pStyle w:val="B1"/>
        <w:rPr/>
      </w:pPr>
      <w:r>
        <w:rPr>
          <w:rFonts w:eastAsia="Malgun Gothic"/>
          <w:lang w:val="en-US" w:eastAsia="ja-JP"/>
        </w:rPr>
        <w:t>-</w:t>
        <w:tab/>
        <w:t>Frequency/timing offset estimation functionality: at least including Doppler/delay parameters</w:t>
      </w:r>
    </w:p>
    <w:p>
      <w:pPr>
        <w:pStyle w:val="B1"/>
        <w:rPr>
          <w:rFonts w:eastAsia="Malgun Gothic"/>
          <w:lang w:val="en-US" w:eastAsia="ja-JP"/>
        </w:rPr>
      </w:pPr>
      <w:r>
        <w:rPr>
          <w:rFonts w:eastAsia="Malgun Gothic"/>
          <w:lang w:val="en-US" w:eastAsia="ja-JP"/>
        </w:rPr>
        <w:t>-</w:t>
        <w:tab/>
        <w:t>RRM management functionality: at least including average gain</w:t>
      </w:r>
    </w:p>
    <w:p>
      <w:pPr>
        <w:pStyle w:val="Normal"/>
        <w:jc w:val="both"/>
        <w:rPr/>
      </w:pPr>
      <w:r>
        <w:rPr>
          <w:lang w:val="en-US" w:eastAsia="ja-JP"/>
        </w:rPr>
        <w:t>For DM-RS antenna ports, NR supports:</w:t>
      </w:r>
    </w:p>
    <w:p>
      <w:pPr>
        <w:pStyle w:val="B1"/>
        <w:rPr>
          <w:rFonts w:eastAsia="Malgun Gothic"/>
          <w:lang w:val="en-US" w:eastAsia="ja-JP"/>
        </w:rPr>
      </w:pPr>
      <w:r>
        <w:rPr>
          <w:rFonts w:eastAsia="Malgun Gothic"/>
          <w:lang w:val="en-US" w:eastAsia="ja-JP"/>
        </w:rPr>
        <w:t>-</w:t>
        <w:tab/>
        <w:t>All ports are quasi-col</w:t>
      </w:r>
      <w:r>
        <w:rPr>
          <w:lang w:val="en-US" w:eastAsia="ja-JP"/>
        </w:rPr>
        <w:t>l</w:t>
      </w:r>
      <w:r>
        <w:rPr>
          <w:rFonts w:eastAsia="Malgun Gothic"/>
          <w:lang w:val="en-US" w:eastAsia="ja-JP"/>
        </w:rPr>
        <w:t>ocated</w:t>
      </w:r>
      <w:r>
        <w:rPr>
          <w:lang w:val="en-US" w:eastAsia="ja-JP"/>
        </w:rPr>
        <w:t>.</w:t>
      </w:r>
    </w:p>
    <w:p>
      <w:pPr>
        <w:pStyle w:val="B1"/>
        <w:rPr>
          <w:rFonts w:eastAsia="Malgun Gothic"/>
          <w:lang w:val="en-US" w:eastAsia="ja-JP"/>
        </w:rPr>
      </w:pPr>
      <w:r>
        <w:rPr>
          <w:rFonts w:eastAsia="Malgun Gothic"/>
          <w:lang w:val="en-US" w:eastAsia="ja-JP"/>
        </w:rPr>
        <w:t>-</w:t>
        <w:tab/>
        <w:t>Not all ports are quasi-col</w:t>
      </w:r>
      <w:r>
        <w:rPr>
          <w:lang w:val="en-US" w:eastAsia="ja-JP"/>
        </w:rPr>
        <w:t>l</w:t>
      </w:r>
      <w:r>
        <w:rPr>
          <w:rFonts w:eastAsia="Malgun Gothic"/>
          <w:lang w:val="en-US" w:eastAsia="ja-JP"/>
        </w:rPr>
        <w:t>ocated</w:t>
      </w:r>
      <w:r>
        <w:rPr>
          <w:lang w:val="en-US" w:eastAsia="ja-JP"/>
        </w:rPr>
        <w:t>.</w:t>
      </w:r>
    </w:p>
    <w:p>
      <w:pPr>
        <w:pStyle w:val="Normal"/>
        <w:jc w:val="both"/>
        <w:rPr>
          <w:lang w:val="en-US" w:eastAsia="ja-JP"/>
        </w:rPr>
      </w:pPr>
      <w:r>
        <w:rPr>
          <w:lang w:val="en-US" w:eastAsia="ja-JP"/>
        </w:rPr>
        <w:t>DM-RS ports grouping</w:t>
      </w:r>
      <w:r>
        <w:rPr>
          <w:lang w:val="en-US" w:eastAsia="ja-JP"/>
        </w:rPr>
        <w:t xml:space="preserve"> is supported</w:t>
      </w:r>
      <w:r>
        <w:rPr>
          <w:lang w:val="en-US" w:eastAsia="ja-JP"/>
        </w:rPr>
        <w:t>, and DM-RS ports within one group are QCL-ed, and DM-RS ports in different groups are non-QCLed.</w:t>
      </w:r>
      <w:r>
        <w:rPr>
          <w:lang w:val="en-US" w:eastAsia="ja-JP"/>
        </w:rPr>
        <w:t xml:space="preserve"> NR supports </w:t>
      </w:r>
      <w:r>
        <w:rPr>
          <w:lang w:val="en-US" w:eastAsia="ja-JP"/>
        </w:rPr>
        <w:t>with and without a downlink indication to derive QCL assumption for assisting UE-side beamforming for downlink control channel reception</w:t>
      </w:r>
      <w:r>
        <w:rPr>
          <w:lang w:val="en-US" w:eastAsia="ja-JP"/>
        </w:rPr>
        <w:t xml:space="preserve">. </w:t>
      </w:r>
    </w:p>
    <w:p>
      <w:pPr>
        <w:pStyle w:val="Normal"/>
        <w:rPr>
          <w:lang w:val="en-US" w:eastAsia="ja-JP"/>
        </w:rPr>
      </w:pPr>
      <w:r>
        <w:rPr>
          <w:lang w:val="en-US" w:eastAsia="ja-JP"/>
        </w:rPr>
        <w:t>For CSI-RS antenna ports,</w:t>
      </w:r>
    </w:p>
    <w:p>
      <w:pPr>
        <w:pStyle w:val="B1"/>
        <w:rPr/>
      </w:pPr>
      <w:r>
        <w:rPr>
          <w:rFonts w:eastAsia="Malgun Gothic"/>
          <w:lang w:val="en-US" w:eastAsia="ja-JP"/>
        </w:rPr>
        <w:t>-</w:t>
        <w:tab/>
        <w:t>Indication of QCL between the antenna ports of two CSI-RS resources is supported.</w:t>
      </w:r>
    </w:p>
    <w:p>
      <w:pPr>
        <w:pStyle w:val="B2"/>
        <w:rPr/>
      </w:pPr>
      <w:r>
        <w:rPr>
          <w:rFonts w:eastAsia="Malgun Gothic"/>
          <w:lang w:val="en-US" w:eastAsia="ja-JP"/>
        </w:rPr>
        <w:t>-</w:t>
        <w:tab/>
        <w:t>By default, no QCL should be assumed between antenna ports of two CSI-RS resources.</w:t>
      </w:r>
    </w:p>
    <w:p>
      <w:pPr>
        <w:pStyle w:val="B2"/>
        <w:rPr/>
      </w:pPr>
      <w:r>
        <w:rPr>
          <w:rFonts w:eastAsia="Malgun Gothic"/>
          <w:lang w:val="en-US" w:eastAsia="ja-JP"/>
        </w:rPr>
        <w:t>-</w:t>
        <w:tab/>
        <w:t>Partial</w:t>
      </w:r>
      <w:r>
        <w:rPr>
          <w:rFonts w:eastAsia="Malgun Gothic"/>
          <w:lang w:val="en-US" w:eastAsia="ja-JP"/>
        </w:rPr>
        <w:t xml:space="preserve"> </w:t>
      </w:r>
      <w:r>
        <w:rPr>
          <w:rFonts w:eastAsia="Malgun Gothic"/>
          <w:lang w:val="en-US" w:eastAsia="ja-JP"/>
        </w:rPr>
        <w:t xml:space="preserve">QCL parameters (e.g., only spatial QCL parameter at UE side) should be considered. </w:t>
      </w:r>
    </w:p>
    <w:p>
      <w:pPr>
        <w:pStyle w:val="B1"/>
        <w:rPr/>
      </w:pPr>
      <w:r>
        <w:rPr>
          <w:lang w:val="en-US"/>
        </w:rPr>
        <w:t>-</w:t>
        <w:tab/>
        <w:t>For downlink, NR supports CSI-RS reception with and without beam-related indication,</w:t>
      </w:r>
    </w:p>
    <w:p>
      <w:pPr>
        <w:pStyle w:val="B2"/>
        <w:rPr/>
      </w:pPr>
      <w:r>
        <w:rPr>
          <w:rFonts w:eastAsia="Malgun Gothic"/>
          <w:lang w:val="en-US" w:eastAsia="ja-JP"/>
        </w:rPr>
        <w:t>-</w:t>
        <w:tab/>
        <w:t>When beam-related indication is provided, information pertaining to UE-side beamforming/receiving procedure used for CSI-RS-based measurement can be indicated through QCL to UE</w:t>
      </w:r>
    </w:p>
    <w:p>
      <w:pPr>
        <w:pStyle w:val="B2"/>
        <w:rPr>
          <w:lang w:val="en-US" w:eastAsia="ja-JP"/>
        </w:rPr>
      </w:pPr>
      <w:r>
        <w:rPr>
          <w:rFonts w:eastAsia="Malgun Gothic"/>
          <w:lang w:val="en-US" w:eastAsia="ja-JP"/>
        </w:rPr>
        <w:t>-</w:t>
        <w:tab/>
        <w:t xml:space="preserve">QCL information includes spatial parameter(s) for UE side reception of CSI-RS ports </w:t>
      </w:r>
    </w:p>
    <w:p>
      <w:pPr>
        <w:pStyle w:val="Normal"/>
        <w:jc w:val="both"/>
        <w:rPr/>
      </w:pPr>
      <w:r>
        <w:rPr>
          <w:lang w:val="en-US" w:eastAsia="ja-JP"/>
        </w:rPr>
        <w:t>Indication of QCL assumption</w:t>
      </w:r>
      <w:r>
        <w:rPr>
          <w:lang w:val="en-US" w:eastAsia="ja-JP"/>
        </w:rPr>
        <w:t xml:space="preserve"> associated with subset of QCL </w:t>
      </w:r>
      <w:r>
        <w:rPr>
          <w:lang w:val="en-US" w:eastAsia="ja-JP"/>
        </w:rPr>
        <w:t>parameters between the antenna ports of two RS resources is supported</w:t>
      </w:r>
      <w:r>
        <w:rPr>
          <w:lang w:val="en-US" w:eastAsia="ja-JP"/>
        </w:rPr>
        <w:t xml:space="preserve">. </w:t>
      </w:r>
    </w:p>
    <w:p>
      <w:pPr>
        <w:pStyle w:val="Normal"/>
        <w:ind w:left="1" w:hanging="0"/>
        <w:jc w:val="both"/>
        <w:rPr>
          <w:rFonts w:eastAsia="Malgun Gothic"/>
          <w:lang w:val="en-US" w:eastAsia="ja-JP"/>
        </w:rPr>
      </w:pPr>
      <w:r>
        <w:rPr>
          <w:lang w:val="en-US" w:eastAsia="ja-JP"/>
        </w:rPr>
        <w:t xml:space="preserve">By default (i.e., the UE is not indicated), antenna port(s) transmitted on different CCs can’t be assumed to be </w:t>
      </w:r>
      <w:r>
        <w:rPr>
          <w:rFonts w:eastAsia="Malgun Gothic"/>
          <w:lang w:val="en-US" w:eastAsia="ja-JP"/>
        </w:rPr>
        <w:t>quasi-col</w:t>
      </w:r>
      <w:r>
        <w:rPr>
          <w:lang w:val="en-US" w:eastAsia="ja-JP"/>
        </w:rPr>
        <w:t>l</w:t>
      </w:r>
      <w:r>
        <w:rPr>
          <w:rFonts w:eastAsia="Malgun Gothic"/>
          <w:lang w:val="en-US" w:eastAsia="ja-JP"/>
        </w:rPr>
        <w:t>ocated</w:t>
      </w:r>
      <w:r>
        <w:rPr>
          <w:lang w:val="en-US" w:eastAsia="ja-JP"/>
        </w:rPr>
        <w:t xml:space="preserve"> </w:t>
      </w:r>
      <w:r>
        <w:rPr>
          <w:lang w:val="en-US" w:eastAsia="ja-JP"/>
        </w:rPr>
        <w:t>except for spatial domain QCL assumptions</w:t>
      </w:r>
      <w:r>
        <w:rPr>
          <w:lang w:val="en-US" w:eastAsia="ja-JP"/>
        </w:rPr>
        <w:t>.</w:t>
      </w:r>
    </w:p>
    <w:p>
      <w:pPr>
        <w:pStyle w:val="Heading5"/>
        <w:ind w:left="1701" w:hanging="1701"/>
        <w:rPr/>
      </w:pPr>
      <w:bookmarkStart w:id="61" w:name="__RefHeading___Toc489544230"/>
      <w:bookmarkEnd w:id="61"/>
      <w:r>
        <w:rPr>
          <w:lang w:eastAsia="en-US"/>
        </w:rPr>
        <w:t>8.</w:t>
      </w:r>
      <w:r>
        <w:rPr>
          <w:lang w:eastAsia="ja-JP"/>
        </w:rPr>
        <w:t>2</w:t>
      </w:r>
      <w:r>
        <w:rPr>
          <w:lang w:eastAsia="en-US"/>
        </w:rPr>
        <w:t>.1</w:t>
      </w:r>
      <w:r>
        <w:rPr/>
        <w:t>.6.</w:t>
      </w:r>
      <w:r>
        <w:rPr>
          <w:lang w:eastAsia="ja-JP"/>
        </w:rPr>
        <w:t>6</w:t>
      </w:r>
      <w:r>
        <w:rPr>
          <w:lang w:eastAsia="en-US"/>
        </w:rPr>
        <w:tab/>
        <w:t>Network coordination and advanced receiver</w:t>
      </w:r>
    </w:p>
    <w:p>
      <w:pPr>
        <w:pStyle w:val="Normal"/>
        <w:jc w:val="both"/>
        <w:rPr>
          <w:iCs/>
          <w:lang w:val="en-US" w:eastAsia="ja-JP"/>
        </w:rPr>
      </w:pPr>
      <w:r>
        <w:rPr>
          <w:lang w:val="en-US" w:eastAsia="ja-JP"/>
        </w:rPr>
        <w:t>For coordinated transmission schemes for NR, both the case of co-located TRxPs and the case of non-co-located TRxPs are considered</w:t>
      </w:r>
      <w:r>
        <w:rPr>
          <w:lang w:val="en-US" w:eastAsia="ja-JP"/>
        </w:rPr>
        <w:t xml:space="preserve">. </w:t>
      </w:r>
      <w:r>
        <w:rPr>
          <w:lang w:val="en-US" w:eastAsia="ja-JP"/>
        </w:rPr>
        <w:t>For coordinated transmission schemes for NR</w:t>
      </w:r>
      <w:r>
        <w:rPr>
          <w:lang w:val="en-US" w:eastAsia="ja-JP"/>
        </w:rPr>
        <w:t xml:space="preserve">, </w:t>
      </w:r>
      <w:r>
        <w:rPr>
          <w:lang w:val="en-US" w:eastAsia="ja-JP"/>
        </w:rPr>
        <w:t>different types of coordinated transmission schemes for NR</w:t>
      </w:r>
      <w:r>
        <w:rPr>
          <w:lang w:val="en-US" w:eastAsia="ja-JP"/>
        </w:rPr>
        <w:t xml:space="preserve"> are supported. </w:t>
      </w:r>
      <w:r>
        <w:rPr>
          <w:iCs/>
          <w:lang w:val="en-US" w:eastAsia="ja-JP"/>
        </w:rPr>
        <w:t>B</w:t>
      </w:r>
      <w:r>
        <w:rPr>
          <w:iCs/>
          <w:lang w:val="en-US" w:eastAsia="ja-JP"/>
        </w:rPr>
        <w:t>oth semi-static and dynamic network coordination schemes</w:t>
      </w:r>
      <w:r>
        <w:rPr>
          <w:iCs/>
          <w:lang w:val="en-US" w:eastAsia="ja-JP"/>
        </w:rPr>
        <w:t xml:space="preserve"> are considered. </w:t>
      </w:r>
      <w:r>
        <w:rPr>
          <w:iCs/>
          <w:lang w:val="en-US" w:eastAsia="ja-JP"/>
        </w:rPr>
        <w:t>In supporting semi-static and dynamic network coordination schemes in NR, different coordination levels should be considered</w:t>
      </w:r>
      <w:r>
        <w:rPr>
          <w:iCs/>
          <w:lang w:val="en-US" w:eastAsia="ja-JP"/>
        </w:rPr>
        <w:t>, e</w:t>
      </w:r>
      <w:r>
        <w:rPr>
          <w:iCs/>
          <w:lang w:val="en-US" w:eastAsia="ja-JP"/>
        </w:rPr>
        <w:t>.g., centralized and distributed scheduling, the delay assumption used for coordination schemes, etc.</w:t>
      </w:r>
    </w:p>
    <w:p>
      <w:pPr>
        <w:pStyle w:val="Normal"/>
        <w:rPr>
          <w:lang w:eastAsia="ja-JP"/>
        </w:rPr>
      </w:pPr>
      <w:r>
        <w:rPr>
          <w:lang w:val="en-US" w:eastAsia="ja-JP"/>
        </w:rPr>
        <w:t xml:space="preserve">NR </w:t>
      </w:r>
      <w:r>
        <w:rPr>
          <w:lang w:val="en-US" w:eastAsia="ja-JP"/>
        </w:rPr>
        <w:t xml:space="preserve">supports </w:t>
      </w:r>
      <w:r>
        <w:rPr>
          <w:lang w:val="en-US" w:eastAsia="ja-JP"/>
        </w:rPr>
        <w:t xml:space="preserve">downlink transmission of </w:t>
      </w:r>
      <w:r>
        <w:rPr>
          <w:lang w:val="en-US" w:eastAsia="ja-JP"/>
        </w:rPr>
        <w:t xml:space="preserve">the </w:t>
      </w:r>
      <w:r>
        <w:rPr>
          <w:lang w:val="en-US" w:eastAsia="ja-JP"/>
        </w:rPr>
        <w:t>same NR-PDSCH data stream(s) from multiple TRxPs at least with ideal backhaul, and different NR-PDSCH data streams from multiple TRxPs with both ideal and non-ideal backhaul</w:t>
      </w:r>
      <w:r>
        <w:rPr>
          <w:lang w:val="en-US" w:eastAsia="ja-JP"/>
        </w:rPr>
        <w:t xml:space="preserve">. </w:t>
      </w:r>
      <w:r>
        <w:rPr>
          <w:lang w:val="en-US" w:eastAsia="ja-JP"/>
        </w:rPr>
        <w:t>Note</w:t>
      </w:r>
      <w:r>
        <w:rPr>
          <w:lang w:val="en-US" w:eastAsia="ja-JP"/>
        </w:rPr>
        <w:t xml:space="preserve"> that</w:t>
      </w:r>
      <w:r>
        <w:rPr>
          <w:lang w:val="en-US" w:eastAsia="ja-JP"/>
        </w:rPr>
        <w:t xml:space="preserve"> the case of supporting </w:t>
      </w:r>
      <w:r>
        <w:rPr>
          <w:lang w:val="en-US" w:eastAsia="ja-JP"/>
        </w:rPr>
        <w:t xml:space="preserve">the </w:t>
      </w:r>
      <w:r>
        <w:rPr>
          <w:lang w:val="en-US" w:eastAsia="ja-JP"/>
        </w:rPr>
        <w:t>same NR-PDSCH data stream(s) may or may not have spec impact</w:t>
      </w:r>
      <w:r>
        <w:rPr>
          <w:lang w:val="en-US" w:eastAsia="ja-JP"/>
        </w:rPr>
        <w:t>.</w:t>
      </w:r>
    </w:p>
    <w:p>
      <w:pPr>
        <w:pStyle w:val="Heading3"/>
        <w:rPr>
          <w:lang w:val="en-US" w:eastAsia="ja-JP"/>
        </w:rPr>
      </w:pPr>
      <w:bookmarkStart w:id="62" w:name="__RefHeading___Toc489544231"/>
      <w:bookmarkEnd w:id="62"/>
      <w:r>
        <w:rPr>
          <w:lang w:val="en-US" w:eastAsia="ja-JP"/>
        </w:rPr>
        <w:t>8.</w:t>
      </w:r>
      <w:r>
        <w:rPr>
          <w:lang w:val="en-US" w:eastAsia="ja-JP"/>
        </w:rPr>
        <w:t>2</w:t>
      </w:r>
      <w:r>
        <w:rPr>
          <w:lang w:val="en-US" w:eastAsia="ja-JP"/>
        </w:rPr>
        <w:t>.2</w:t>
        <w:tab/>
      </w:r>
      <w:r>
        <w:rPr>
          <w:lang w:val="en-US"/>
        </w:rPr>
        <w:t xml:space="preserve">Physical </w:t>
      </w:r>
      <w:r>
        <w:rPr>
          <w:lang w:eastAsia="ja-JP"/>
        </w:rPr>
        <w:t>layer</w:t>
      </w:r>
      <w:r>
        <w:rPr>
          <w:lang w:val="en-US" w:eastAsia="ja-JP"/>
        </w:rPr>
        <w:t xml:space="preserve"> </w:t>
      </w:r>
      <w:r>
        <w:rPr>
          <w:lang w:val="en-US" w:eastAsia="ja-JP"/>
        </w:rPr>
        <w:t>procedure</w:t>
      </w:r>
    </w:p>
    <w:p>
      <w:pPr>
        <w:pStyle w:val="Heading4"/>
        <w:overflowPunct w:val="false"/>
        <w:autoSpaceDE w:val="false"/>
        <w:ind w:left="1418" w:hanging="1418"/>
        <w:textAlignment w:val="baseline"/>
        <w:rPr/>
      </w:pPr>
      <w:bookmarkStart w:id="63" w:name="__RefHeading___Toc489544232"/>
      <w:bookmarkEnd w:id="63"/>
      <w:r>
        <w:rPr>
          <w:lang w:val="en-US" w:eastAsia="ja-JP"/>
        </w:rPr>
        <w:t>8.2.2.1</w:t>
        <w:tab/>
        <w:t>Scheduling</w:t>
      </w:r>
    </w:p>
    <w:p>
      <w:pPr>
        <w:pStyle w:val="Normal"/>
        <w:jc w:val="both"/>
        <w:rPr>
          <w:lang w:val="en-US" w:eastAsia="ja-JP"/>
        </w:rPr>
      </w:pPr>
      <w:r>
        <w:rPr>
          <w:lang w:eastAsia="ja-JP"/>
        </w:rPr>
        <w:t>NR support</w:t>
      </w:r>
      <w:r>
        <w:rPr>
          <w:lang w:eastAsia="ja-JP"/>
        </w:rPr>
        <w:t>s</w:t>
      </w:r>
      <w:r>
        <w:rPr>
          <w:lang w:eastAsia="ja-JP"/>
        </w:rPr>
        <w:t xml:space="preserve"> both data and control with the same numerology</w:t>
      </w:r>
      <w:r>
        <w:rPr>
          <w:lang w:eastAsia="ja-JP"/>
        </w:rPr>
        <w:t xml:space="preserve">. NR supports </w:t>
      </w:r>
      <w:r>
        <w:rPr>
          <w:lang w:eastAsia="ja-JP"/>
        </w:rPr>
        <w:t xml:space="preserve">at least </w:t>
      </w:r>
      <w:r>
        <w:rPr>
          <w:lang w:eastAsia="ja-JP"/>
        </w:rPr>
        <w:t xml:space="preserve">same-slot and cross-slot scheduling for both DL and UL. </w:t>
      </w:r>
      <w:r>
        <w:rPr>
          <w:lang w:val="en-US" w:eastAsia="ja-JP"/>
        </w:rPr>
        <w:t xml:space="preserve">Timing between DL assignment and corresponding DL data transmission </w:t>
      </w:r>
      <w:r>
        <w:rPr>
          <w:lang w:val="en-US" w:eastAsia="ja-JP"/>
        </w:rPr>
        <w:t>is</w:t>
      </w:r>
      <w:r>
        <w:rPr>
          <w:lang w:val="en-US" w:eastAsia="ja-JP"/>
        </w:rPr>
        <w:t xml:space="preserve"> indicated by a </w:t>
      </w:r>
      <w:r>
        <w:rPr>
          <w:lang w:val="en-US" w:eastAsia="ja-JP"/>
        </w:rPr>
        <w:t>field in the DCI from a set of values and t</w:t>
      </w:r>
      <w:r>
        <w:rPr>
          <w:lang w:val="en-US" w:eastAsia="ja-JP"/>
        </w:rPr>
        <w:t xml:space="preserve">he </w:t>
      </w:r>
      <w:r>
        <w:rPr>
          <w:lang w:val="en-US" w:eastAsia="ja-JP"/>
        </w:rPr>
        <w:t xml:space="preserve">set of </w:t>
      </w:r>
      <w:r>
        <w:rPr>
          <w:lang w:val="en-US" w:eastAsia="ja-JP"/>
        </w:rPr>
        <w:t>value</w:t>
      </w:r>
      <w:r>
        <w:rPr>
          <w:lang w:val="en-US" w:eastAsia="ja-JP"/>
        </w:rPr>
        <w:t>s</w:t>
      </w:r>
      <w:r>
        <w:rPr>
          <w:lang w:val="en-US" w:eastAsia="ja-JP"/>
        </w:rPr>
        <w:t xml:space="preserve"> </w:t>
      </w:r>
      <w:r>
        <w:rPr>
          <w:lang w:val="en-US" w:eastAsia="ja-JP"/>
        </w:rPr>
        <w:t>is configured by higher layer. The t</w:t>
      </w:r>
      <w:r>
        <w:rPr>
          <w:lang w:val="en-US" w:eastAsia="ja-JP"/>
        </w:rPr>
        <w:t>iming(s) is</w:t>
      </w:r>
      <w:r>
        <w:rPr>
          <w:lang w:val="en-US" w:eastAsia="ja-JP"/>
        </w:rPr>
        <w:t xml:space="preserve"> </w:t>
      </w:r>
      <w:r>
        <w:rPr>
          <w:lang w:val="en-US" w:eastAsia="ja-JP"/>
        </w:rPr>
        <w:t>(are) defined at least for the case where the timing(s) is</w:t>
      </w:r>
      <w:r>
        <w:rPr>
          <w:lang w:val="en-US" w:eastAsia="ja-JP"/>
        </w:rPr>
        <w:t xml:space="preserve"> </w:t>
      </w:r>
      <w:r>
        <w:rPr>
          <w:lang w:val="en-US" w:eastAsia="ja-JP"/>
        </w:rPr>
        <w:t>(are) unknown to the UE</w:t>
      </w:r>
      <w:r>
        <w:rPr>
          <w:lang w:eastAsia="ja-JP"/>
        </w:rPr>
        <w:t>.</w:t>
      </w:r>
      <w:r>
        <w:rPr>
          <w:lang w:eastAsia="ja-JP"/>
        </w:rPr>
        <w:t xml:space="preserve"> B</w:t>
      </w:r>
      <w:r>
        <w:rPr>
          <w:lang w:eastAsia="ja-JP"/>
        </w:rPr>
        <w:t xml:space="preserve">oth contiguous and non-contiguous resource allocation for data with CP-OFDM </w:t>
      </w:r>
      <w:r>
        <w:rPr>
          <w:lang w:eastAsia="ja-JP"/>
        </w:rPr>
        <w:t xml:space="preserve">is supported. </w:t>
      </w:r>
      <w:r>
        <w:rPr>
          <w:iCs/>
          <w:lang w:val="en-US" w:eastAsia="ja-JP"/>
        </w:rPr>
        <w:t>Resource allocation for data transmission for a UE not capable of supporting the carrier bandwidth can be derived based on a two-step frequency-domain assignment process</w:t>
      </w:r>
      <w:r>
        <w:rPr>
          <w:iCs/>
          <w:lang w:val="en-US" w:eastAsia="ja-JP"/>
        </w:rPr>
        <w:t>, i.e.,</w:t>
      </w:r>
      <w:r>
        <w:rPr>
          <w:iCs/>
          <w:lang w:val="en-US" w:eastAsia="ja-JP"/>
        </w:rPr>
        <w:t xml:space="preserve"> indication of a bandwidth part</w:t>
      </w:r>
      <w:r>
        <w:rPr>
          <w:iCs/>
          <w:lang w:val="en-US" w:eastAsia="ja-JP"/>
        </w:rPr>
        <w:t xml:space="preserve"> (the </w:t>
      </w:r>
      <w:r>
        <w:rPr>
          <w:iCs/>
          <w:lang w:val="en-US" w:eastAsia="ja-JP"/>
        </w:rPr>
        <w:t>1</w:t>
      </w:r>
      <w:r>
        <w:rPr>
          <w:iCs/>
          <w:vertAlign w:val="superscript"/>
          <w:lang w:val="en-US" w:eastAsia="ja-JP"/>
        </w:rPr>
        <w:t>st</w:t>
      </w:r>
      <w:r>
        <w:rPr>
          <w:iCs/>
          <w:lang w:val="en-US" w:eastAsia="ja-JP"/>
        </w:rPr>
        <w:t xml:space="preserve"> step</w:t>
      </w:r>
      <w:r>
        <w:rPr>
          <w:iCs/>
          <w:lang w:val="en-US" w:eastAsia="ja-JP"/>
        </w:rPr>
        <w:t>) and</w:t>
      </w:r>
      <w:r>
        <w:rPr>
          <w:iCs/>
          <w:lang w:val="en-US" w:eastAsia="ja-JP"/>
        </w:rPr>
        <w:t xml:space="preserve"> indication of the PRBs within the bandwidth part</w:t>
      </w:r>
      <w:r>
        <w:rPr>
          <w:iCs/>
          <w:lang w:val="en-US" w:eastAsia="ja-JP"/>
        </w:rPr>
        <w:t xml:space="preserve"> (</w:t>
      </w:r>
      <w:r>
        <w:rPr>
          <w:iCs/>
          <w:lang w:val="en-US" w:eastAsia="ja-JP"/>
        </w:rPr>
        <w:t>2</w:t>
      </w:r>
      <w:r>
        <w:rPr>
          <w:iCs/>
          <w:vertAlign w:val="superscript"/>
          <w:lang w:val="en-US" w:eastAsia="ja-JP"/>
        </w:rPr>
        <w:t>nd</w:t>
      </w:r>
      <w:r>
        <w:rPr>
          <w:iCs/>
          <w:lang w:val="en-US" w:eastAsia="ja-JP"/>
        </w:rPr>
        <w:t xml:space="preserve"> step</w:t>
      </w:r>
      <w:r>
        <w:rPr>
          <w:iCs/>
          <w:lang w:val="en-US" w:eastAsia="ja-JP"/>
        </w:rPr>
        <w:t>).</w:t>
      </w:r>
    </w:p>
    <w:p>
      <w:pPr>
        <w:pStyle w:val="Normal"/>
        <w:jc w:val="both"/>
        <w:rPr>
          <w:lang w:eastAsia="ja-JP"/>
        </w:rPr>
      </w:pPr>
      <w:r>
        <w:rPr>
          <w:lang w:eastAsia="ja-JP"/>
        </w:rPr>
        <w:t>Indication of URLLC transmission overlapping the resources scheduled for an eMBB UE in downlink can be dynamically signaled to the eMBB UE to facilitate demodulation and decoding</w:t>
      </w:r>
      <w:r>
        <w:rPr>
          <w:lang w:eastAsia="ja-JP"/>
        </w:rPr>
        <w:t xml:space="preserve">. </w:t>
      </w:r>
      <w:r>
        <w:rPr>
          <w:lang w:val="en-US" w:eastAsia="ja-JP"/>
        </w:rPr>
        <w:t>Indication can be dynamically signaled to a UE, whose assigned downlink resources have partially been preempted by another downlink transmission, to increase the likelihood of successful demodulation and decoding of the TB(s) transmitted within the above mentioned assigned resource</w:t>
      </w:r>
      <w:r>
        <w:rPr>
          <w:lang w:val="en-US" w:eastAsia="ja-JP"/>
        </w:rPr>
        <w:t xml:space="preserve">. </w:t>
      </w:r>
      <w:r>
        <w:rPr>
          <w:lang w:val="en-US" w:eastAsia="ja-JP"/>
        </w:rPr>
        <w:t>The indication may be used to increase the likelihood of successful demodulation and decoding of the transport block based on the pre-empted transmission and/or subsequent (re)-transmissions of the same TB</w:t>
      </w:r>
      <w:r>
        <w:rPr>
          <w:lang w:val="en-US" w:eastAsia="ja-JP"/>
        </w:rPr>
        <w:t>.</w:t>
      </w:r>
    </w:p>
    <w:p>
      <w:pPr>
        <w:pStyle w:val="Heading4"/>
        <w:overflowPunct w:val="false"/>
        <w:autoSpaceDE w:val="false"/>
        <w:ind w:left="1418" w:hanging="1418"/>
        <w:textAlignment w:val="baseline"/>
        <w:rPr/>
      </w:pPr>
      <w:bookmarkStart w:id="64" w:name="__RefHeading___Toc489544233"/>
      <w:bookmarkEnd w:id="64"/>
      <w:r>
        <w:rPr>
          <w:lang w:val="en-US" w:eastAsia="ja-JP"/>
        </w:rPr>
        <w:t>8.2.2.2</w:t>
        <w:tab/>
        <w:t>HARQ</w:t>
      </w:r>
    </w:p>
    <w:p>
      <w:pPr>
        <w:pStyle w:val="Normal"/>
        <w:jc w:val="both"/>
        <w:rPr/>
      </w:pPr>
      <w:r>
        <w:rPr>
          <w:lang w:eastAsia="ja-JP"/>
        </w:rPr>
        <w:t>HARQ-ACK feedback with one bit per TB is supported.</w:t>
      </w:r>
      <w:r>
        <w:rPr>
          <w:lang w:eastAsia="ja-JP"/>
        </w:rPr>
        <w:t xml:space="preserve"> O</w:t>
      </w:r>
      <w:r>
        <w:rPr>
          <w:lang w:eastAsia="ja-JP"/>
        </w:rPr>
        <w:t xml:space="preserve">peration of more than one DL HARQ processes </w:t>
      </w:r>
      <w:r>
        <w:rPr>
          <w:lang w:eastAsia="ja-JP"/>
        </w:rPr>
        <w:t xml:space="preserve">is supported </w:t>
      </w:r>
      <w:r>
        <w:rPr>
          <w:lang w:eastAsia="ja-JP"/>
        </w:rPr>
        <w:t>for a given UE</w:t>
      </w:r>
      <w:r>
        <w:rPr>
          <w:lang w:eastAsia="ja-JP"/>
        </w:rPr>
        <w:t xml:space="preserve"> while </w:t>
      </w:r>
      <w:r>
        <w:rPr>
          <w:lang w:val="en-US" w:eastAsia="ja-JP"/>
        </w:rPr>
        <w:t>o</w:t>
      </w:r>
      <w:r>
        <w:rPr>
          <w:lang w:val="en-US" w:eastAsia="ja-JP"/>
        </w:rPr>
        <w:t xml:space="preserve">peration of one DL HARQ process </w:t>
      </w:r>
      <w:r>
        <w:rPr>
          <w:lang w:val="en-US" w:eastAsia="ja-JP"/>
        </w:rPr>
        <w:t xml:space="preserve">is supported </w:t>
      </w:r>
      <w:r>
        <w:rPr>
          <w:lang w:val="en-US" w:eastAsia="ja-JP"/>
        </w:rPr>
        <w:t>for some UEs</w:t>
      </w:r>
      <w:r>
        <w:rPr>
          <w:lang w:eastAsia="ja-JP"/>
        </w:rPr>
        <w:t xml:space="preserve">. </w:t>
      </w:r>
      <w:r>
        <w:rPr>
          <w:lang w:eastAsia="ja-JP"/>
        </w:rPr>
        <w:t>UE supports a set of minimum HARQ processing time</w:t>
      </w:r>
      <w:r>
        <w:rPr>
          <w:lang w:eastAsia="ja-JP"/>
        </w:rPr>
        <w:t xml:space="preserve">. </w:t>
      </w:r>
      <w:r>
        <w:rPr>
          <w:lang w:eastAsia="ja-JP"/>
        </w:rPr>
        <w:t>NR</w:t>
      </w:r>
      <w:r>
        <w:rPr>
          <w:lang w:eastAsia="ja-JP"/>
        </w:rPr>
        <w:t xml:space="preserve"> also</w:t>
      </w:r>
      <w:r>
        <w:rPr>
          <w:lang w:eastAsia="ja-JP"/>
        </w:rPr>
        <w:t xml:space="preserve"> supports different minimum HARQ processing time at least for across UEs. The HARQ processing time at least includes delay between DL data reception timing to the corresponding HARQ-ACK transmission timing and delay between UL grant reception timing to the corresponding UL data transmission timing. UE is required to indicate its capability of minimum HARQ processing time to gNB</w:t>
      </w:r>
      <w:r>
        <w:rPr>
          <w:lang w:eastAsia="ja-JP"/>
        </w:rPr>
        <w:t>.</w:t>
      </w:r>
    </w:p>
    <w:p>
      <w:pPr>
        <w:pStyle w:val="Normal"/>
        <w:jc w:val="both"/>
        <w:rPr>
          <w:lang w:eastAsia="ja-JP"/>
        </w:rPr>
      </w:pPr>
      <w:r>
        <w:rPr>
          <w:lang w:eastAsia="ja-JP"/>
        </w:rPr>
        <w:t xml:space="preserve">Asynchronous and </w:t>
      </w:r>
      <w:r>
        <w:rPr>
          <w:lang w:eastAsia="ja-JP"/>
        </w:rPr>
        <w:t>adaptive</w:t>
      </w:r>
      <w:r>
        <w:rPr>
          <w:lang w:eastAsia="ja-JP"/>
        </w:rPr>
        <w:t xml:space="preserve"> DL HARQ is supported at least for eMBB and URLLC. </w:t>
      </w:r>
      <w:r>
        <w:rPr>
          <w:lang w:val="en-US" w:eastAsia="ja-JP"/>
        </w:rPr>
        <w:t>From UE perspective, HARQ ACK/NACK feedback for multiple DL transmissions in time can be transmitted in one UL data/control region</w:t>
      </w:r>
      <w:r>
        <w:rPr>
          <w:lang w:val="en-US" w:eastAsia="ja-JP"/>
        </w:rPr>
        <w:t xml:space="preserve">. </w:t>
      </w:r>
      <w:r>
        <w:rPr>
          <w:lang w:val="en-US" w:eastAsia="ja-JP"/>
        </w:rPr>
        <w:t xml:space="preserve">Timing between DL data reception and corresponding acknowledgement </w:t>
      </w:r>
      <w:r>
        <w:rPr>
          <w:lang w:val="en-US" w:eastAsia="ja-JP"/>
        </w:rPr>
        <w:t xml:space="preserve">is </w:t>
      </w:r>
      <w:r>
        <w:rPr>
          <w:lang w:val="en-US" w:eastAsia="ja-JP"/>
        </w:rPr>
        <w:t xml:space="preserve">indicated by a </w:t>
      </w:r>
      <w:r>
        <w:rPr>
          <w:lang w:val="en-US" w:eastAsia="ja-JP"/>
        </w:rPr>
        <w:t>field in the DCI from a set of values and t</w:t>
      </w:r>
      <w:r>
        <w:rPr>
          <w:lang w:val="en-US" w:eastAsia="ja-JP"/>
        </w:rPr>
        <w:t xml:space="preserve">he </w:t>
      </w:r>
      <w:r>
        <w:rPr>
          <w:lang w:val="en-US" w:eastAsia="ja-JP"/>
        </w:rPr>
        <w:t xml:space="preserve">set of </w:t>
      </w:r>
      <w:r>
        <w:rPr>
          <w:lang w:val="en-US" w:eastAsia="ja-JP"/>
        </w:rPr>
        <w:t>value</w:t>
      </w:r>
      <w:r>
        <w:rPr>
          <w:lang w:val="en-US" w:eastAsia="ja-JP"/>
        </w:rPr>
        <w:t>s</w:t>
      </w:r>
      <w:r>
        <w:rPr>
          <w:lang w:val="en-US" w:eastAsia="ja-JP"/>
        </w:rPr>
        <w:t xml:space="preserve"> </w:t>
      </w:r>
      <w:r>
        <w:rPr>
          <w:lang w:val="en-US" w:eastAsia="ja-JP"/>
        </w:rPr>
        <w:t>is configured by higher layer. The t</w:t>
      </w:r>
      <w:r>
        <w:rPr>
          <w:lang w:val="en-US" w:eastAsia="ja-JP"/>
        </w:rPr>
        <w:t>iming(s) is</w:t>
      </w:r>
      <w:r>
        <w:rPr>
          <w:lang w:val="en-US" w:eastAsia="ja-JP"/>
        </w:rPr>
        <w:t xml:space="preserve"> </w:t>
      </w:r>
      <w:r>
        <w:rPr>
          <w:lang w:val="en-US" w:eastAsia="ja-JP"/>
        </w:rPr>
        <w:t>(are) defined at least for the case where the timing(s) is</w:t>
      </w:r>
      <w:r>
        <w:rPr>
          <w:lang w:val="en-US" w:eastAsia="ja-JP"/>
        </w:rPr>
        <w:t xml:space="preserve"> </w:t>
      </w:r>
      <w:r>
        <w:rPr>
          <w:lang w:val="en-US" w:eastAsia="ja-JP"/>
        </w:rPr>
        <w:t>(are) unknown to the UE</w:t>
      </w:r>
      <w:r>
        <w:rPr>
          <w:lang w:eastAsia="ja-JP"/>
        </w:rPr>
        <w:t>.</w:t>
      </w:r>
    </w:p>
    <w:p>
      <w:pPr>
        <w:pStyle w:val="Normal"/>
        <w:jc w:val="both"/>
        <w:rPr/>
      </w:pPr>
      <w:r>
        <w:rPr>
          <w:lang w:val="en-US" w:eastAsia="ja-JP"/>
        </w:rPr>
        <w:t>Code Block Group (</w:t>
      </w:r>
      <w:r>
        <w:rPr>
          <w:lang w:val="en-US" w:eastAsia="ja-JP"/>
        </w:rPr>
        <w:t>CBG</w:t>
      </w:r>
      <w:r>
        <w:rPr>
          <w:lang w:val="en-US" w:eastAsia="ja-JP"/>
        </w:rPr>
        <w:t>)</w:t>
      </w:r>
      <w:r>
        <w:rPr>
          <w:lang w:val="en-US" w:eastAsia="ja-JP"/>
        </w:rPr>
        <w:t>-based transmission with single/multi-bit HARQ-ACK feedback is supported, which shall have the following characteristics:</w:t>
      </w:r>
    </w:p>
    <w:p>
      <w:pPr>
        <w:pStyle w:val="B2"/>
        <w:rPr/>
      </w:pPr>
      <w:r>
        <w:rPr>
          <w:lang w:val="en-US" w:eastAsia="ja-JP"/>
        </w:rPr>
        <w:t>-</w:t>
        <w:tab/>
      </w:r>
      <w:r>
        <w:rPr>
          <w:rFonts w:eastAsia="Malgun Gothic"/>
          <w:lang w:val="en-US" w:eastAsia="ja-JP"/>
        </w:rPr>
        <w:t>Only allow CBG based (re)-transmission for the same TB of a HARQ process</w:t>
      </w:r>
    </w:p>
    <w:p>
      <w:pPr>
        <w:pStyle w:val="B2"/>
        <w:rPr/>
      </w:pPr>
      <w:r>
        <w:rPr>
          <w:lang w:val="en-US" w:eastAsia="ja-JP"/>
        </w:rPr>
        <w:t>-</w:t>
        <w:tab/>
      </w:r>
      <w:r>
        <w:rPr>
          <w:rFonts w:eastAsia="Malgun Gothic"/>
          <w:lang w:val="en-US" w:eastAsia="ja-JP"/>
        </w:rPr>
        <w:t>CBG can include all CB of a TB regardless of the size of the TB</w:t>
      </w:r>
      <w:r>
        <w:rPr>
          <w:lang w:val="en-US" w:eastAsia="ja-JP"/>
        </w:rPr>
        <w:t xml:space="preserve">. </w:t>
      </w:r>
      <w:r>
        <w:rPr>
          <w:rFonts w:eastAsia="Malgun Gothic"/>
          <w:lang w:val="en-US" w:eastAsia="ja-JP"/>
        </w:rPr>
        <w:t>In such case, UE reports single HARQ ACK bit for the TB</w:t>
      </w:r>
    </w:p>
    <w:p>
      <w:pPr>
        <w:pStyle w:val="B2"/>
        <w:rPr/>
      </w:pPr>
      <w:r>
        <w:rPr>
          <w:lang w:val="en-US" w:eastAsia="ja-JP"/>
        </w:rPr>
        <w:t>-</w:t>
        <w:tab/>
      </w:r>
      <w:r>
        <w:rPr>
          <w:rFonts w:eastAsia="Malgun Gothic"/>
          <w:lang w:val="en-US" w:eastAsia="ja-JP"/>
        </w:rPr>
        <w:t>CBG can include one CB</w:t>
      </w:r>
    </w:p>
    <w:p>
      <w:pPr>
        <w:pStyle w:val="B2"/>
        <w:rPr>
          <w:lang w:val="en-US" w:eastAsia="ja-JP"/>
        </w:rPr>
      </w:pPr>
      <w:r>
        <w:rPr>
          <w:lang w:val="en-US" w:eastAsia="ja-JP"/>
        </w:rPr>
        <w:t>-</w:t>
        <w:tab/>
      </w:r>
      <w:r>
        <w:rPr>
          <w:rFonts w:eastAsia="Malgun Gothic"/>
          <w:lang w:val="en-US" w:eastAsia="ja-JP"/>
        </w:rPr>
        <w:t>CBG granularity is configurable</w:t>
      </w:r>
    </w:p>
    <w:p>
      <w:pPr>
        <w:pStyle w:val="Heading4"/>
        <w:overflowPunct w:val="false"/>
        <w:autoSpaceDE w:val="false"/>
        <w:ind w:left="1418" w:hanging="1418"/>
        <w:textAlignment w:val="baseline"/>
        <w:rPr/>
      </w:pPr>
      <w:bookmarkStart w:id="65" w:name="__RefHeading___Toc489544234"/>
      <w:bookmarkEnd w:id="65"/>
      <w:r>
        <w:rPr>
          <w:lang w:val="en-US" w:eastAsia="ja-JP"/>
        </w:rPr>
        <w:t>8.2.2.3</w:t>
        <w:tab/>
        <w:t>Initial access and mobility</w:t>
      </w:r>
    </w:p>
    <w:p>
      <w:pPr>
        <w:pStyle w:val="Heading5"/>
        <w:ind w:left="1701" w:hanging="1701"/>
        <w:rPr/>
      </w:pPr>
      <w:bookmarkStart w:id="66" w:name="__RefHeading___Toc489544235"/>
      <w:bookmarkEnd w:id="66"/>
      <w:r>
        <w:rPr>
          <w:lang w:eastAsia="en-US"/>
        </w:rPr>
        <w:t>8.2.2.3.1</w:t>
        <w:tab/>
        <w:t>Synchronization signal and DL broadcast signal/channel structure</w:t>
      </w:r>
    </w:p>
    <w:p>
      <w:pPr>
        <w:pStyle w:val="Normal"/>
        <w:jc w:val="both"/>
        <w:rPr>
          <w:lang w:eastAsia="ja-JP"/>
        </w:rPr>
      </w:pPr>
      <w:r>
        <w:rPr>
          <w:lang w:eastAsia="ja-JP"/>
        </w:rPr>
        <w:t>NR synchronization signal is based on CP-OFDM</w:t>
      </w:r>
      <w:r>
        <w:rPr>
          <w:lang w:eastAsia="ja-JP"/>
        </w:rPr>
        <w:t xml:space="preserve">. </w:t>
      </w:r>
      <w:r>
        <w:rPr>
          <w:lang w:eastAsia="ja-JP"/>
        </w:rPr>
        <w:t>NR defines at least two types of synchronization signals</w:t>
      </w:r>
      <w:r>
        <w:rPr>
          <w:lang w:eastAsia="ja-JP"/>
        </w:rPr>
        <w:t xml:space="preserve">; </w:t>
      </w:r>
      <w:r>
        <w:rPr>
          <w:lang w:eastAsia="ja-JP"/>
        </w:rPr>
        <w:t xml:space="preserve">NR-PSS </w:t>
      </w:r>
      <w:r>
        <w:rPr>
          <w:lang w:eastAsia="ja-JP"/>
        </w:rPr>
        <w:t xml:space="preserve">and NR-SSS. NR-PSS is defined </w:t>
      </w:r>
      <w:r>
        <w:rPr>
          <w:lang w:eastAsia="ja-JP"/>
        </w:rPr>
        <w:t>at least for initial symbol boundary synchronization to the NR cell</w:t>
      </w:r>
      <w:r>
        <w:rPr>
          <w:lang w:eastAsia="ja-JP"/>
        </w:rPr>
        <w:t xml:space="preserve">. </w:t>
      </w:r>
      <w:r>
        <w:rPr>
          <w:lang w:eastAsia="ja-JP"/>
        </w:rPr>
        <w:t xml:space="preserve">NR-SSS </w:t>
      </w:r>
      <w:r>
        <w:rPr>
          <w:lang w:eastAsia="ja-JP"/>
        </w:rPr>
        <w:t xml:space="preserve">is defined </w:t>
      </w:r>
      <w:r>
        <w:rPr>
          <w:lang w:eastAsia="ja-JP"/>
        </w:rPr>
        <w:t>for detection of NR cell ID or at least part of NR cell ID</w:t>
      </w:r>
      <w:r>
        <w:rPr>
          <w:lang w:eastAsia="ja-JP"/>
        </w:rPr>
        <w:t>. The n</w:t>
      </w:r>
      <w:r>
        <w:rPr>
          <w:lang w:eastAsia="ja-JP"/>
        </w:rPr>
        <w:t xml:space="preserve">umber of NR cell IDs is targeted to be </w:t>
      </w:r>
      <w:r>
        <w:rPr>
          <w:lang w:eastAsia="ja-JP"/>
        </w:rPr>
        <w:t xml:space="preserve">approximately 1000. </w:t>
      </w:r>
      <w:r>
        <w:rPr>
          <w:lang w:eastAsia="ja-JP"/>
        </w:rPr>
        <w:t>NR-SSS detection is based on the fixed time</w:t>
      </w:r>
      <w:r>
        <w:rPr>
          <w:lang w:eastAsia="ja-JP"/>
        </w:rPr>
        <w:t>/</w:t>
      </w:r>
      <w:r>
        <w:rPr>
          <w:lang w:eastAsia="ja-JP"/>
        </w:rPr>
        <w:t>freq</w:t>
      </w:r>
      <w:r>
        <w:rPr>
          <w:lang w:eastAsia="ja-JP"/>
        </w:rPr>
        <w:t>uency</w:t>
      </w:r>
      <w:r>
        <w:rPr>
          <w:lang w:eastAsia="ja-JP"/>
        </w:rPr>
        <w:t xml:space="preserve"> relationship with NR-PSS resource position irrespective of duplex mode and beam operation type at least within a given frequency range and CP overhead</w:t>
      </w:r>
      <w:r>
        <w:rPr>
          <w:lang w:eastAsia="ja-JP"/>
        </w:rPr>
        <w:t xml:space="preserve">. </w:t>
      </w:r>
      <w:r>
        <w:rPr>
          <w:lang w:eastAsia="ja-JP"/>
        </w:rPr>
        <w:t xml:space="preserve">At least, </w:t>
      </w:r>
      <w:r>
        <w:rPr>
          <w:lang w:eastAsia="ja-JP"/>
        </w:rPr>
        <w:t>n</w:t>
      </w:r>
      <w:r>
        <w:rPr>
          <w:lang w:eastAsia="ja-JP"/>
        </w:rPr>
        <w:t>ormal CP is supported for NR-PSS/SSS</w:t>
      </w:r>
      <w:r>
        <w:rPr>
          <w:lang w:eastAsia="ja-JP"/>
        </w:rPr>
        <w:t>.</w:t>
      </w:r>
    </w:p>
    <w:p>
      <w:pPr>
        <w:pStyle w:val="Normal"/>
        <w:jc w:val="both"/>
        <w:rPr>
          <w:lang w:val="en-US" w:eastAsia="ja-JP"/>
        </w:rPr>
      </w:pPr>
      <w:r>
        <w:rPr>
          <w:lang w:val="en-US" w:eastAsia="ja-JP"/>
        </w:rPr>
        <w:t>The raster for NR synchronization signals can be different per frequency range. At least for frequency ranges where NR supports a wider carrier bandwidth and operation in a wider frequency spectrum (e.g. above 6 GHz), the NR synchronization signals raster can be larger than the 100 kHz raster of LTE.</w:t>
      </w:r>
      <w:r>
        <w:rPr>
          <w:lang w:val="en-US" w:eastAsia="ja-JP"/>
        </w:rPr>
        <w:t xml:space="preserve"> </w:t>
      </w:r>
      <w:r>
        <w:rPr>
          <w:lang w:val="en-US" w:eastAsia="ja-JP"/>
        </w:rPr>
        <w:t>When the sync</w:t>
      </w:r>
      <w:r>
        <w:rPr>
          <w:lang w:val="en-US" w:eastAsia="ja-JP"/>
        </w:rPr>
        <w:t>hronization signal</w:t>
      </w:r>
      <w:r>
        <w:rPr>
          <w:lang w:val="en-US" w:eastAsia="ja-JP"/>
        </w:rPr>
        <w:t xml:space="preserve"> bandwidth is the same as the minimum system bandwidth for a given frequency band </w:t>
      </w:r>
      <w:r>
        <w:rPr>
          <w:lang w:val="en-US" w:eastAsia="ja-JP"/>
        </w:rPr>
        <w:t>which</w:t>
      </w:r>
      <w:r>
        <w:rPr>
          <w:lang w:val="en-US" w:eastAsia="ja-JP"/>
        </w:rPr>
        <w:t xml:space="preserve"> UE searches, synchronization signal frequency raster is the same as the channel raster</w:t>
      </w:r>
      <w:r>
        <w:rPr>
          <w:lang w:val="en-US" w:eastAsia="ja-JP"/>
        </w:rPr>
        <w:t>.</w:t>
      </w:r>
      <w:r>
        <w:rPr/>
        <w:t xml:space="preserve"> For carrier supporting initial access,</w:t>
      </w:r>
      <w:r>
        <w:rPr>
          <w:lang w:eastAsia="ja-JP"/>
        </w:rPr>
        <w:t xml:space="preserve"> f</w:t>
      </w:r>
      <w:r>
        <w:rPr/>
        <w:t>or frequency range up to 6 GHz, minimum carrier bandwidth for NR can be either 5 or 10 MHz and is frequency band dependent</w:t>
      </w:r>
      <w:r>
        <w:rPr>
          <w:lang w:eastAsia="ja-JP"/>
        </w:rPr>
        <w:t>. F</w:t>
      </w:r>
      <w:r>
        <w:rPr/>
        <w:t>or frequency range from 6 GHz to 52.6 GHz, minimum carrier bandwidth for NR can be either 40 or 80 MHz and is frequency band dependent</w:t>
      </w:r>
      <w:r>
        <w:rPr>
          <w:lang w:eastAsia="ja-JP"/>
        </w:rPr>
        <w:t>.</w:t>
      </w:r>
    </w:p>
    <w:p>
      <w:pPr>
        <w:pStyle w:val="Normal"/>
        <w:jc w:val="both"/>
        <w:rPr>
          <w:lang w:val="en-US" w:eastAsia="ja-JP"/>
        </w:rPr>
      </w:pPr>
      <w:r>
        <w:rPr>
          <w:lang w:val="en-US" w:eastAsia="ja-JP"/>
        </w:rPr>
        <w:t>At least o</w:t>
      </w:r>
      <w:r>
        <w:rPr>
          <w:lang w:val="en-US" w:eastAsia="ja-JP"/>
        </w:rPr>
        <w:t>ne broadcast channel</w:t>
      </w:r>
      <w:r>
        <w:rPr>
          <w:lang w:val="en-US" w:eastAsia="ja-JP"/>
        </w:rPr>
        <w:t xml:space="preserve"> (</w:t>
      </w:r>
      <w:r>
        <w:rPr>
          <w:lang w:val="en-US" w:eastAsia="ja-JP"/>
        </w:rPr>
        <w:t>NR-PBCH</w:t>
      </w:r>
      <w:r>
        <w:rPr>
          <w:lang w:val="en-US" w:eastAsia="ja-JP"/>
        </w:rPr>
        <w:t xml:space="preserve">) is defined. </w:t>
      </w:r>
      <w:r>
        <w:rPr>
          <w:lang w:val="en-US" w:eastAsia="ja-JP"/>
        </w:rPr>
        <w:t>NR-PBCH decoding is based on the fixed relationship with NR-PSS and/or NR-SSS resource position irrespective of duplex mode and beam operation type at least within a given frequency range and CP overhead</w:t>
      </w:r>
      <w:r>
        <w:rPr>
          <w:lang w:val="en-US" w:eastAsia="ja-JP"/>
        </w:rPr>
        <w:t xml:space="preserve">. </w:t>
      </w:r>
      <w:r>
        <w:rPr>
          <w:lang w:val="en-US" w:eastAsia="ja-JP"/>
        </w:rPr>
        <w:t>NR-PBCH is a non-scheduled broadcast channel carrying at least a part of minimum system information with fixed payload size and periodicity predefined in the specification depending on carrier frequency range</w:t>
      </w:r>
      <w:r>
        <w:rPr>
          <w:lang w:val="en-US" w:eastAsia="ja-JP"/>
        </w:rPr>
        <w:t>.</w:t>
      </w:r>
    </w:p>
    <w:p>
      <w:pPr>
        <w:pStyle w:val="Normal"/>
        <w:jc w:val="both"/>
        <w:rPr/>
      </w:pPr>
      <w:r>
        <w:rPr>
          <w:lang w:val="en-US" w:eastAsia="ja-JP"/>
        </w:rPr>
        <w:t xml:space="preserve">In both single beam and multi-beam scenario, time division multiplexing of </w:t>
      </w:r>
      <w:r>
        <w:rPr>
          <w:lang w:val="en-US" w:eastAsia="ja-JP"/>
        </w:rPr>
        <w:t>NR-</w:t>
      </w:r>
      <w:r>
        <w:rPr>
          <w:lang w:val="en-US" w:eastAsia="ja-JP"/>
        </w:rPr>
        <w:t xml:space="preserve">PSS, </w:t>
      </w:r>
      <w:r>
        <w:rPr>
          <w:lang w:val="en-US" w:eastAsia="ja-JP"/>
        </w:rPr>
        <w:t>NR-</w:t>
      </w:r>
      <w:r>
        <w:rPr>
          <w:lang w:val="en-US" w:eastAsia="ja-JP"/>
        </w:rPr>
        <w:t>SSS</w:t>
      </w:r>
      <w:r>
        <w:rPr>
          <w:lang w:val="en-US" w:eastAsia="ja-JP"/>
        </w:rPr>
        <w:t>, and NR-PBCH</w:t>
      </w:r>
      <w:r>
        <w:rPr>
          <w:lang w:val="en-US" w:eastAsia="ja-JP"/>
        </w:rPr>
        <w:t xml:space="preserve"> is supported</w:t>
      </w:r>
      <w:r>
        <w:rPr>
          <w:lang w:val="en-US" w:eastAsia="ja-JP"/>
        </w:rPr>
        <w:t>. NR-</w:t>
      </w:r>
      <w:r>
        <w:rPr>
          <w:lang w:val="en-US" w:eastAsia="ja-JP"/>
        </w:rPr>
        <w:t xml:space="preserve">PSS, </w:t>
      </w:r>
      <w:r>
        <w:rPr>
          <w:lang w:val="en-US" w:eastAsia="ja-JP"/>
        </w:rPr>
        <w:t>NR-</w:t>
      </w:r>
      <w:r>
        <w:rPr>
          <w:lang w:val="en-US" w:eastAsia="ja-JP"/>
        </w:rPr>
        <w:t xml:space="preserve">SSS and/or </w:t>
      </w:r>
      <w:r>
        <w:rPr>
          <w:lang w:val="en-US" w:eastAsia="ja-JP"/>
        </w:rPr>
        <w:t>NR-</w:t>
      </w:r>
      <w:r>
        <w:rPr>
          <w:lang w:val="en-US" w:eastAsia="ja-JP"/>
        </w:rPr>
        <w:t>PBCH can be transmitted within a</w:t>
      </w:r>
      <w:r>
        <w:rPr>
          <w:lang w:val="en-US" w:eastAsia="ja-JP"/>
        </w:rPr>
        <w:t>n</w:t>
      </w:r>
      <w:r>
        <w:rPr>
          <w:lang w:val="en-US" w:eastAsia="ja-JP"/>
        </w:rPr>
        <w:t xml:space="preserve"> SS block</w:t>
      </w:r>
      <w:r>
        <w:rPr>
          <w:lang w:val="en-US" w:eastAsia="ja-JP"/>
        </w:rPr>
        <w:t xml:space="preserve">. </w:t>
      </w:r>
      <w:r>
        <w:rPr>
          <w:lang w:val="en-US" w:eastAsia="ja-JP"/>
        </w:rPr>
        <w:t xml:space="preserve">For a given frequency band, an SS block corresponds to </w:t>
      </w:r>
      <w:r>
        <w:rPr>
          <w:i/>
          <w:lang w:val="en-US" w:eastAsia="ja-JP"/>
        </w:rPr>
        <w:t>N</w:t>
      </w:r>
      <w:r>
        <w:rPr>
          <w:lang w:val="en-US" w:eastAsia="ja-JP"/>
        </w:rPr>
        <w:t xml:space="preserve"> OFDM symbols based on the default subcarrier spacing, and </w:t>
      </w:r>
      <w:r>
        <w:rPr>
          <w:i/>
          <w:lang w:val="en-US" w:eastAsia="ja-JP"/>
        </w:rPr>
        <w:t>N</w:t>
      </w:r>
      <w:r>
        <w:rPr>
          <w:lang w:val="en-US" w:eastAsia="ja-JP"/>
        </w:rPr>
        <w:t xml:space="preserve"> is a constant.</w:t>
      </w:r>
      <w:r>
        <w:rPr>
          <w:lang w:val="en-US" w:eastAsia="ja-JP"/>
        </w:rPr>
        <w:t xml:space="preserve"> </w:t>
      </w:r>
      <w:r>
        <w:rPr>
          <w:lang w:val="en-US" w:eastAsia="ja-JP"/>
        </w:rPr>
        <w:t>The signal multiplexing structure is fixed in a specification</w:t>
      </w:r>
      <w:r>
        <w:rPr>
          <w:lang w:val="en-US" w:eastAsia="ja-JP"/>
        </w:rPr>
        <w:t xml:space="preserve">. </w:t>
      </w:r>
      <w:r>
        <w:rPr>
          <w:lang w:val="en-US" w:eastAsia="ja-JP"/>
        </w:rPr>
        <w:t>UE shall be able to identify at least OFDM symbol index, slot index in a radio frame and radio frame number from an SS block.</w:t>
      </w:r>
      <w:r>
        <w:rPr>
          <w:lang w:val="en-US" w:eastAsia="ja-JP"/>
        </w:rPr>
        <w:t xml:space="preserve"> </w:t>
      </w:r>
    </w:p>
    <w:p>
      <w:pPr>
        <w:pStyle w:val="Normal"/>
        <w:jc w:val="both"/>
        <w:rPr>
          <w:rFonts w:eastAsia="Malgun Gothic"/>
          <w:lang w:val="en-US" w:eastAsia="ja-JP"/>
        </w:rPr>
      </w:pPr>
      <w:r>
        <w:rPr>
          <w:lang w:val="en-US" w:eastAsia="ja-JP"/>
        </w:rPr>
        <w:t>One or multiple SS block(s) compose an SS burst</w:t>
      </w:r>
      <w:r>
        <w:rPr>
          <w:lang w:val="en-US" w:eastAsia="ja-JP"/>
        </w:rPr>
        <w:t xml:space="preserve">. </w:t>
      </w:r>
      <w:r>
        <w:rPr>
          <w:lang w:val="en-US" w:eastAsia="ja-JP"/>
        </w:rPr>
        <w:t xml:space="preserve">One or multiple SS burst(s) </w:t>
      </w:r>
      <w:r>
        <w:rPr>
          <w:lang w:val="en-US" w:eastAsia="ja-JP"/>
        </w:rPr>
        <w:t xml:space="preserve">further </w:t>
      </w:r>
      <w:r>
        <w:rPr>
          <w:lang w:val="en-US" w:eastAsia="ja-JP"/>
        </w:rPr>
        <w:t>compose a</w:t>
      </w:r>
      <w:r>
        <w:rPr>
          <w:lang w:val="en-US" w:eastAsia="ja-JP"/>
        </w:rPr>
        <w:t>n</w:t>
      </w:r>
      <w:r>
        <w:rPr>
          <w:lang w:val="en-US" w:eastAsia="ja-JP"/>
        </w:rPr>
        <w:t xml:space="preserve"> SS burst set</w:t>
      </w:r>
      <w:r>
        <w:rPr>
          <w:lang w:val="en-US" w:eastAsia="ja-JP"/>
        </w:rPr>
        <w:t xml:space="preserve"> where the n</w:t>
      </w:r>
      <w:r>
        <w:rPr>
          <w:lang w:val="en-US" w:eastAsia="ja-JP"/>
        </w:rPr>
        <w:t>umber of SS bursts within a SS burst set is finite.</w:t>
      </w:r>
      <w:r>
        <w:rPr>
          <w:lang w:val="en-US" w:eastAsia="ja-JP"/>
        </w:rPr>
        <w:t xml:space="preserve"> </w:t>
      </w:r>
      <w:r>
        <w:rPr>
          <w:lang w:val="en-US" w:eastAsia="ja-JP"/>
        </w:rPr>
        <w:t xml:space="preserve">From </w:t>
      </w:r>
      <w:r>
        <w:rPr>
          <w:lang w:val="en-US" w:eastAsia="ja-JP"/>
        </w:rPr>
        <w:t>physical layer</w:t>
      </w:r>
      <w:r>
        <w:rPr>
          <w:lang w:val="en-US" w:eastAsia="ja-JP"/>
        </w:rPr>
        <w:t xml:space="preserve"> specification perspective, at least one periodicity of SS burst set</w:t>
      </w:r>
      <w:r>
        <w:rPr>
          <w:lang w:val="en-US" w:eastAsia="ja-JP"/>
        </w:rPr>
        <w:t xml:space="preserve"> is supported. </w:t>
      </w:r>
      <w:r>
        <w:rPr>
          <w:lang w:val="en-US" w:eastAsia="ja-JP"/>
        </w:rPr>
        <w:t>From UE perspective, SS burst set transmission is periodic</w:t>
      </w:r>
      <w:r>
        <w:rPr>
          <w:lang w:val="en-US" w:eastAsia="ja-JP"/>
        </w:rPr>
        <w:t xml:space="preserve"> and</w:t>
      </w:r>
      <w:r>
        <w:rPr>
          <w:lang w:val="en-US" w:eastAsia="ja-JP"/>
        </w:rPr>
        <w:t xml:space="preserve"> UE may assume that a given SS block is repeated with a SS burst set periodicity. Note that NR-PBCH contents in a given repeated SS block may change. A single set of possible SS block time locations is specified per frequency band.</w:t>
      </w:r>
      <w:r>
        <w:rPr>
          <w:lang w:val="en-US" w:eastAsia="ja-JP"/>
        </w:rPr>
        <w:t xml:space="preserve"> </w:t>
      </w:r>
      <w:r>
        <w:rPr>
          <w:lang w:val="en-US" w:eastAsia="ja-JP"/>
        </w:rPr>
        <w:t>The maximum number of SS-blocks</w:t>
      </w:r>
      <w:r>
        <w:rPr>
          <w:lang w:val="en-US" w:eastAsia="ja-JP"/>
        </w:rPr>
        <w:t xml:space="preserve"> </w:t>
      </w:r>
      <w:r>
        <w:rPr>
          <w:lang w:val="en-US" w:eastAsia="ja-JP"/>
        </w:rPr>
        <w:t xml:space="preserve">within </w:t>
      </w:r>
      <w:r>
        <w:rPr>
          <w:lang w:val="en-US" w:eastAsia="ja-JP"/>
        </w:rPr>
        <w:t xml:space="preserve">SS burst set </w:t>
      </w:r>
      <w:r>
        <w:rPr>
          <w:lang w:val="en-US" w:eastAsia="ja-JP"/>
        </w:rPr>
        <w:t>may be carrier frequency dependent</w:t>
      </w:r>
      <w:r>
        <w:rPr>
          <w:lang w:val="en-US" w:eastAsia="ja-JP"/>
        </w:rPr>
        <w:t xml:space="preserve">. The position(s) of actual transmitted SS-blocks can be informed for helping CONNECTED/IDLE mode measurement, for helping CONNECTED mode UE to receive DL data/control in unused SS-blocks and potentially for helping IDLE mode UE to receive DL data/control in unused SS-blocks. </w:t>
      </w:r>
      <w:r>
        <w:rPr>
          <w:lang w:val="en-US" w:eastAsia="ja-JP"/>
        </w:rPr>
        <w:t>By default, the UE may neither assume the gNB transmits the same number of physical beam(s), nor the same physical beam(s) across different SS-blocks within an SS burst set.</w:t>
      </w:r>
      <w:r>
        <w:rPr>
          <w:lang w:val="en-US" w:eastAsia="ja-JP"/>
        </w:rPr>
        <w:t xml:space="preserve"> </w:t>
      </w:r>
      <w:r>
        <w:rPr>
          <w:lang w:val="en-US" w:eastAsia="ja-JP"/>
        </w:rPr>
        <w:t>For initial cell selection, UE may assume default SS burst set periodicity which may be frequency band-dependent.</w:t>
      </w:r>
      <w:r>
        <w:rPr>
          <w:lang w:val="en-US" w:eastAsia="ja-JP"/>
        </w:rPr>
        <w:t xml:space="preserve"> </w:t>
      </w:r>
      <w:r>
        <w:rPr>
          <w:lang w:val="en-US" w:eastAsia="ja-JP"/>
        </w:rPr>
        <w:t>At least for multi-beams case, at least the time index of SS-block is indicated to the UE</w:t>
      </w:r>
      <w:r>
        <w:rPr>
          <w:lang w:val="en-US" w:eastAsia="ja-JP"/>
        </w:rPr>
        <w:t xml:space="preserve">. </w:t>
      </w:r>
    </w:p>
    <w:p>
      <w:pPr>
        <w:pStyle w:val="Normal"/>
        <w:jc w:val="both"/>
        <w:rPr/>
      </w:pPr>
      <w:r>
        <w:rPr>
          <w:lang w:val="en-US" w:eastAsia="ja-JP"/>
        </w:rPr>
        <w:t>For CONNECTED and IDLE mode UEs, NR support</w:t>
      </w:r>
      <w:r>
        <w:rPr>
          <w:lang w:val="en-US" w:eastAsia="ja-JP"/>
        </w:rPr>
        <w:t>s</w:t>
      </w:r>
      <w:r>
        <w:rPr>
          <w:lang w:val="en-US" w:eastAsia="ja-JP"/>
        </w:rPr>
        <w:t xml:space="preserve"> network indication of SS burst set periodicity and information to derive measurement timing/duration (e.g., time window for NR-SS detection)</w:t>
      </w:r>
      <w:r>
        <w:rPr>
          <w:lang w:val="en-US" w:eastAsia="ja-JP"/>
        </w:rPr>
        <w:t>. The n</w:t>
      </w:r>
      <w:r>
        <w:rPr>
          <w:lang w:val="en-US" w:eastAsia="ja-JP"/>
        </w:rPr>
        <w:t>etwork provides one SS burst set periodicity information per frequency carrier to UE and information to derive measurement timing/duration if possible</w:t>
      </w:r>
      <w:r>
        <w:rPr>
          <w:lang w:val="en-US" w:eastAsia="ja-JP"/>
        </w:rPr>
        <w:t xml:space="preserve">. </w:t>
      </w:r>
      <w:r>
        <w:rPr>
          <w:lang w:val="en-US" w:eastAsia="ja-JP"/>
        </w:rPr>
        <w:t>In case that one SS burst set periodicity and one information regarding timing/duration are indicated, UE assumes the periodicity and timing/duration for all cells on the same carrier</w:t>
      </w:r>
      <w:r>
        <w:rPr>
          <w:lang w:val="en-US" w:eastAsia="ja-JP"/>
        </w:rPr>
        <w:t xml:space="preserve">. </w:t>
      </w:r>
      <w:r>
        <w:rPr>
          <w:lang w:val="en-US" w:eastAsia="ja-JP"/>
        </w:rPr>
        <w:t>If the network does not provide indication of SS burst set periodicity and information to derive measurement timing/duration the UE should assume 5 ms as the SS burst set periodicity</w:t>
      </w:r>
      <w:r>
        <w:rPr>
          <w:lang w:val="en-US" w:eastAsia="ja-JP"/>
        </w:rPr>
        <w:t>.</w:t>
      </w:r>
      <w:r>
        <w:rPr>
          <w:lang w:val="en-US" w:eastAsia="ja-JP"/>
        </w:rPr>
        <w:t xml:space="preserve"> NR support</w:t>
      </w:r>
      <w:r>
        <w:rPr>
          <w:lang w:val="en-US" w:eastAsia="ja-JP"/>
        </w:rPr>
        <w:t>s</w:t>
      </w:r>
      <w:r>
        <w:rPr>
          <w:lang w:val="en-US" w:eastAsia="ja-JP"/>
        </w:rPr>
        <w:t xml:space="preserve"> set of SS burst set periodicity values for adaptation and network indication</w:t>
      </w:r>
      <w:r>
        <w:rPr>
          <w:lang w:val="en-US" w:eastAsia="ja-JP"/>
        </w:rPr>
        <w:t xml:space="preserve">. </w:t>
      </w:r>
    </w:p>
    <w:p>
      <w:pPr>
        <w:pStyle w:val="Normal"/>
        <w:jc w:val="both"/>
        <w:rPr>
          <w:lang w:eastAsia="ja-JP"/>
        </w:rPr>
      </w:pPr>
      <w:r>
        <w:rPr>
          <w:lang w:val="en-US" w:eastAsia="ja-JP"/>
        </w:rPr>
        <w:t>For initial access, UE can assume a signal corresponding to a specific subcarrier spacing of NR-PSS/SSS in a given frequency band given by specification</w:t>
      </w:r>
      <w:r>
        <w:rPr>
          <w:lang w:val="en-US" w:eastAsia="ja-JP"/>
        </w:rPr>
        <w:t xml:space="preserve">. </w:t>
      </w:r>
    </w:p>
    <w:p>
      <w:pPr>
        <w:pStyle w:val="Normal"/>
        <w:jc w:val="both"/>
        <w:rPr/>
      </w:pPr>
      <w:r>
        <w:rPr>
          <w:lang w:val="en-US" w:eastAsia="ja-JP"/>
        </w:rPr>
        <w:t>For NR-PSS</w:t>
      </w:r>
      <w:r>
        <w:rPr>
          <w:lang w:val="en-US" w:eastAsia="ja-JP"/>
        </w:rPr>
        <w:t xml:space="preserve">, </w:t>
      </w:r>
      <w:r>
        <w:rPr>
          <w:lang w:val="en-US" w:eastAsia="ja-JP"/>
        </w:rPr>
        <w:t>ZC-sequence can be used as the baseline sequence for NR-PSS for study.</w:t>
      </w:r>
      <w:r>
        <w:rPr>
          <w:lang w:val="en-US" w:eastAsia="ja-JP"/>
        </w:rPr>
        <w:t xml:space="preserve"> A</w:t>
      </w:r>
      <w:r>
        <w:rPr>
          <w:lang w:val="en-US" w:eastAsia="ja-JP"/>
        </w:rPr>
        <w:t xml:space="preserve">t least one basic sequence length </w:t>
      </w:r>
      <w:r>
        <w:rPr>
          <w:lang w:val="en-US" w:eastAsia="ja-JP"/>
        </w:rPr>
        <w:t xml:space="preserve">is defined </w:t>
      </w:r>
      <w:r>
        <w:rPr>
          <w:lang w:val="en-US" w:eastAsia="ja-JP"/>
        </w:rPr>
        <w:t>for each synchronization signal in case of sequence-based synchronization signal design</w:t>
      </w:r>
      <w:r>
        <w:rPr>
          <w:lang w:val="en-US" w:eastAsia="ja-JP"/>
        </w:rPr>
        <w:t xml:space="preserve">. </w:t>
      </w:r>
      <w:r>
        <w:rPr>
          <w:lang w:val="en-US" w:eastAsia="ja-JP"/>
        </w:rPr>
        <w:t>The number of antenna port of NR-PSS is 1</w:t>
      </w:r>
      <w:r>
        <w:rPr>
          <w:lang w:val="en-US" w:eastAsia="ja-JP"/>
        </w:rPr>
        <w:t>.</w:t>
      </w:r>
    </w:p>
    <w:p>
      <w:pPr>
        <w:pStyle w:val="Normal"/>
        <w:jc w:val="both"/>
        <w:rPr>
          <w:lang w:eastAsia="ja-JP"/>
        </w:rPr>
      </w:pPr>
      <w:r>
        <w:rPr>
          <w:lang w:val="en-US" w:eastAsia="ja-JP"/>
        </w:rPr>
        <w:t>For NR-PBCH transmission, a single fixed number of antenna port(s) is supported</w:t>
      </w:r>
      <w:r>
        <w:rPr>
          <w:lang w:val="en-US" w:eastAsia="ja-JP"/>
        </w:rPr>
        <w:t xml:space="preserve">. </w:t>
      </w:r>
      <w:r>
        <w:rPr>
          <w:lang w:val="en-US" w:eastAsia="ja-JP"/>
        </w:rPr>
        <w:t>No blind detection of NR-PBCH transmission scheme or number of antenna ports is required by the UE</w:t>
      </w:r>
      <w:r>
        <w:rPr>
          <w:lang w:val="en-US" w:eastAsia="ja-JP"/>
        </w:rPr>
        <w:t xml:space="preserve">. </w:t>
      </w:r>
      <w:r>
        <w:rPr>
          <w:lang w:val="en-US" w:eastAsia="ja-JP"/>
        </w:rPr>
        <w:t>UE assumes the same PBCH numerology as that of NR-SS</w:t>
      </w:r>
      <w:r>
        <w:rPr>
          <w:lang w:val="en-US" w:eastAsia="ja-JP"/>
        </w:rPr>
        <w:t>.</w:t>
      </w:r>
      <w:r>
        <w:rPr>
          <w:lang w:val="en-US" w:eastAsia="ja-JP"/>
        </w:rPr>
        <w:t xml:space="preserve"> For the minimum system information delivery, </w:t>
      </w:r>
      <w:r>
        <w:rPr>
          <w:lang w:val="en-US" w:eastAsia="ja-JP"/>
        </w:rPr>
        <w:t>p</w:t>
      </w:r>
      <w:r>
        <w:rPr>
          <w:lang w:val="en-US" w:eastAsia="ja-JP"/>
        </w:rPr>
        <w:t>a</w:t>
      </w:r>
      <w:r>
        <w:rPr>
          <w:lang w:val="en-US" w:eastAsia="ja-JP"/>
        </w:rPr>
        <w:t xml:space="preserve">rt of minimum system information is transmitted in NR-PBCH. </w:t>
      </w:r>
      <w:r>
        <w:rPr>
          <w:lang w:val="en-US" w:eastAsia="ja-JP"/>
        </w:rPr>
        <w:t>NR-PBCH contents shall include</w:t>
      </w:r>
      <w:r>
        <w:rPr>
          <w:lang w:val="en-US" w:eastAsia="ja-JP"/>
        </w:rPr>
        <w:t xml:space="preserve"> a</w:t>
      </w:r>
      <w:r>
        <w:rPr>
          <w:lang w:val="en-US" w:eastAsia="ja-JP"/>
        </w:rPr>
        <w:t>t least part of the SFN (system frame number)</w:t>
      </w:r>
      <w:r>
        <w:rPr>
          <w:lang w:val="en-US" w:eastAsia="ja-JP"/>
        </w:rPr>
        <w:t xml:space="preserve">, and </w:t>
      </w:r>
      <w:r>
        <w:rPr>
          <w:lang w:val="en-US" w:eastAsia="ja-JP"/>
        </w:rPr>
        <w:t>CRC</w:t>
      </w:r>
      <w:r>
        <w:rPr>
          <w:lang w:val="en-US" w:eastAsia="ja-JP"/>
        </w:rPr>
        <w:t>. The re</w:t>
      </w:r>
      <w:r>
        <w:rPr>
          <w:lang w:val="en-US" w:eastAsia="ja-JP"/>
        </w:rPr>
        <w:t>maining minimum system information is transmitted in shared downlink channel via NR-PDSCH</w:t>
      </w:r>
      <w:r>
        <w:rPr>
          <w:lang w:val="en-US" w:eastAsia="ja-JP"/>
        </w:rPr>
        <w:t>.</w:t>
      </w:r>
    </w:p>
    <w:p>
      <w:pPr>
        <w:pStyle w:val="Heading5"/>
        <w:ind w:left="1701" w:hanging="1701"/>
        <w:rPr>
          <w:lang w:eastAsia="en-US"/>
        </w:rPr>
      </w:pPr>
      <w:bookmarkStart w:id="67" w:name="__RefHeading___Toc489544236"/>
      <w:bookmarkEnd w:id="67"/>
      <w:r>
        <w:rPr>
          <w:lang w:eastAsia="en-US"/>
        </w:rPr>
        <w:t>8.2.2.3.2</w:t>
        <w:tab/>
        <w:t>Mobility</w:t>
      </w:r>
    </w:p>
    <w:p>
      <w:pPr>
        <w:pStyle w:val="Normal"/>
        <w:jc w:val="both"/>
        <w:rPr>
          <w:lang w:val="en-US" w:eastAsia="ja-JP"/>
        </w:rPr>
      </w:pPr>
      <w:r>
        <w:rPr>
          <w:lang w:val="en-US" w:eastAsia="ja-JP"/>
        </w:rPr>
        <w:t>For RRM measurement in NR, DL measurement is supported with the consideration on</w:t>
      </w:r>
      <w:r>
        <w:rPr>
          <w:lang w:val="en-US" w:eastAsia="ja-JP"/>
        </w:rPr>
        <w:t xml:space="preserve"> b</w:t>
      </w:r>
      <w:r>
        <w:rPr>
          <w:lang w:val="en-US" w:eastAsia="ja-JP"/>
        </w:rPr>
        <w:t>oth single-beam based operation and multi-beam based operation</w:t>
      </w:r>
      <w:r>
        <w:rPr>
          <w:lang w:val="en-US" w:eastAsia="ja-JP"/>
        </w:rPr>
        <w:t xml:space="preserve">. </w:t>
      </w:r>
      <w:r>
        <w:rPr>
          <w:lang w:val="en-US" w:eastAsia="ja-JP"/>
        </w:rPr>
        <w:t>NR supports cell-level mobility based on DL cell-level measurement (e.g. RSRP for each cell) in IDLE mode UE</w:t>
      </w:r>
      <w:r>
        <w:rPr>
          <w:lang w:val="en-US" w:eastAsia="ja-JP"/>
        </w:rPr>
        <w:t>. Note that IDLE mode refers to a UE state similar to LTE IDLE state, whose exact definition is up to RAN2 and CONNECTED mode refers to a UE state similar to LTE CONNECTED state, whose exact definition is up to RAN2. Also, n</w:t>
      </w:r>
      <w:r>
        <w:rPr>
          <w:lang w:val="en-US" w:eastAsia="ja-JP"/>
        </w:rPr>
        <w:t>ote</w:t>
      </w:r>
      <w:r>
        <w:rPr>
          <w:lang w:val="en-US" w:eastAsia="ja-JP"/>
        </w:rPr>
        <w:t xml:space="preserve"> that </w:t>
      </w:r>
      <w:r>
        <w:rPr>
          <w:lang w:val="en-US" w:eastAsia="ja-JP"/>
        </w:rPr>
        <w:t>cell refers to NR cell which is tied to a same ID carried by NR-SS.</w:t>
      </w:r>
      <w:r>
        <w:rPr>
          <w:lang w:val="en-US" w:eastAsia="ja-JP"/>
        </w:rPr>
        <w:t xml:space="preserve"> </w:t>
      </w:r>
      <w:r>
        <w:rPr>
          <w:lang w:val="en-US" w:eastAsia="ja-JP"/>
        </w:rPr>
        <w:t>At least NR-SSS is used for DL based RRM measurement for L3 mobility in IDLE mode</w:t>
      </w:r>
      <w:r>
        <w:rPr>
          <w:lang w:val="en-US" w:eastAsia="ja-JP"/>
        </w:rPr>
        <w:t xml:space="preserve">. </w:t>
      </w:r>
      <w:r>
        <w:rPr>
          <w:lang w:val="en-US" w:eastAsia="ja-JP"/>
        </w:rPr>
        <w:t>For CONNECTED mode RRM measurement for L3 mobility, CSI-RS can be used, in addition to IDLE mode RS</w:t>
      </w:r>
      <w:r>
        <w:rPr>
          <w:lang w:val="en-US" w:eastAsia="ja-JP"/>
        </w:rPr>
        <w:t>. Detection of neighbor cell for measurement is based on NR-SS.</w:t>
      </w:r>
    </w:p>
    <w:p>
      <w:pPr>
        <w:pStyle w:val="Normal"/>
        <w:jc w:val="both"/>
        <w:rPr/>
      </w:pPr>
      <w:r>
        <w:rPr>
          <w:lang w:val="en-US" w:eastAsia="ja-JP"/>
        </w:rPr>
        <w:t>A</w:t>
      </w:r>
      <w:r>
        <w:rPr>
          <w:lang w:val="en-US" w:eastAsia="ja-JP"/>
        </w:rPr>
        <w:t xml:space="preserve">daptation and network indication of the </w:t>
      </w:r>
      <w:r>
        <w:rPr>
          <w:lang w:val="en-US" w:eastAsia="ja-JP"/>
        </w:rPr>
        <w:t xml:space="preserve">valid </w:t>
      </w:r>
      <w:r>
        <w:rPr>
          <w:lang w:val="en-US" w:eastAsia="ja-JP"/>
        </w:rPr>
        <w:t>tim</w:t>
      </w:r>
      <w:r>
        <w:rPr>
          <w:lang w:val="en-US" w:eastAsia="ja-JP"/>
        </w:rPr>
        <w:t xml:space="preserve">e and frequency resources are supported which may be used </w:t>
      </w:r>
      <w:r>
        <w:rPr>
          <w:lang w:val="en-US" w:eastAsia="ja-JP"/>
        </w:rPr>
        <w:t xml:space="preserve">for </w:t>
      </w:r>
      <w:r>
        <w:rPr>
          <w:lang w:val="en-US" w:eastAsia="ja-JP"/>
        </w:rPr>
        <w:t xml:space="preserve">inter-/intra-frequency </w:t>
      </w:r>
      <w:r>
        <w:rPr>
          <w:lang w:val="en-US" w:eastAsia="ja-JP"/>
        </w:rPr>
        <w:t>RRM measurements and reports</w:t>
      </w:r>
      <w:r>
        <w:rPr>
          <w:lang w:val="en-US" w:eastAsia="ja-JP"/>
        </w:rPr>
        <w:t xml:space="preserve"> for </w:t>
      </w:r>
      <w:r>
        <w:rPr>
          <w:lang w:val="en-US" w:eastAsia="ja-JP"/>
        </w:rPr>
        <w:t>‘CONNECTED’ mode UEs</w:t>
      </w:r>
      <w:r>
        <w:rPr>
          <w:lang w:val="en-US" w:eastAsia="ja-JP"/>
        </w:rPr>
        <w:t xml:space="preserve">. </w:t>
      </w:r>
    </w:p>
    <w:p>
      <w:pPr>
        <w:pStyle w:val="Normal"/>
        <w:jc w:val="both"/>
        <w:rPr>
          <w:lang w:eastAsia="ja-JP"/>
        </w:rPr>
      </w:pPr>
      <w:r>
        <w:rPr>
          <w:lang w:eastAsia="ja-JP"/>
        </w:rPr>
        <w:t>RSRP(s) can be measured from the IDLE mode RS. One RSRP value is measured from the IDLE mode RS per SS block.</w:t>
      </w:r>
      <w:r>
        <w:rPr>
          <w:lang w:eastAsia="ja-JP"/>
        </w:rPr>
        <w:t xml:space="preserve"> </w:t>
      </w:r>
      <w:r>
        <w:rPr>
          <w:lang w:eastAsia="ja-JP"/>
        </w:rPr>
        <w:t>The measured values are referred to “SS-block-RSRP”</w:t>
      </w:r>
      <w:r>
        <w:rPr>
          <w:lang w:eastAsia="ja-JP"/>
        </w:rPr>
        <w:t xml:space="preserve">. </w:t>
      </w:r>
      <w:r>
        <w:rPr>
          <w:lang w:eastAsia="ja-JP"/>
        </w:rPr>
        <w:t>It is RAN1’s understanding that “SS-block-RSRP” may correspond to the “beam quality” in RAN2 agreements in multi-beam case, at least in IDLE mode.</w:t>
      </w:r>
      <w:r>
        <w:rPr>
          <w:lang w:eastAsia="ja-JP"/>
        </w:rPr>
        <w:t xml:space="preserve"> </w:t>
      </w:r>
    </w:p>
    <w:p>
      <w:pPr>
        <w:pStyle w:val="Normal"/>
        <w:jc w:val="both"/>
        <w:rPr>
          <w:lang w:val="en-US" w:eastAsia="ja-JP"/>
        </w:rPr>
      </w:pPr>
      <w:r>
        <w:rPr>
          <w:lang w:val="en-US" w:eastAsia="ja-JP"/>
        </w:rPr>
        <w:t>At least one of cell-level and beam-level measurement quantities is supported for RRM reporting.</w:t>
      </w:r>
    </w:p>
    <w:p>
      <w:pPr>
        <w:pStyle w:val="Heading5"/>
        <w:ind w:left="1701" w:hanging="1701"/>
        <w:rPr>
          <w:lang w:eastAsia="en-US"/>
        </w:rPr>
      </w:pPr>
      <w:bookmarkStart w:id="68" w:name="__RefHeading___Toc489544237"/>
      <w:bookmarkEnd w:id="68"/>
      <w:r>
        <w:rPr>
          <w:lang w:eastAsia="en-US"/>
        </w:rPr>
        <w:t>8.2.2.3.3</w:t>
        <w:tab/>
        <w:t>Paging</w:t>
      </w:r>
    </w:p>
    <w:p>
      <w:pPr>
        <w:pStyle w:val="Normal"/>
        <w:jc w:val="both"/>
        <w:rPr>
          <w:lang w:val="en-US" w:eastAsia="ja-JP"/>
        </w:rPr>
      </w:pPr>
      <w:r>
        <w:rPr>
          <w:lang w:val="en-US" w:eastAsia="ja-JP"/>
        </w:rPr>
        <w:t xml:space="preserve">For paging in multi-beam operation, beam sweeping </w:t>
      </w:r>
      <w:r>
        <w:rPr>
          <w:lang w:val="en-US" w:eastAsia="ja-JP"/>
        </w:rPr>
        <w:t xml:space="preserve">is supported </w:t>
      </w:r>
      <w:r>
        <w:rPr>
          <w:lang w:val="en-US" w:eastAsia="ja-JP"/>
        </w:rPr>
        <w:t>for paging</w:t>
      </w:r>
      <w:r>
        <w:rPr>
          <w:lang w:val="en-US" w:eastAsia="ja-JP"/>
        </w:rPr>
        <w:t>. For t</w:t>
      </w:r>
      <w:r>
        <w:rPr>
          <w:lang w:val="en-US" w:eastAsia="ja-JP"/>
        </w:rPr>
        <w:t>he paging channel design at least for RRC idle mode</w:t>
      </w:r>
      <w:r>
        <w:rPr>
          <w:lang w:val="en-US" w:eastAsia="ja-JP"/>
        </w:rPr>
        <w:t>, p</w:t>
      </w:r>
      <w:r>
        <w:rPr>
          <w:lang w:val="en-US" w:eastAsia="ja-JP"/>
        </w:rPr>
        <w:t>aging message is scheduled by DCI carried by NR-PDCCH and is transmitted in the associated NR-PDSCH</w:t>
      </w:r>
      <w:r>
        <w:rPr>
          <w:lang w:val="en-US" w:eastAsia="ja-JP"/>
        </w:rPr>
        <w:t>.</w:t>
      </w:r>
    </w:p>
    <w:p>
      <w:pPr>
        <w:pStyle w:val="Heading2"/>
        <w:rPr/>
      </w:pPr>
      <w:bookmarkStart w:id="69" w:name="__RefHeading___Toc489544238"/>
      <w:bookmarkEnd w:id="69"/>
      <w:r>
        <w:rPr>
          <w:lang w:eastAsia="ja-JP"/>
        </w:rPr>
        <w:t>8</w:t>
      </w:r>
      <w:r>
        <w:rPr/>
        <w:t>.3</w:t>
        <w:tab/>
        <w:t>Uplink transmission scheme</w:t>
      </w:r>
    </w:p>
    <w:p>
      <w:pPr>
        <w:pStyle w:val="Heading3"/>
        <w:rPr>
          <w:lang w:eastAsia="ja-JP"/>
        </w:rPr>
      </w:pPr>
      <w:bookmarkStart w:id="70" w:name="__RefHeading___Toc489544239"/>
      <w:bookmarkEnd w:id="70"/>
      <w:r>
        <w:rPr>
          <w:lang w:eastAsia="ja-JP"/>
        </w:rPr>
        <w:t>8.</w:t>
      </w:r>
      <w:r>
        <w:rPr>
          <w:lang w:eastAsia="ja-JP"/>
        </w:rPr>
        <w:t>3</w:t>
      </w:r>
      <w:r>
        <w:rPr>
          <w:lang w:eastAsia="ja-JP"/>
        </w:rPr>
        <w:t>.1</w:t>
        <w:tab/>
        <w:t>Basic transmission scheme</w:t>
      </w:r>
    </w:p>
    <w:p>
      <w:pPr>
        <w:pStyle w:val="Heading4"/>
        <w:overflowPunct w:val="false"/>
        <w:autoSpaceDE w:val="false"/>
        <w:ind w:left="1418" w:hanging="1418"/>
        <w:textAlignment w:val="baseline"/>
        <w:rPr>
          <w:lang w:val="en-US" w:eastAsia="ja-JP"/>
        </w:rPr>
      </w:pPr>
      <w:bookmarkStart w:id="71" w:name="__RefHeading___Toc489544240"/>
      <w:bookmarkEnd w:id="71"/>
      <w:r>
        <w:rPr>
          <w:lang w:val="en-US" w:eastAsia="ja-JP"/>
        </w:rPr>
        <w:t>8.3.1.1</w:t>
        <w:tab/>
        <w:t>Modulation scheme</w:t>
      </w:r>
    </w:p>
    <w:p>
      <w:pPr>
        <w:pStyle w:val="Normal"/>
        <w:rPr>
          <w:lang w:eastAsia="ja-JP"/>
        </w:rPr>
      </w:pPr>
      <w:r>
        <w:rPr>
          <w:lang w:eastAsia="ja-JP"/>
        </w:rPr>
        <w:t>QPSK, 16QAM, 64QAM and 256QAM</w:t>
      </w:r>
      <w:r>
        <w:rPr>
          <w:lang w:eastAsia="ja-JP"/>
        </w:rPr>
        <w:t xml:space="preserve"> (with </w:t>
      </w:r>
      <w:r>
        <w:rPr>
          <w:lang w:eastAsia="ja-JP"/>
        </w:rPr>
        <w:t>the same constellation mapping as in LTE</w:t>
      </w:r>
      <w:r>
        <w:rPr>
          <w:lang w:eastAsia="ja-JP"/>
        </w:rPr>
        <w:t>) are supported. 0.5 pi-BPSK is also supported for DFT-s-OFDM.</w:t>
      </w:r>
    </w:p>
    <w:p>
      <w:pPr>
        <w:pStyle w:val="Heading4"/>
        <w:overflowPunct w:val="false"/>
        <w:autoSpaceDE w:val="false"/>
        <w:ind w:left="1418" w:hanging="1418"/>
        <w:textAlignment w:val="baseline"/>
        <w:rPr>
          <w:lang w:val="en-US" w:eastAsia="ja-JP"/>
        </w:rPr>
      </w:pPr>
      <w:bookmarkStart w:id="72" w:name="__RefHeading___Toc489544241"/>
      <w:r>
        <w:rPr>
          <w:lang w:val="en-US" w:eastAsia="ja-JP"/>
        </w:rPr>
        <w:t>8.3.1.2</w:t>
        <w:tab/>
        <w:t>Physical layer channel</w:t>
      </w:r>
      <w:bookmarkEnd w:id="72"/>
      <w:r>
        <w:rPr>
          <w:lang w:val="en-US" w:eastAsia="ja-JP"/>
        </w:rPr>
        <w:t xml:space="preserve"> </w:t>
      </w:r>
    </w:p>
    <w:p>
      <w:pPr>
        <w:pStyle w:val="Heading5"/>
        <w:ind w:left="1701" w:hanging="1701"/>
        <w:rPr>
          <w:lang w:eastAsia="ja-JP"/>
        </w:rPr>
      </w:pPr>
      <w:bookmarkStart w:id="73" w:name="__RefHeading___Toc489544242"/>
      <w:bookmarkEnd w:id="73"/>
      <w:r>
        <w:rPr>
          <w:lang w:eastAsia="en-US"/>
        </w:rPr>
        <w:t>8.3.1.2.1</w:t>
        <w:tab/>
        <w:t>Data channel</w:t>
      </w:r>
    </w:p>
    <w:p>
      <w:pPr>
        <w:pStyle w:val="Normal"/>
        <w:jc w:val="both"/>
        <w:rPr/>
      </w:pPr>
      <w:r>
        <w:rPr>
          <w:lang w:eastAsia="ja-JP"/>
        </w:rPr>
        <w:t xml:space="preserve">UL transmission is based on scheduling. </w:t>
      </w:r>
    </w:p>
    <w:p>
      <w:pPr>
        <w:pStyle w:val="Normal"/>
        <w:rPr>
          <w:lang w:eastAsia="ja-JP"/>
        </w:rPr>
      </w:pPr>
      <w:r>
        <w:rPr>
          <w:lang w:eastAsia="ja-JP"/>
        </w:rPr>
        <w:t>In URLLC, f</w:t>
      </w:r>
      <w:r>
        <w:rPr>
          <w:lang w:eastAsia="ja-JP"/>
        </w:rPr>
        <w:t>or an UL transmission scheme without grant</w:t>
      </w:r>
      <w:r>
        <w:rPr>
          <w:lang w:eastAsia="ja-JP"/>
        </w:rPr>
        <w:t xml:space="preserve">, </w:t>
      </w:r>
      <w:r>
        <w:rPr>
          <w:lang w:eastAsia="ja-JP"/>
        </w:rPr>
        <w:t>at least semi-static resource (re-)configuration is supported</w:t>
      </w:r>
      <w:r>
        <w:rPr>
          <w:lang w:eastAsia="ja-JP"/>
        </w:rPr>
        <w:t xml:space="preserve">. </w:t>
      </w:r>
      <w:r>
        <w:rPr>
          <w:lang w:eastAsia="ja-JP"/>
        </w:rPr>
        <w:t>RS is transmitted together with data</w:t>
      </w:r>
      <w:r>
        <w:rPr>
          <w:lang w:eastAsia="ja-JP"/>
        </w:rPr>
        <w:t>. F</w:t>
      </w:r>
      <w:r>
        <w:rPr>
          <w:lang w:eastAsia="ja-JP"/>
        </w:rPr>
        <w:t>or an UL transmission scheme with/without grant</w:t>
      </w:r>
      <w:r>
        <w:rPr>
          <w:lang w:eastAsia="ja-JP"/>
        </w:rPr>
        <w:t xml:space="preserve">, </w:t>
      </w:r>
      <w:r>
        <w:rPr>
          <w:i/>
          <w:lang w:eastAsia="ja-JP"/>
        </w:rPr>
        <w:t>K</w:t>
      </w:r>
      <w:r>
        <w:rPr>
          <w:lang w:eastAsia="ja-JP"/>
        </w:rPr>
        <w:t xml:space="preserve"> repetitions including initial transmission (K&gt;=1) for the same transport block are supported</w:t>
      </w:r>
      <w:r>
        <w:rPr>
          <w:lang w:eastAsia="ja-JP"/>
        </w:rPr>
        <w:t>.</w:t>
      </w:r>
    </w:p>
    <w:p>
      <w:pPr>
        <w:pStyle w:val="Heading5"/>
        <w:ind w:left="1701" w:hanging="1701"/>
        <w:rPr>
          <w:lang w:eastAsia="en-US"/>
        </w:rPr>
      </w:pPr>
      <w:bookmarkStart w:id="74" w:name="__RefHeading___Toc489544243"/>
      <w:bookmarkEnd w:id="74"/>
      <w:r>
        <w:rPr>
          <w:lang w:eastAsia="en-US"/>
        </w:rPr>
        <w:t>8.3.1.2.2</w:t>
        <w:tab/>
        <w:tab/>
        <w:t>Control channel</w:t>
      </w:r>
    </w:p>
    <w:p>
      <w:pPr>
        <w:pStyle w:val="Normal"/>
        <w:jc w:val="both"/>
        <w:rPr/>
      </w:pPr>
      <w:r>
        <w:rPr>
          <w:lang w:eastAsia="ja-JP"/>
        </w:rPr>
        <w:t>Physical u</w:t>
      </w:r>
      <w:r>
        <w:rPr/>
        <w:t>plink control signaling should be able to carry at least hybrid-ARQ acknowledgements, CSI reports (possibly including beamforming information), and scheduling requests</w:t>
      </w:r>
      <w:r>
        <w:rPr>
          <w:lang w:eastAsia="ja-JP"/>
        </w:rPr>
        <w:t>.</w:t>
      </w:r>
    </w:p>
    <w:p>
      <w:pPr>
        <w:pStyle w:val="Normal"/>
        <w:jc w:val="both"/>
        <w:rPr>
          <w:lang w:eastAsia="ja-JP"/>
        </w:rPr>
      </w:pPr>
      <w:r>
        <w:rPr>
          <w:lang w:eastAsia="ja-JP"/>
        </w:rPr>
        <w:t>At least two ways of transmissions are supported for NR UL control channel</w:t>
      </w:r>
    </w:p>
    <w:p>
      <w:pPr>
        <w:pStyle w:val="B1"/>
        <w:rPr>
          <w:rFonts w:eastAsia="Malgun Gothic"/>
          <w:lang w:val="en-US" w:eastAsia="ja-JP"/>
        </w:rPr>
      </w:pPr>
      <w:r>
        <w:rPr>
          <w:rFonts w:eastAsia="Malgun Gothic"/>
          <w:lang w:val="en-US" w:eastAsia="ja-JP"/>
        </w:rPr>
        <w:t>-</w:t>
        <w:tab/>
        <w:t>UL control channel can be transmitted in short duration</w:t>
      </w:r>
      <w:r>
        <w:rPr>
          <w:lang w:val="en-US" w:eastAsia="ja-JP"/>
        </w:rPr>
        <w:t xml:space="preserve"> </w:t>
      </w:r>
      <w:r>
        <w:rPr>
          <w:rFonts w:eastAsia="Malgun Gothic"/>
          <w:lang w:val="en-US" w:eastAsia="ja-JP"/>
        </w:rPr>
        <w:t xml:space="preserve">around the last </w:t>
      </w:r>
      <w:r>
        <w:rPr>
          <w:rFonts w:eastAsia="Malgun Gothic"/>
          <w:lang w:val="en-US" w:eastAsia="ja-JP"/>
        </w:rPr>
        <w:t xml:space="preserve">transmitted </w:t>
      </w:r>
      <w:r>
        <w:rPr>
          <w:rFonts w:eastAsia="Malgun Gothic"/>
          <w:lang w:val="en-US" w:eastAsia="ja-JP"/>
        </w:rPr>
        <w:t>UL symbol(s) of a slot</w:t>
      </w:r>
      <w:r>
        <w:rPr>
          <w:lang w:val="en-US" w:eastAsia="ja-JP"/>
        </w:rPr>
        <w:t xml:space="preserve">. </w:t>
      </w:r>
      <w:r>
        <w:rPr>
          <w:rFonts w:eastAsia="Malgun Gothic"/>
          <w:lang w:val="en-US" w:eastAsia="ja-JP"/>
        </w:rPr>
        <w:t xml:space="preserve">UL control channel </w:t>
      </w:r>
      <w:r>
        <w:rPr>
          <w:lang w:val="en-US" w:eastAsia="ja-JP"/>
        </w:rPr>
        <w:t xml:space="preserve">is time-division-multiplexed </w:t>
      </w:r>
      <w:r>
        <w:rPr>
          <w:rFonts w:eastAsia="Malgun Gothic"/>
          <w:lang w:val="en-US" w:eastAsia="ja-JP"/>
        </w:rPr>
        <w:t xml:space="preserve">and/or </w:t>
      </w:r>
      <w:r>
        <w:rPr>
          <w:lang w:val="en-US" w:eastAsia="ja-JP"/>
        </w:rPr>
        <w:t>frequency-division-multiplexed</w:t>
      </w:r>
      <w:r>
        <w:rPr>
          <w:rFonts w:eastAsia="Malgun Gothic"/>
          <w:lang w:val="en-US" w:eastAsia="ja-JP"/>
        </w:rPr>
        <w:t xml:space="preserve"> with UL data channel within a slot</w:t>
      </w:r>
      <w:r>
        <w:rPr>
          <w:lang w:val="en-US" w:eastAsia="ja-JP"/>
        </w:rPr>
        <w:t>.</w:t>
      </w:r>
      <w:r>
        <w:rPr>
          <w:lang w:eastAsia="ja-JP"/>
        </w:rPr>
        <w:t xml:space="preserve"> For UL control channel in short duration,</w:t>
      </w:r>
      <w:r>
        <w:rPr>
          <w:lang w:eastAsia="ja-JP"/>
        </w:rPr>
        <w:t xml:space="preserve"> </w:t>
      </w:r>
      <w:r>
        <w:rPr>
          <w:lang w:eastAsia="ja-JP"/>
        </w:rPr>
        <w:t>transmission</w:t>
      </w:r>
      <w:r>
        <w:rPr>
          <w:lang w:eastAsia="ja-JP"/>
        </w:rPr>
        <w:t xml:space="preserve"> over one</w:t>
      </w:r>
      <w:r>
        <w:rPr>
          <w:lang w:eastAsia="ja-JP"/>
        </w:rPr>
        <w:t xml:space="preserve"> symbol duration of a slot is supported.</w:t>
      </w:r>
      <w:r>
        <w:rPr>
          <w:lang w:val="en-US" w:eastAsia="ja-JP"/>
        </w:rPr>
        <w:t xml:space="preserve"> </w:t>
      </w:r>
    </w:p>
    <w:p>
      <w:pPr>
        <w:pStyle w:val="B2"/>
        <w:rPr>
          <w:rFonts w:eastAsia="Malgun Gothic"/>
          <w:lang w:val="en-US" w:eastAsia="ja-JP"/>
        </w:rPr>
      </w:pPr>
      <w:r>
        <w:rPr>
          <w:lang w:eastAsia="ja-JP"/>
        </w:rPr>
        <w:t>-</w:t>
        <w:tab/>
      </w:r>
      <w:r>
        <w:rPr>
          <w:lang w:eastAsia="ja-JP"/>
        </w:rPr>
        <w:t>S</w:t>
      </w:r>
      <w:r>
        <w:rPr/>
        <w:t>hort UCI and data</w:t>
      </w:r>
      <w:r>
        <w:rPr>
          <w:lang w:eastAsia="ja-JP"/>
        </w:rPr>
        <w:t xml:space="preserve"> are </w:t>
      </w:r>
      <w:r>
        <w:rPr>
          <w:lang w:val="en-US" w:eastAsia="ja-JP"/>
        </w:rPr>
        <w:t>frequency-division-multiplexed</w:t>
      </w:r>
      <w:r>
        <w:rPr/>
        <w:t xml:space="preserve"> both within a UE and between UEs</w:t>
      </w:r>
      <w:r>
        <w:rPr>
          <w:lang w:eastAsia="ja-JP"/>
        </w:rPr>
        <w:t xml:space="preserve">, at least for the case where the PRBs for short UCI and data are non-overlapping. </w:t>
      </w:r>
    </w:p>
    <w:p>
      <w:pPr>
        <w:pStyle w:val="B2"/>
        <w:rPr>
          <w:rFonts w:eastAsia="Malgun Gothic"/>
          <w:lang w:val="en-US" w:eastAsia="ja-JP"/>
        </w:rPr>
      </w:pPr>
      <w:r>
        <w:rPr>
          <w:lang w:eastAsia="ja-JP"/>
        </w:rPr>
        <w:t>-</w:t>
        <w:tab/>
        <w:t>In order to support TDM of short PUCCH from different UEs in the same slot, a mechanism to tell the UE in which symbol(s) in a slot to transmit the short PUCCH on is supported at least above 6 GHz</w:t>
      </w:r>
      <w:r>
        <w:rPr>
          <w:lang w:eastAsia="ja-JP"/>
        </w:rPr>
        <w:t>.</w:t>
      </w:r>
    </w:p>
    <w:p>
      <w:pPr>
        <w:pStyle w:val="B2"/>
        <w:rPr/>
      </w:pPr>
      <w:r>
        <w:rPr>
          <w:rFonts w:eastAsia="Malgun Gothic"/>
          <w:lang w:val="en-US" w:eastAsia="ja-JP"/>
        </w:rPr>
        <w:t>-</w:t>
        <w:tab/>
        <w:t>At least following is supported for PUCCH in 1-symbol duration:</w:t>
      </w:r>
    </w:p>
    <w:p>
      <w:pPr>
        <w:pStyle w:val="B3"/>
        <w:rPr/>
      </w:pPr>
      <w:r>
        <w:rPr>
          <w:rFonts w:eastAsia="Malgun Gothic"/>
          <w:lang w:val="en-US" w:eastAsia="ja-JP"/>
        </w:rPr>
        <w:t>-</w:t>
        <w:tab/>
        <w:t>UCI and RS are multiplexed in the given OFDM symbol in FDM manner if RS is multiplexed.</w:t>
      </w:r>
    </w:p>
    <w:p>
      <w:pPr>
        <w:pStyle w:val="B3"/>
        <w:rPr/>
      </w:pPr>
      <w:r>
        <w:rPr>
          <w:rFonts w:eastAsia="Malgun Gothic"/>
          <w:lang w:val="en-US" w:eastAsia="ja-JP"/>
        </w:rPr>
        <w:t>-</w:t>
        <w:tab/>
        <w:t xml:space="preserve">Same </w:t>
      </w:r>
      <w:r>
        <w:rPr>
          <w:lang w:val="en-US" w:eastAsia="ja-JP"/>
        </w:rPr>
        <w:t>subcarrier spacing</w:t>
      </w:r>
      <w:r>
        <w:rPr>
          <w:rFonts w:eastAsia="Malgun Gothic"/>
          <w:lang w:val="en-US" w:eastAsia="ja-JP"/>
        </w:rPr>
        <w:t xml:space="preserve"> between DL/UL data and PUCCH in short-duration in the same slot.</w:t>
      </w:r>
    </w:p>
    <w:p>
      <w:pPr>
        <w:pStyle w:val="B2"/>
        <w:rPr/>
      </w:pPr>
      <w:r>
        <w:rPr>
          <w:rFonts w:eastAsia="Malgun Gothic"/>
          <w:lang w:val="en-US" w:eastAsia="ja-JP"/>
        </w:rPr>
        <w:t>-</w:t>
        <w:tab/>
        <w:t>At least a PUCCH in short-duration spanning 2-symbol duration of a slot is supported.</w:t>
      </w:r>
    </w:p>
    <w:p>
      <w:pPr>
        <w:pStyle w:val="B3"/>
        <w:rPr/>
      </w:pPr>
      <w:r>
        <w:rPr>
          <w:rFonts w:eastAsia="Malgun Gothic"/>
          <w:lang w:val="en-US" w:eastAsia="ja-JP"/>
        </w:rPr>
        <w:t>-</w:t>
        <w:tab/>
        <w:t xml:space="preserve">Same </w:t>
      </w:r>
      <w:r>
        <w:rPr>
          <w:lang w:val="en-US" w:eastAsia="ja-JP"/>
        </w:rPr>
        <w:t>subcarrier spacing</w:t>
      </w:r>
      <w:r>
        <w:rPr>
          <w:rFonts w:eastAsia="Malgun Gothic"/>
          <w:lang w:val="en-US" w:eastAsia="ja-JP"/>
        </w:rPr>
        <w:t xml:space="preserve"> between DL/UL data and PUCCH in short-duration in the same slot.</w:t>
      </w:r>
    </w:p>
    <w:p>
      <w:pPr>
        <w:pStyle w:val="B2"/>
        <w:rPr/>
      </w:pPr>
      <w:r>
        <w:rPr>
          <w:rFonts w:eastAsia="Malgun Gothic"/>
          <w:lang w:val="en-US" w:eastAsia="ja-JP"/>
        </w:rPr>
        <w:t>-</w:t>
        <w:tab/>
        <w:t>At least semi-static configuration for the following is supported.</w:t>
      </w:r>
    </w:p>
    <w:p>
      <w:pPr>
        <w:pStyle w:val="B3"/>
        <w:rPr/>
      </w:pPr>
      <w:r>
        <w:rPr>
          <w:rFonts w:eastAsia="Malgun Gothic"/>
          <w:lang w:val="en-US" w:eastAsia="ja-JP"/>
        </w:rPr>
        <w:t>-</w:t>
        <w:tab/>
        <w:t>A PUCCH resource of a given UE within a slot.</w:t>
      </w:r>
      <w:r>
        <w:rPr>
          <w:lang w:val="en-US" w:eastAsia="ja-JP"/>
        </w:rPr>
        <w:t xml:space="preserve"> </w:t>
      </w:r>
      <w:r>
        <w:rPr>
          <w:rFonts w:eastAsia="Malgun Gothic"/>
          <w:lang w:val="en-US" w:eastAsia="ja-JP"/>
        </w:rPr>
        <w:t xml:space="preserve">i.e., short-PUCCHs of different UEs can be </w:t>
      </w:r>
      <w:r>
        <w:rPr>
          <w:lang w:val="en-US" w:eastAsia="ja-JP"/>
        </w:rPr>
        <w:t xml:space="preserve">time-division multiplexed </w:t>
      </w:r>
      <w:r>
        <w:rPr>
          <w:rFonts w:eastAsia="Malgun Gothic"/>
          <w:lang w:val="en-US" w:eastAsia="ja-JP"/>
        </w:rPr>
        <w:t>within the given duration in a slot.</w:t>
      </w:r>
    </w:p>
    <w:p>
      <w:pPr>
        <w:pStyle w:val="B2"/>
        <w:rPr/>
      </w:pPr>
      <w:r>
        <w:rPr>
          <w:rFonts w:eastAsia="Malgun Gothic"/>
          <w:lang w:val="en-US" w:eastAsia="ja-JP"/>
        </w:rPr>
        <w:t>-</w:t>
        <w:tab/>
        <w:t>The PUCCH resource includes time, frequency and, when applicable, code domains.</w:t>
      </w:r>
    </w:p>
    <w:p>
      <w:pPr>
        <w:pStyle w:val="B2"/>
        <w:rPr/>
      </w:pPr>
      <w:r>
        <w:rPr>
          <w:rFonts w:eastAsia="Malgun Gothic"/>
          <w:lang w:val="en-US" w:eastAsia="ja-JP"/>
        </w:rPr>
        <w:t>-</w:t>
        <w:tab/>
        <w:t>PUCCH in short-duration can span until the end of a slot from UE perspective</w:t>
      </w:r>
    </w:p>
    <w:p>
      <w:pPr>
        <w:pStyle w:val="B3"/>
        <w:rPr/>
      </w:pPr>
      <w:r>
        <w:rPr>
          <w:rFonts w:eastAsia="Malgun Gothic"/>
          <w:lang w:val="en-US" w:eastAsia="ja-JP"/>
        </w:rPr>
        <w:t>-</w:t>
        <w:tab/>
        <w:t>No explicit gap symbol is necessary after the PUCCH in short-duration.</w:t>
      </w:r>
    </w:p>
    <w:p>
      <w:pPr>
        <w:pStyle w:val="B2"/>
        <w:rPr/>
      </w:pPr>
      <w:r>
        <w:rPr>
          <w:rFonts w:eastAsia="Malgun Gothic"/>
          <w:lang w:val="en-US" w:eastAsia="ja-JP"/>
        </w:rPr>
        <w:t>-</w:t>
        <w:tab/>
        <w:t>For a slot having short UL-part (i.e., DL-centric slot):</w:t>
      </w:r>
    </w:p>
    <w:p>
      <w:pPr>
        <w:pStyle w:val="B3"/>
        <w:rPr>
          <w:lang w:val="en-US" w:eastAsia="ja-JP"/>
        </w:rPr>
      </w:pPr>
      <w:r>
        <w:rPr/>
        <w:t>-</w:t>
        <w:tab/>
      </w:r>
      <w:r>
        <w:rPr>
          <w:rFonts w:cs="MS Mincho;ＭＳ 明朝" w:ascii="MS Mincho;ＭＳ 明朝" w:hAnsi="MS Mincho;ＭＳ 明朝"/>
        </w:rPr>
        <w:t>‘</w:t>
      </w:r>
      <w:r>
        <w:rPr/>
        <w:t xml:space="preserve">Short UCI’ and data can be </w:t>
      </w:r>
      <w:r>
        <w:rPr/>
        <w:t>frequency-division multiplexed</w:t>
      </w:r>
      <w:r>
        <w:rPr/>
        <w:t xml:space="preserve"> by one UE if a data is scheduled on the short</w:t>
      </w:r>
      <w:r>
        <w:rPr>
          <w:rFonts w:eastAsia="Malgun Gothic"/>
          <w:lang w:val="en-US" w:eastAsia="ja-JP"/>
        </w:rPr>
        <w:t xml:space="preserve"> UL-part.</w:t>
      </w:r>
    </w:p>
    <w:p>
      <w:pPr>
        <w:pStyle w:val="B1"/>
        <w:rPr/>
      </w:pPr>
      <w:r>
        <w:rPr>
          <w:rFonts w:eastAsia="Malgun Gothic"/>
          <w:lang w:val="en-US" w:eastAsia="ja-JP"/>
        </w:rPr>
        <w:tab/>
        <w:t>UL control channel can be transmitted in long duration</w:t>
      </w:r>
      <w:r>
        <w:rPr>
          <w:rFonts w:eastAsia="Malgun Gothic"/>
          <w:lang w:val="en-US" w:eastAsia="ja-JP"/>
        </w:rPr>
        <w:t xml:space="preserve"> </w:t>
      </w:r>
      <w:r>
        <w:rPr>
          <w:rFonts w:eastAsia="Malgun Gothic"/>
          <w:lang w:val="en-US" w:eastAsia="ja-JP"/>
        </w:rPr>
        <w:t>over multiple UL symbols to improve coverage</w:t>
      </w:r>
      <w:r>
        <w:rPr>
          <w:rFonts w:eastAsia="Malgun Gothic"/>
          <w:lang w:val="en-US" w:eastAsia="ja-JP"/>
        </w:rPr>
        <w:t xml:space="preserve">. </w:t>
      </w:r>
      <w:r>
        <w:rPr>
          <w:rFonts w:eastAsia="Malgun Gothic"/>
          <w:lang w:val="en-US" w:eastAsia="ja-JP"/>
        </w:rPr>
        <w:t xml:space="preserve">UL control channel </w:t>
      </w:r>
      <w:r>
        <w:rPr>
          <w:rFonts w:eastAsia="Malgun Gothic"/>
          <w:lang w:val="en-US" w:eastAsia="ja-JP"/>
        </w:rPr>
        <w:t>is frequency-division-multiplexed</w:t>
      </w:r>
      <w:r>
        <w:rPr>
          <w:rFonts w:eastAsia="Malgun Gothic"/>
          <w:lang w:val="en-US" w:eastAsia="ja-JP"/>
        </w:rPr>
        <w:t xml:space="preserve"> with UL data channel within a slot</w:t>
      </w:r>
      <w:r>
        <w:rPr>
          <w:rFonts w:eastAsia="Malgun Gothic"/>
          <w:lang w:val="en-US" w:eastAsia="ja-JP"/>
        </w:rPr>
        <w:t>.</w:t>
      </w:r>
    </w:p>
    <w:p>
      <w:pPr>
        <w:pStyle w:val="B2"/>
        <w:rPr>
          <w:lang w:eastAsia="ja-JP"/>
        </w:rPr>
      </w:pPr>
      <w:r>
        <w:rPr>
          <w:lang w:eastAsia="ja-JP"/>
        </w:rPr>
        <w:t>-</w:t>
        <w:tab/>
        <w:t xml:space="preserve">A UCI carried by long duration UL control channel </w:t>
      </w:r>
      <w:r>
        <w:rPr>
          <w:lang w:eastAsia="ja-JP"/>
        </w:rPr>
        <w:t xml:space="preserve">at least with low PAPR design </w:t>
      </w:r>
      <w:r>
        <w:rPr>
          <w:lang w:eastAsia="ja-JP"/>
        </w:rPr>
        <w:t>can be transmitted in one slot or multiple slots</w:t>
      </w:r>
      <w:r>
        <w:rPr>
          <w:lang w:eastAsia="ja-JP"/>
        </w:rPr>
        <w:t>.</w:t>
      </w:r>
    </w:p>
    <w:p>
      <w:pPr>
        <w:pStyle w:val="B2"/>
        <w:rPr/>
      </w:pPr>
      <w:r>
        <w:rPr>
          <w:lang w:eastAsia="ja-JP"/>
        </w:rPr>
        <w:t>-</w:t>
        <w:tab/>
        <w:t>Transmission across multiple slots should allow a total duration</w:t>
      </w:r>
      <w:r>
        <w:rPr>
          <w:lang w:eastAsia="ja-JP"/>
        </w:rPr>
        <w:t>,</w:t>
      </w:r>
      <w:r>
        <w:rPr>
          <w:lang w:eastAsia="ja-JP"/>
        </w:rPr>
        <w:t xml:space="preserve"> </w:t>
      </w:r>
      <w:r>
        <w:rPr>
          <w:lang w:eastAsia="ja-JP"/>
        </w:rPr>
        <w:t xml:space="preserve">e.g., </w:t>
      </w:r>
      <w:r>
        <w:rPr>
          <w:lang w:eastAsia="ja-JP"/>
        </w:rPr>
        <w:t>1ms</w:t>
      </w:r>
      <w:r>
        <w:rPr>
          <w:lang w:eastAsia="ja-JP"/>
        </w:rPr>
        <w:t>, at least for some cases.</w:t>
      </w:r>
    </w:p>
    <w:p>
      <w:pPr>
        <w:pStyle w:val="B2"/>
        <w:rPr/>
      </w:pPr>
      <w:r>
        <w:rPr>
          <w:lang w:val="en-US" w:eastAsia="ja-JP"/>
        </w:rPr>
        <w:t>-</w:t>
        <w:tab/>
        <w:t>For UL control channel with long duration, TDM between RS and UCI is supported</w:t>
      </w:r>
      <w:r>
        <w:rPr>
          <w:lang w:val="en-US" w:eastAsia="ja-JP"/>
        </w:rPr>
        <w:t xml:space="preserve"> at least for DFT-S-OFDM.</w:t>
      </w:r>
    </w:p>
    <w:p>
      <w:pPr>
        <w:pStyle w:val="B2"/>
        <w:rPr>
          <w:lang w:val="en-US" w:eastAsia="ja-JP"/>
        </w:rPr>
      </w:pPr>
      <w:r>
        <w:rPr>
          <w:rFonts w:eastAsia="Malgun Gothic"/>
          <w:lang w:val="en-US" w:eastAsia="ja-JP"/>
        </w:rPr>
        <w:t>-</w:t>
        <w:tab/>
        <w:t>Long UL-part of a slot can be used for transmission of PUCCH in long-duration</w:t>
      </w:r>
      <w:r>
        <w:rPr>
          <w:lang w:val="en-US" w:eastAsia="ja-JP"/>
        </w:rPr>
        <w:t xml:space="preserve">, </w:t>
      </w:r>
      <w:r>
        <w:rPr>
          <w:rFonts w:eastAsia="Malgun Gothic"/>
          <w:lang w:val="en-US" w:eastAsia="ja-JP"/>
        </w:rPr>
        <w:t xml:space="preserve">i.e., PUCCH in long-duration is supported for both UL-only slot and a slot with </w:t>
      </w:r>
      <w:r>
        <w:rPr>
          <w:rFonts w:eastAsia="Malgun Gothic"/>
          <w:lang w:val="en-US" w:eastAsia="ja-JP"/>
        </w:rPr>
        <w:t>variable number of symbols</w:t>
      </w:r>
      <w:r>
        <w:rPr>
          <w:rFonts w:eastAsia="Malgun Gothic"/>
          <w:lang w:val="en-US" w:eastAsia="ja-JP"/>
        </w:rPr>
        <w:t xml:space="preserve"> with a minimum of</w:t>
      </w:r>
      <w:r>
        <w:rPr>
          <w:rFonts w:eastAsia="Malgun Gothic"/>
          <w:lang w:val="en-US" w:eastAsia="ja-JP"/>
        </w:rPr>
        <w:t xml:space="preserve"> 4 symbols</w:t>
      </w:r>
      <w:r>
        <w:rPr>
          <w:lang w:val="en-US" w:eastAsia="ja-JP"/>
        </w:rPr>
        <w:t xml:space="preserve"> </w:t>
      </w:r>
      <w:r>
        <w:rPr>
          <w:rFonts w:eastAsia="Malgun Gothic"/>
          <w:lang w:val="en-US" w:eastAsia="ja-JP"/>
        </w:rPr>
        <w:t>for PUCCH transmission</w:t>
      </w:r>
      <w:r>
        <w:rPr>
          <w:lang w:val="en-US" w:eastAsia="ja-JP"/>
        </w:rPr>
        <w:t>.</w:t>
      </w:r>
      <w:r>
        <w:rPr>
          <w:rFonts w:eastAsia="Malgun Gothic"/>
          <w:lang w:val="en-US" w:eastAsia="ja-JP"/>
        </w:rPr>
        <w:t>.</w:t>
      </w:r>
    </w:p>
    <w:p>
      <w:pPr>
        <w:pStyle w:val="B2"/>
        <w:rPr>
          <w:lang w:val="en-US" w:eastAsia="ja-JP"/>
        </w:rPr>
      </w:pPr>
      <w:r>
        <w:rPr>
          <w:lang w:val="en-US" w:eastAsia="ja-JP"/>
        </w:rPr>
        <w:t>-</w:t>
        <w:tab/>
      </w:r>
      <w:r>
        <w:rPr>
          <w:lang w:val="en-US" w:eastAsia="ja-JP"/>
        </w:rPr>
        <w:t>At least for 1 or 2 UCI bits, the UCI can be repeated within N slots (N&gt;1)</w:t>
      </w:r>
      <w:r>
        <w:rPr>
          <w:lang w:val="en-US" w:eastAsia="ja-JP"/>
        </w:rPr>
        <w:t xml:space="preserve"> where t</w:t>
      </w:r>
      <w:r>
        <w:rPr>
          <w:lang w:val="en-US" w:eastAsia="ja-JP"/>
        </w:rPr>
        <w:t xml:space="preserve">he </w:t>
      </w:r>
      <w:r>
        <w:rPr>
          <w:i/>
          <w:lang w:val="en-US" w:eastAsia="ja-JP"/>
        </w:rPr>
        <w:t>N</w:t>
      </w:r>
      <w:r>
        <w:rPr>
          <w:lang w:val="en-US" w:eastAsia="ja-JP"/>
        </w:rPr>
        <w:t xml:space="preserve"> slots may or may not be adjacent in slots where PUCCH in long duration is allowed</w:t>
      </w:r>
      <w:r>
        <w:rPr>
          <w:lang w:val="en-US" w:eastAsia="ja-JP"/>
        </w:rPr>
        <w:t xml:space="preserve">. </w:t>
      </w:r>
    </w:p>
    <w:p>
      <w:pPr>
        <w:pStyle w:val="B2"/>
        <w:rPr/>
      </w:pPr>
      <w:r>
        <w:rPr>
          <w:lang w:val="en-US" w:eastAsia="ja-JP"/>
        </w:rPr>
        <w:t>-</w:t>
        <w:tab/>
      </w:r>
      <w:r>
        <w:rPr>
          <w:lang w:val="en-US" w:eastAsia="ja-JP"/>
        </w:rPr>
        <w:t xml:space="preserve">Simultaneous transmission of </w:t>
      </w:r>
      <w:r>
        <w:rPr/>
        <w:t>PUSCH and PUCCH</w:t>
      </w:r>
      <w:r>
        <w:rPr>
          <w:lang w:eastAsia="ja-JP"/>
        </w:rPr>
        <w:t xml:space="preserve"> at least for the long PUCCH format is supported,</w:t>
      </w:r>
      <w:r>
        <w:rPr/>
        <w:t xml:space="preserve"> i.e.</w:t>
      </w:r>
      <w:r>
        <w:rPr>
          <w:lang w:eastAsia="ja-JP"/>
        </w:rPr>
        <w:t>,</w:t>
      </w:r>
      <w:r>
        <w:rPr/>
        <w:t xml:space="preserve"> transmit uplink control on PUCCH resources even in presence of data</w:t>
      </w:r>
      <w:r>
        <w:rPr>
          <w:lang w:eastAsia="ja-JP"/>
        </w:rPr>
        <w:t xml:space="preserve">. </w:t>
      </w:r>
      <w:r>
        <w:rPr>
          <w:rFonts w:eastAsia="Malgun Gothic"/>
          <w:lang w:val="en-US" w:eastAsia="ja-JP"/>
        </w:rPr>
        <w:t>In addition to simultaneous PUCCH-PUSCH transmission, UCI on PUSCH is supported.</w:t>
      </w:r>
    </w:p>
    <w:p>
      <w:pPr>
        <w:pStyle w:val="B2"/>
        <w:rPr>
          <w:rFonts w:eastAsia="Malgun Gothic"/>
          <w:lang w:val="en-US" w:eastAsia="ja-JP"/>
        </w:rPr>
      </w:pPr>
      <w:r>
        <w:rPr>
          <w:rFonts w:eastAsia="Malgun Gothic"/>
          <w:lang w:val="en-US" w:eastAsia="ja-JP"/>
        </w:rPr>
        <w:t>-</w:t>
        <w:tab/>
        <w:t>Intra-TTI slot frequency-hopping is supported</w:t>
      </w:r>
      <w:r>
        <w:rPr>
          <w:lang w:val="en-US" w:eastAsia="ja-JP"/>
        </w:rPr>
        <w:t>.</w:t>
      </w:r>
    </w:p>
    <w:p>
      <w:pPr>
        <w:pStyle w:val="B2"/>
        <w:rPr/>
      </w:pPr>
      <w:r>
        <w:rPr>
          <w:rFonts w:eastAsia="Malgun Gothic"/>
          <w:lang w:val="en-US" w:eastAsia="ja-JP"/>
        </w:rPr>
        <w:t>-</w:t>
        <w:tab/>
        <w:t>DFT-s-OFDM waveform is supported.</w:t>
      </w:r>
    </w:p>
    <w:p>
      <w:pPr>
        <w:pStyle w:val="B2"/>
        <w:rPr>
          <w:rFonts w:eastAsia="Malgun Gothic"/>
          <w:lang w:val="en-US" w:eastAsia="ja-JP"/>
        </w:rPr>
      </w:pPr>
      <w:r>
        <w:rPr>
          <w:rFonts w:eastAsia="Malgun Gothic"/>
          <w:lang w:val="en-US" w:eastAsia="ja-JP"/>
        </w:rPr>
        <w:t>-</w:t>
        <w:tab/>
        <w:t>Transmit antenna diversity is supported</w:t>
      </w:r>
      <w:r>
        <w:rPr>
          <w:lang w:val="en-US" w:eastAsia="ja-JP"/>
        </w:rPr>
        <w:t>.</w:t>
      </w:r>
    </w:p>
    <w:p>
      <w:pPr>
        <w:pStyle w:val="Normal"/>
        <w:jc w:val="both"/>
        <w:rPr>
          <w:lang w:val="en-US" w:eastAsia="ja-JP"/>
        </w:rPr>
      </w:pPr>
      <w:r>
        <w:rPr>
          <w:lang w:val="en-US" w:eastAsia="ja-JP"/>
        </w:rPr>
        <w:t xml:space="preserve">Both </w:t>
      </w:r>
      <w:r>
        <w:rPr>
          <w:lang w:val="en-US" w:eastAsia="ja-JP"/>
        </w:rPr>
        <w:t>TDM</w:t>
      </w:r>
      <w:r>
        <w:rPr>
          <w:lang w:val="en-US" w:eastAsia="ja-JP"/>
        </w:rPr>
        <w:t xml:space="preserve"> and FDM</w:t>
      </w:r>
      <w:r>
        <w:rPr>
          <w:lang w:val="en-US" w:eastAsia="ja-JP"/>
        </w:rPr>
        <w:t xml:space="preserve"> between short duration PUCCH and long duration PUCCH are supported at least for different UEs in one slot</w:t>
      </w:r>
      <w:r>
        <w:rPr>
          <w:lang w:val="en-US" w:eastAsia="ja-JP"/>
        </w:rPr>
        <w:t xml:space="preserve">. </w:t>
      </w:r>
      <w:r>
        <w:rPr>
          <w:lang w:eastAsia="ja-JP"/>
        </w:rPr>
        <w:t>In frequency-domain, a PRB (or multiple PRBs) is the minimum resource unit size for UL control channel.</w:t>
      </w:r>
      <w:r>
        <w:rPr>
          <w:lang w:eastAsia="ja-JP"/>
        </w:rPr>
        <w:t xml:space="preserve"> </w:t>
      </w:r>
      <w:r>
        <w:rPr>
          <w:rFonts w:eastAsia="Malgun Gothic"/>
          <w:lang w:val="en-US" w:eastAsia="ja-JP"/>
        </w:rPr>
        <w:t>The frequency resource and hopping, if hopping is used, may not spread over the carrier bandwidth</w:t>
      </w:r>
      <w:r>
        <w:rPr>
          <w:lang w:val="en-US" w:eastAsia="ja-JP"/>
        </w:rPr>
        <w:t xml:space="preserve">. </w:t>
      </w:r>
      <w:r>
        <w:rPr>
          <w:lang w:val="en-US" w:eastAsia="ja-JP"/>
        </w:rPr>
        <w:t xml:space="preserve">UE-specific RS is used for </w:t>
      </w:r>
      <w:r>
        <w:rPr>
          <w:lang w:val="en-US" w:eastAsia="ja-JP"/>
        </w:rPr>
        <w:t>NR-</w:t>
      </w:r>
      <w:r>
        <w:rPr>
          <w:lang w:val="en-US" w:eastAsia="ja-JP"/>
        </w:rPr>
        <w:t>PUCCH transmission</w:t>
      </w:r>
      <w:r>
        <w:rPr>
          <w:lang w:val="en-US" w:eastAsia="ja-JP"/>
        </w:rPr>
        <w:t xml:space="preserve">. </w:t>
      </w:r>
      <w:r>
        <w:rPr>
          <w:lang w:val="en-US" w:eastAsia="ja-JP"/>
        </w:rPr>
        <w:t>A set of PUCCH resources is configured by high layer signaling</w:t>
      </w:r>
      <w:r>
        <w:rPr>
          <w:lang w:val="en-US" w:eastAsia="ja-JP"/>
        </w:rPr>
        <w:t xml:space="preserve"> and a</w:t>
      </w:r>
      <w:r>
        <w:rPr>
          <w:lang w:val="en-US" w:eastAsia="ja-JP"/>
        </w:rPr>
        <w:t xml:space="preserve"> PUCCH resource within the configured set is indicated by DCI.</w:t>
      </w:r>
    </w:p>
    <w:p>
      <w:pPr>
        <w:pStyle w:val="Normal"/>
        <w:jc w:val="both"/>
        <w:rPr/>
      </w:pPr>
      <w:r>
        <w:rPr/>
        <w:t xml:space="preserve">It should be possible to </w:t>
      </w:r>
      <w:r>
        <w:rPr>
          <w:lang w:eastAsia="ja-JP"/>
        </w:rPr>
        <w:t xml:space="preserve">dynamically </w:t>
      </w:r>
      <w:r>
        <w:rPr/>
        <w:t>indicate (at least in combination with RRC) the timing between data reception and hybrid-ARQ acknowledgement transmission as part of the DCI.</w:t>
      </w:r>
      <w:r>
        <w:rPr>
          <w:lang w:eastAsia="ja-JP"/>
        </w:rPr>
        <w:tab/>
      </w:r>
      <w:r>
        <w:rPr>
          <w:lang w:eastAsia="ja-JP"/>
        </w:rPr>
        <w:t xml:space="preserve"> </w:t>
      </w:r>
      <w:r>
        <w:rPr>
          <w:lang w:eastAsia="ja-JP"/>
        </w:rPr>
        <w:t>A combination of semi-static configuration and (at least for some types of UCI information) dynamic signaling is used to determine the PUCCH resource both for the ‘long and short PUCCH formats’</w:t>
      </w:r>
      <w:r>
        <w:rPr>
          <w:lang w:eastAsia="ja-JP"/>
        </w:rPr>
        <w:t>, where t</w:t>
      </w:r>
      <w:r>
        <w:rPr>
          <w:lang w:eastAsia="ja-JP"/>
        </w:rPr>
        <w:t>he PUCCH resource includes time, frequency and, when applicable, code domains</w:t>
      </w:r>
      <w:r>
        <w:rPr>
          <w:lang w:eastAsia="ja-JP"/>
        </w:rPr>
        <w:t xml:space="preserve">. </w:t>
      </w:r>
      <w:r>
        <w:rPr/>
        <w:t>UCI on PUSCH, i.e.</w:t>
      </w:r>
      <w:r>
        <w:rPr>
          <w:lang w:eastAsia="ja-JP"/>
        </w:rPr>
        <w:t>,</w:t>
      </w:r>
      <w:r>
        <w:rPr/>
        <w:t xml:space="preserve"> using some of the scheduled resources for UCI </w:t>
      </w:r>
      <w:r>
        <w:rPr>
          <w:lang w:eastAsia="ja-JP"/>
        </w:rPr>
        <w:t xml:space="preserve">is supported </w:t>
      </w:r>
      <w:r>
        <w:rPr/>
        <w:t>in case of simultaneous UCI and data</w:t>
      </w:r>
      <w:r>
        <w:rPr>
          <w:lang w:eastAsia="ja-JP"/>
        </w:rPr>
        <w:t>.</w:t>
      </w:r>
    </w:p>
    <w:p>
      <w:pPr>
        <w:pStyle w:val="Normal"/>
        <w:jc w:val="both"/>
        <w:rPr>
          <w:rFonts w:eastAsia="Malgun Gothic"/>
          <w:lang w:val="en-US" w:eastAsia="ja-JP"/>
        </w:rPr>
      </w:pPr>
      <w:r>
        <w:rPr>
          <w:rFonts w:eastAsia="Yu Mincho"/>
          <w:lang w:val="en-US" w:eastAsia="ja-JP"/>
        </w:rPr>
        <w:t>A</w:t>
      </w:r>
      <w:r>
        <w:rPr>
          <w:rFonts w:eastAsia="Yu Mincho"/>
          <w:lang w:val="en-US" w:eastAsia="ja-JP"/>
        </w:rPr>
        <w:t>t least UL transmission of at least single HARQ-ACK bit</w:t>
      </w:r>
      <w:r>
        <w:rPr>
          <w:rFonts w:eastAsia="Yu Mincho"/>
          <w:lang w:val="en-US" w:eastAsia="ja-JP"/>
        </w:rPr>
        <w:t xml:space="preserve"> is supported.</w:t>
      </w:r>
    </w:p>
    <w:p>
      <w:pPr>
        <w:pStyle w:val="Normal"/>
        <w:jc w:val="both"/>
        <w:rPr>
          <w:lang w:eastAsia="ja-JP"/>
        </w:rPr>
      </w:pPr>
      <w:r>
        <w:rPr>
          <w:lang w:eastAsia="ja-JP"/>
        </w:rPr>
        <w:t>Mechanism enabling frequency-diversity is supported.</w:t>
      </w:r>
    </w:p>
    <w:p>
      <w:pPr>
        <w:pStyle w:val="Normal"/>
        <w:jc w:val="both"/>
        <w:rPr>
          <w:lang w:eastAsia="ja-JP"/>
        </w:rPr>
      </w:pPr>
      <w:r>
        <w:rPr>
          <w:lang w:val="en-US" w:eastAsia="ja-JP"/>
        </w:rPr>
        <w:t>For URLLC, t</w:t>
      </w:r>
      <w:r>
        <w:rPr>
          <w:lang w:val="en-US" w:eastAsia="ja-JP"/>
        </w:rPr>
        <w:t>ime interval between SR resources configured for a UE can be smaller than a slot</w:t>
      </w:r>
      <w:r>
        <w:rPr>
          <w:lang w:val="en-US" w:eastAsia="ja-JP"/>
        </w:rPr>
        <w:t>.</w:t>
      </w:r>
    </w:p>
    <w:p>
      <w:pPr>
        <w:pStyle w:val="Heading4"/>
        <w:overflowPunct w:val="false"/>
        <w:autoSpaceDE w:val="false"/>
        <w:ind w:left="1418" w:hanging="1418"/>
        <w:textAlignment w:val="baseline"/>
        <w:rPr>
          <w:lang w:val="en-US" w:eastAsia="ja-JP"/>
        </w:rPr>
      </w:pPr>
      <w:bookmarkStart w:id="75" w:name="__RefHeading___Toc489544244"/>
      <w:bookmarkEnd w:id="75"/>
      <w:r>
        <w:rPr>
          <w:lang w:val="en-US" w:eastAsia="ja-JP"/>
        </w:rPr>
        <w:t>8.3.1.3</w:t>
        <w:tab/>
        <w:t>Waveform</w:t>
      </w:r>
    </w:p>
    <w:p>
      <w:pPr>
        <w:pStyle w:val="Normal"/>
        <w:jc w:val="both"/>
        <w:rPr>
          <w:lang w:val="en-US" w:eastAsia="ja-JP"/>
        </w:rPr>
      </w:pPr>
      <w:r>
        <w:rPr>
          <w:lang w:eastAsia="ja-JP"/>
        </w:rPr>
        <w:t>OFDM-based waveform is supported</w:t>
      </w:r>
      <w:r>
        <w:rPr>
          <w:lang w:eastAsia="ja-JP"/>
        </w:rPr>
        <w:t xml:space="preserve">. </w:t>
      </w:r>
      <w:r>
        <w:rPr>
          <w:lang w:eastAsia="ja-JP"/>
        </w:rPr>
        <w:t xml:space="preserve">At least up to 40 GHz for eMBB and URLLC services, CP-OFDM based waveform </w:t>
      </w:r>
      <w:r>
        <w:rPr>
          <w:lang w:eastAsia="ja-JP"/>
        </w:rPr>
        <w:t xml:space="preserve">supports spectral utilization of </w:t>
      </w:r>
      <w:r>
        <w:rPr>
          <w:lang w:eastAsia="ja-JP"/>
        </w:rPr>
        <w:t xml:space="preserve">Y greater than that of LTE (assuming Y=90% for LTE) </w:t>
      </w:r>
      <w:r>
        <w:rPr>
          <w:lang w:eastAsia="ja-JP"/>
        </w:rPr>
        <w:t xml:space="preserve">where </w:t>
      </w:r>
      <w:r>
        <w:rPr>
          <w:lang w:eastAsia="ja-JP"/>
        </w:rPr>
        <w:t xml:space="preserve">Y (%) </w:t>
      </w:r>
      <w:r>
        <w:rPr>
          <w:lang w:eastAsia="ja-JP"/>
        </w:rPr>
        <w:t>is</w:t>
      </w:r>
      <w:r>
        <w:rPr>
          <w:lang w:eastAsia="ja-JP"/>
        </w:rPr>
        <w:t xml:space="preserve"> </w:t>
      </w:r>
      <w:r>
        <w:rPr>
          <w:lang w:eastAsia="ja-JP"/>
        </w:rPr>
        <w:t xml:space="preserve">defined as </w:t>
      </w:r>
      <w:r>
        <w:rPr>
          <w:lang w:eastAsia="ja-JP"/>
        </w:rPr>
        <w:t>transmission bandwidth configuration / channel bandwidth * 100%</w:t>
      </w:r>
      <w:r>
        <w:rPr>
          <w:lang w:eastAsia="ja-JP"/>
        </w:rPr>
        <w:t xml:space="preserve">. </w:t>
      </w:r>
      <w:r>
        <w:rPr>
          <w:lang w:eastAsia="ja-JP"/>
        </w:rPr>
        <w:t>From RAN1 perspective, spectral confinement technique(s) (e.g. filtering, windowing, etc.) for a waveform at the transmitter is transparent to the receiver</w:t>
      </w:r>
      <w:r>
        <w:rPr>
          <w:lang w:eastAsia="ja-JP"/>
        </w:rPr>
        <w:t>.</w:t>
      </w:r>
    </w:p>
    <w:p>
      <w:pPr>
        <w:pStyle w:val="Normal"/>
        <w:jc w:val="both"/>
        <w:rPr/>
      </w:pPr>
      <w:r>
        <w:rPr>
          <w:lang w:val="en-US" w:eastAsia="ja-JP"/>
        </w:rPr>
        <w:t xml:space="preserve">DFT-S-OFDM based waveform </w:t>
      </w:r>
      <w:r>
        <w:rPr>
          <w:lang w:val="en-US" w:eastAsia="ja-JP"/>
        </w:rPr>
        <w:t>is also supported,</w:t>
      </w:r>
      <w:r>
        <w:rPr>
          <w:lang w:val="en-US" w:eastAsia="ja-JP"/>
        </w:rPr>
        <w:t xml:space="preserve"> complementary to CP-OFDM waveform</w:t>
      </w:r>
      <w:r>
        <w:rPr>
          <w:lang w:val="en-US" w:eastAsia="ja-JP"/>
        </w:rPr>
        <w:t xml:space="preserve"> </w:t>
      </w:r>
      <w:r>
        <w:rPr>
          <w:lang w:val="en-US" w:eastAsia="ja-JP"/>
        </w:rPr>
        <w:t>at least for eMBB uplink for up to 40GHz</w:t>
      </w:r>
      <w:r>
        <w:rPr>
          <w:lang w:val="en-US" w:eastAsia="ja-JP"/>
        </w:rPr>
        <w:t xml:space="preserve">. </w:t>
      </w:r>
      <w:r>
        <w:rPr>
          <w:lang w:val="en-US" w:eastAsia="ja-JP"/>
        </w:rPr>
        <w:t>CP-OFDM waveform can be used for a single-stream and multi-stream (i.e. MIMO) transmissions, while DFT-S-OFDM based waveform is limited to a single stream transmissions (targeting for link budget limited cases)</w:t>
      </w:r>
      <w:r>
        <w:rPr>
          <w:lang w:val="en-US" w:eastAsia="ja-JP"/>
        </w:rPr>
        <w:t xml:space="preserve">. </w:t>
      </w:r>
      <w:r>
        <w:rPr>
          <w:lang w:val="en-US" w:eastAsia="ja-JP"/>
        </w:rPr>
        <w:t>Network can decide and communicate to the UE which one of CP-OFDM and DFT-S-OFDM based waveforms to use</w:t>
      </w:r>
      <w:r>
        <w:rPr>
          <w:lang w:val="en-US" w:eastAsia="ja-JP"/>
        </w:rPr>
        <w:t xml:space="preserve"> </w:t>
      </w:r>
      <w:r>
        <w:rPr>
          <w:lang w:val="en-US" w:eastAsia="ja-JP"/>
        </w:rPr>
        <w:t>Note</w:t>
      </w:r>
      <w:r>
        <w:rPr>
          <w:lang w:val="en-US" w:eastAsia="ja-JP"/>
        </w:rPr>
        <w:t xml:space="preserve"> that</w:t>
      </w:r>
      <w:r>
        <w:rPr>
          <w:lang w:val="en-US" w:eastAsia="ja-JP"/>
        </w:rPr>
        <w:t xml:space="preserve"> both CP-OFDM and DFT-S-OFDM based waveforms are mandatory for UEs</w:t>
      </w:r>
      <w:r>
        <w:rPr>
          <w:lang w:val="en-US" w:eastAsia="ja-JP"/>
        </w:rPr>
        <w:t>.</w:t>
      </w:r>
    </w:p>
    <w:p>
      <w:pPr>
        <w:pStyle w:val="Heading4"/>
        <w:overflowPunct w:val="false"/>
        <w:autoSpaceDE w:val="false"/>
        <w:ind w:left="1418" w:hanging="1418"/>
        <w:textAlignment w:val="baseline"/>
        <w:rPr>
          <w:lang w:val="en-US" w:eastAsia="ja-JP"/>
        </w:rPr>
      </w:pPr>
      <w:bookmarkStart w:id="76" w:name="__RefHeading___Toc489544245"/>
      <w:bookmarkEnd w:id="76"/>
      <w:r>
        <w:rPr>
          <w:lang w:val="en-US" w:eastAsia="ja-JP"/>
        </w:rPr>
        <w:t>8.3.1.4</w:t>
        <w:tab/>
        <w:t>Multiple access scheme</w:t>
      </w:r>
    </w:p>
    <w:p>
      <w:pPr>
        <w:pStyle w:val="Normal"/>
        <w:jc w:val="both"/>
        <w:rPr/>
      </w:pPr>
      <w:r>
        <w:rPr>
          <w:lang w:val="en-US" w:eastAsia="ja-JP"/>
        </w:rPr>
        <w:t>Synchronous/scheduling-based orthogonal multiple access is at least supported for UL transmissions, at least targeting for eMBB.</w:t>
      </w:r>
      <w:r>
        <w:rPr>
          <w:lang w:eastAsia="ja-JP"/>
        </w:rPr>
        <w:t xml:space="preserve"> </w:t>
      </w:r>
      <w:r>
        <w:rPr>
          <w:lang w:eastAsia="ja-JP"/>
        </w:rPr>
        <w:t>Note that s</w:t>
      </w:r>
      <w:r>
        <w:rPr>
          <w:lang w:eastAsia="ja-JP"/>
        </w:rPr>
        <w:t>ynchronous means that timing offset between UEs is within cyclic prefix by e.g. timing alignment</w:t>
      </w:r>
      <w:r>
        <w:rPr>
          <w:lang w:eastAsia="ja-JP"/>
        </w:rPr>
        <w:t>.</w:t>
      </w:r>
    </w:p>
    <w:p>
      <w:pPr>
        <w:pStyle w:val="Normal"/>
        <w:jc w:val="both"/>
        <w:rPr>
          <w:lang w:eastAsia="ja-JP"/>
        </w:rPr>
      </w:pPr>
      <w:r>
        <w:rPr>
          <w:lang w:val="en-US" w:eastAsia="ja-JP"/>
        </w:rPr>
        <w:t>NR target</w:t>
      </w:r>
      <w:r>
        <w:rPr>
          <w:lang w:val="en-US" w:eastAsia="ja-JP"/>
        </w:rPr>
        <w:t>s</w:t>
      </w:r>
      <w:r>
        <w:rPr>
          <w:lang w:val="en-US" w:eastAsia="ja-JP"/>
        </w:rPr>
        <w:t xml:space="preserve"> to support UL non-orthogonal multiple access, in addition to the orthogonal approach, targeting at least for mMTC</w:t>
      </w:r>
      <w:r>
        <w:rPr>
          <w:lang w:val="en-US" w:eastAsia="ja-JP"/>
        </w:rPr>
        <w:t>.</w:t>
      </w:r>
    </w:p>
    <w:p>
      <w:pPr>
        <w:pStyle w:val="Heading4"/>
        <w:overflowPunct w:val="false"/>
        <w:autoSpaceDE w:val="false"/>
        <w:ind w:left="1418" w:hanging="1418"/>
        <w:textAlignment w:val="baseline"/>
        <w:rPr>
          <w:lang w:val="en-US" w:eastAsia="ja-JP"/>
        </w:rPr>
      </w:pPr>
      <w:bookmarkStart w:id="77" w:name="__RefHeading___Toc489544246"/>
      <w:bookmarkEnd w:id="77"/>
      <w:r>
        <w:rPr>
          <w:lang w:val="en-US" w:eastAsia="ja-JP"/>
        </w:rPr>
        <w:t>8.3.1.5</w:t>
        <w:tab/>
        <w:t>Channel coding</w:t>
      </w:r>
    </w:p>
    <w:p>
      <w:pPr>
        <w:pStyle w:val="Normal"/>
        <w:rPr/>
      </w:pPr>
      <w:r>
        <w:rPr>
          <w:lang w:val="en-US" w:eastAsia="ja-JP"/>
        </w:rPr>
        <w:t>The channel coding scheme for data</w:t>
      </w:r>
      <w:r>
        <w:rPr>
          <w:lang w:val="en-US" w:eastAsia="ja-JP"/>
        </w:rPr>
        <w:t xml:space="preserve"> for eMBB</w:t>
      </w:r>
      <w:r>
        <w:rPr>
          <w:lang w:val="en-US" w:eastAsia="ja-JP"/>
        </w:rPr>
        <w:t xml:space="preserve"> is </w:t>
      </w:r>
      <w:r>
        <w:rPr>
          <w:lang w:val="en-US" w:eastAsia="ja-JP"/>
        </w:rPr>
        <w:t xml:space="preserve">flexible </w:t>
      </w:r>
      <w:r>
        <w:rPr>
          <w:lang w:val="en-US" w:eastAsia="ja-JP"/>
        </w:rPr>
        <w:t>LDPC</w:t>
      </w:r>
      <w:r>
        <w:rPr>
          <w:lang w:val="en-US" w:eastAsia="ja-JP"/>
        </w:rPr>
        <w:t xml:space="preserve"> </w:t>
      </w:r>
      <w:r>
        <w:rPr>
          <w:lang w:val="en-US" w:eastAsia="ja-JP"/>
        </w:rPr>
        <w:t>as the single channel coding scheme for all block sizes</w:t>
      </w:r>
      <w:r>
        <w:rPr>
          <w:lang w:val="en-US" w:eastAsia="ja-JP"/>
        </w:rPr>
        <w:t xml:space="preserve">.  </w:t>
      </w:r>
    </w:p>
    <w:p>
      <w:pPr>
        <w:pStyle w:val="Normal"/>
        <w:jc w:val="both"/>
        <w:rPr/>
      </w:pPr>
      <w:r>
        <w:rPr>
          <w:lang w:val="en-US" w:eastAsia="ja-JP"/>
        </w:rPr>
        <w:t>The channel coding scheme for</w:t>
      </w:r>
      <w:r>
        <w:rPr>
          <w:lang w:val="en-US" w:eastAsia="ja-JP"/>
        </w:rPr>
        <w:t xml:space="preserve"> </w:t>
      </w:r>
      <w:r>
        <w:rPr>
          <w:lang w:val="en-US" w:eastAsia="ja-JP"/>
        </w:rPr>
        <w:t>UL control information for eMBB</w:t>
      </w:r>
      <w:r>
        <w:rPr>
          <w:lang w:val="en-US" w:eastAsia="ja-JP"/>
        </w:rPr>
        <w:t xml:space="preserve"> is </w:t>
      </w:r>
      <w:r>
        <w:rPr>
          <w:lang w:val="en-US" w:eastAsia="ja-JP"/>
        </w:rPr>
        <w:t>Polar Coding</w:t>
      </w:r>
      <w:r>
        <w:rPr>
          <w:lang w:val="en-US" w:eastAsia="ja-JP"/>
        </w:rPr>
        <w:t xml:space="preserve"> (</w:t>
      </w:r>
      <w:r>
        <w:rPr>
          <w:lang w:val="en-US" w:eastAsia="ja-JP"/>
        </w:rPr>
        <w:t>except for very small block lengths where repetition/block coding may be preferred</w:t>
      </w:r>
      <w:r>
        <w:rPr>
          <w:lang w:val="en-US" w:eastAsia="ja-JP"/>
        </w:rPr>
        <w:t>).</w:t>
      </w:r>
    </w:p>
    <w:p>
      <w:pPr>
        <w:pStyle w:val="Heading5"/>
        <w:ind w:left="1701" w:hanging="1701"/>
        <w:rPr/>
      </w:pPr>
      <w:bookmarkStart w:id="78" w:name="__RefHeading___Toc489544247"/>
      <w:bookmarkEnd w:id="78"/>
      <w:r>
        <w:rPr/>
        <w:t>8.</w:t>
      </w:r>
      <w:r>
        <w:rPr>
          <w:lang w:eastAsia="ja-JP"/>
        </w:rPr>
        <w:t>3</w:t>
      </w:r>
      <w:r>
        <w:rPr/>
        <w:t>.1.5.1</w:t>
        <w:tab/>
        <w:t>LDPC</w:t>
      </w:r>
    </w:p>
    <w:p>
      <w:pPr>
        <w:pStyle w:val="Normal"/>
        <w:jc w:val="both"/>
        <w:rPr>
          <w:lang w:val="en-US" w:eastAsia="ja-JP"/>
        </w:rPr>
      </w:pPr>
      <w:r>
        <w:rPr>
          <w:lang w:val="en-US" w:eastAsia="ja-JP"/>
        </w:rPr>
        <w:t>See Section 8.2.1.5.1.</w:t>
      </w:r>
    </w:p>
    <w:p>
      <w:pPr>
        <w:pStyle w:val="Heading5"/>
        <w:ind w:left="1701" w:hanging="1701"/>
        <w:rPr>
          <w:lang w:eastAsia="ja-JP"/>
        </w:rPr>
      </w:pPr>
      <w:bookmarkStart w:id="79" w:name="__RefHeading___Toc489544248"/>
      <w:bookmarkEnd w:id="79"/>
      <w:r>
        <w:rPr/>
        <w:t>8.</w:t>
      </w:r>
      <w:r>
        <w:rPr>
          <w:lang w:eastAsia="ja-JP"/>
        </w:rPr>
        <w:t>3</w:t>
      </w:r>
      <w:r>
        <w:rPr/>
        <w:t>.1.5.</w:t>
      </w:r>
      <w:r>
        <w:rPr>
          <w:lang w:eastAsia="ja-JP"/>
        </w:rPr>
        <w:t>2</w:t>
      </w:r>
      <w:r>
        <w:rPr/>
        <w:tab/>
      </w:r>
      <w:r>
        <w:rPr>
          <w:lang w:eastAsia="ja-JP"/>
        </w:rPr>
        <w:t>Polar coding</w:t>
      </w:r>
    </w:p>
    <w:p>
      <w:pPr>
        <w:pStyle w:val="Normal"/>
        <w:jc w:val="both"/>
        <w:rPr>
          <w:lang w:val="en-US" w:eastAsia="ja-JP"/>
        </w:rPr>
      </w:pPr>
      <w:r>
        <w:rPr>
          <w:lang w:val="en-US" w:eastAsia="ja-JP"/>
        </w:rPr>
        <w:t xml:space="preserve">See Section 8.2.1.5.2. </w:t>
      </w:r>
      <w:r>
        <w:rPr>
          <w:lang w:eastAsia="ja-JP"/>
        </w:rPr>
        <w:t xml:space="preserve">Maximum mother code size of Polar code, </w:t>
      </w:r>
      <w:r>
        <w:rPr>
          <w:i/>
          <w:lang w:eastAsia="ja-JP"/>
        </w:rPr>
        <w:t>N</w:t>
      </w:r>
      <w:r>
        <w:rPr>
          <w:lang w:eastAsia="ja-JP"/>
        </w:rPr>
        <w:t>=</w:t>
      </w:r>
      <w:r>
        <w:rPr>
          <w:i/>
          <w:lang w:eastAsia="ja-JP"/>
        </w:rPr>
        <w:t>2</w:t>
      </w:r>
      <w:r>
        <w:rPr>
          <w:vertAlign w:val="superscript"/>
          <w:lang w:eastAsia="ja-JP"/>
        </w:rPr>
        <w:t>n</w:t>
      </w:r>
      <w:r>
        <w:rPr>
          <w:lang w:eastAsia="ja-JP"/>
        </w:rPr>
        <w:t>, is</w:t>
      </w:r>
      <w:r>
        <w:rPr>
          <w:lang w:eastAsia="ja-JP"/>
        </w:rPr>
        <w:t xml:space="preserve"> </w:t>
      </w:r>
      <w:r>
        <w:rPr>
          <w:lang w:eastAsia="ja-JP"/>
        </w:rPr>
        <w:t xml:space="preserve"> </w:t>
      </w:r>
      <w:r>
        <w:rPr>
          <w:i/>
          <w:lang w:eastAsia="ja-JP"/>
        </w:rPr>
        <w:t>N</w:t>
      </w:r>
      <w:r>
        <w:rPr>
          <w:vertAlign w:val="subscript"/>
          <w:lang w:eastAsia="ja-JP"/>
        </w:rPr>
        <w:t>max,UCI</w:t>
      </w:r>
      <w:r>
        <w:rPr>
          <w:lang w:eastAsia="ja-JP"/>
        </w:rPr>
        <w:t xml:space="preserve"> </w:t>
      </w:r>
      <w:r>
        <w:rPr>
          <w:lang w:eastAsia="ja-JP"/>
        </w:rPr>
        <w:t>= 1024</w:t>
      </w:r>
      <w:r>
        <w:rPr>
          <w:lang w:eastAsia="ja-JP"/>
        </w:rPr>
        <w:t xml:space="preserve"> for uplink control information</w:t>
      </w:r>
      <w:r>
        <w:rPr>
          <w:lang w:eastAsia="ja-JP"/>
        </w:rPr>
        <w:t>.</w:t>
      </w:r>
    </w:p>
    <w:p>
      <w:pPr>
        <w:pStyle w:val="Heading4"/>
        <w:overflowPunct w:val="false"/>
        <w:autoSpaceDE w:val="false"/>
        <w:ind w:left="1418" w:hanging="1418"/>
        <w:textAlignment w:val="baseline"/>
        <w:rPr>
          <w:lang w:val="en-US" w:eastAsia="ja-JP"/>
        </w:rPr>
      </w:pPr>
      <w:bookmarkStart w:id="80" w:name="__RefHeading___Toc489544249"/>
      <w:bookmarkEnd w:id="80"/>
      <w:r>
        <w:rPr>
          <w:lang w:val="en-US" w:eastAsia="ja-JP"/>
        </w:rPr>
        <w:t>8.3.1.6</w:t>
        <w:tab/>
        <w:t>Multi-antenna scheme</w:t>
      </w:r>
    </w:p>
    <w:p>
      <w:pPr>
        <w:pStyle w:val="Heading5"/>
        <w:ind w:left="1701" w:hanging="1701"/>
        <w:rPr>
          <w:lang w:eastAsia="ja-JP"/>
        </w:rPr>
      </w:pPr>
      <w:bookmarkStart w:id="81" w:name="__RefHeading___Toc489544250"/>
      <w:bookmarkEnd w:id="81"/>
      <w:r>
        <w:rPr>
          <w:lang w:eastAsia="en-US"/>
        </w:rPr>
        <w:t>8.3.1.6.1</w:t>
        <w:tab/>
        <w:t>Beam management</w:t>
      </w:r>
      <w:r>
        <w:rPr>
          <w:lang w:eastAsia="ja-JP"/>
        </w:rPr>
        <w:t xml:space="preserve"> </w:t>
      </w:r>
      <w:r>
        <w:rPr>
          <w:lang w:val="en-US" w:eastAsia="ja-JP"/>
        </w:rPr>
        <w:t>and CSI acquisition</w:t>
      </w:r>
    </w:p>
    <w:p>
      <w:pPr>
        <w:pStyle w:val="Normal"/>
        <w:jc w:val="both"/>
        <w:rPr>
          <w:lang w:eastAsia="ja-JP"/>
        </w:rPr>
      </w:pPr>
      <w:r>
        <w:rPr>
          <w:lang w:val="en-US" w:eastAsia="ja-JP"/>
        </w:rPr>
        <w:t>For UL CSI acquisition, UE can be configured with multiple SRS resources, where</w:t>
      </w:r>
      <w:r>
        <w:rPr>
          <w:lang w:val="en-US" w:eastAsia="ja-JP"/>
        </w:rPr>
        <w:t xml:space="preserve"> </w:t>
      </w:r>
      <w:r>
        <w:rPr>
          <w:lang w:val="en-US" w:eastAsia="ja-JP"/>
        </w:rPr>
        <w:t>UE can be configured to transmit SRS in each configured SRS resource.</w:t>
      </w:r>
      <w:r>
        <w:rPr>
          <w:lang w:val="en-US" w:eastAsia="ja-JP"/>
        </w:rPr>
        <w:t xml:space="preserve"> </w:t>
      </w:r>
      <w:r>
        <w:rPr/>
        <w:t>In NR, UE report</w:t>
      </w:r>
      <w:r>
        <w:rPr>
          <w:lang w:eastAsia="ja-JP"/>
        </w:rPr>
        <w:t>s</w:t>
      </w:r>
      <w:r>
        <w:rPr/>
        <w:t xml:space="preserve"> its capability regarding the max number of spatial layers for UL transmission</w:t>
      </w:r>
      <w:r>
        <w:rPr>
          <w:lang w:eastAsia="ja-JP"/>
        </w:rPr>
        <w:t xml:space="preserve">. </w:t>
      </w:r>
      <w:r>
        <w:rPr/>
        <w:t>NR supports UL codebook for an UE based on the reported capability</w:t>
      </w:r>
      <w:r>
        <w:rPr>
          <w:lang w:eastAsia="ja-JP"/>
        </w:rPr>
        <w:t>.</w:t>
      </w:r>
      <w:r>
        <w:rPr>
          <w:lang w:eastAsia="ja-JP"/>
        </w:rPr>
        <w:t xml:space="preserve"> </w:t>
      </w:r>
      <w:r>
        <w:rPr>
          <w:lang w:eastAsia="ja-JP"/>
        </w:rPr>
        <w:t>A</w:t>
      </w:r>
      <w:r>
        <w:rPr>
          <w:lang w:eastAsia="ja-JP"/>
        </w:rPr>
        <w:t>t least</w:t>
      </w:r>
      <w:r>
        <w:rPr>
          <w:lang w:eastAsia="ja-JP"/>
        </w:rPr>
        <w:t>,</w:t>
      </w:r>
      <w:r>
        <w:rPr>
          <w:lang w:eastAsia="ja-JP"/>
        </w:rPr>
        <w:t xml:space="preserve"> one of the followings is supported</w:t>
      </w:r>
      <w:r>
        <w:rPr>
          <w:lang w:eastAsia="ja-JP"/>
        </w:rPr>
        <w:t>.</w:t>
      </w:r>
    </w:p>
    <w:p>
      <w:pPr>
        <w:pStyle w:val="B1"/>
        <w:rPr/>
      </w:pPr>
      <w:r>
        <w:rPr>
          <w:lang w:val="en-US" w:eastAsia="ja-JP"/>
        </w:rPr>
        <w:t>-</w:t>
        <w:tab/>
      </w:r>
      <w:r>
        <w:rPr>
          <w:rFonts w:eastAsia="Malgun Gothic"/>
          <w:lang w:val="en-US" w:eastAsia="ja-JP"/>
        </w:rPr>
        <w:t xml:space="preserve">Alt1: Network configures multiple codebooks each corresponding to </w:t>
      </w:r>
      <w:r>
        <w:rPr>
          <w:lang w:val="en-US" w:eastAsia="ja-JP"/>
        </w:rPr>
        <w:t>the</w:t>
      </w:r>
      <w:r>
        <w:rPr>
          <w:rFonts w:eastAsia="Malgun Gothic"/>
          <w:lang w:val="en-US" w:eastAsia="ja-JP"/>
        </w:rPr>
        <w:t xml:space="preserve"> </w:t>
      </w:r>
      <w:r>
        <w:rPr>
          <w:lang w:val="en-US" w:eastAsia="ja-JP"/>
        </w:rPr>
        <w:t>number</w:t>
      </w:r>
      <w:r>
        <w:rPr>
          <w:rFonts w:eastAsia="Malgun Gothic"/>
          <w:lang w:val="en-US" w:eastAsia="ja-JP"/>
        </w:rPr>
        <w:t xml:space="preserve"> of antenna ports</w:t>
      </w:r>
    </w:p>
    <w:p>
      <w:pPr>
        <w:pStyle w:val="B1"/>
        <w:rPr/>
      </w:pPr>
      <w:r>
        <w:rPr>
          <w:lang w:val="en-US" w:eastAsia="ja-JP"/>
        </w:rPr>
        <w:t>-</w:t>
        <w:tab/>
      </w:r>
      <w:r>
        <w:rPr>
          <w:rFonts w:eastAsia="Malgun Gothic"/>
          <w:lang w:val="en-US" w:eastAsia="ja-JP"/>
        </w:rPr>
        <w:t xml:space="preserve">Alt2: Network configures a scalable/nested codebook supporting </w:t>
      </w:r>
      <w:r>
        <w:rPr>
          <w:lang w:val="en-US" w:eastAsia="ja-JP"/>
        </w:rPr>
        <w:t>the</w:t>
      </w:r>
      <w:r>
        <w:rPr>
          <w:rFonts w:eastAsia="Malgun Gothic"/>
          <w:lang w:val="en-US" w:eastAsia="ja-JP"/>
        </w:rPr>
        <w:t xml:space="preserve"> variable </w:t>
      </w:r>
      <w:r>
        <w:rPr>
          <w:lang w:val="en-US" w:eastAsia="ja-JP"/>
        </w:rPr>
        <w:t>number</w:t>
      </w:r>
      <w:r>
        <w:rPr>
          <w:rFonts w:eastAsia="Malgun Gothic"/>
          <w:lang w:val="en-US" w:eastAsia="ja-JP"/>
        </w:rPr>
        <w:t xml:space="preserve"> of antenna ports</w:t>
      </w:r>
    </w:p>
    <w:p>
      <w:pPr>
        <w:pStyle w:val="B1"/>
        <w:rPr/>
      </w:pPr>
      <w:r>
        <w:rPr>
          <w:lang w:val="en-US" w:eastAsia="ja-JP"/>
        </w:rPr>
        <w:t>-</w:t>
        <w:tab/>
      </w:r>
      <w:r>
        <w:rPr>
          <w:rFonts w:eastAsia="Malgun Gothic"/>
          <w:lang w:val="en-US" w:eastAsia="ja-JP"/>
        </w:rPr>
        <w:t>Alt3: Network configures a codebook same as UE capability</w:t>
      </w:r>
    </w:p>
    <w:p>
      <w:pPr>
        <w:pStyle w:val="B1"/>
        <w:rPr/>
      </w:pPr>
      <w:r>
        <w:rPr>
          <w:lang w:val="en-US" w:eastAsia="ja-JP"/>
        </w:rPr>
        <w:t>-</w:t>
        <w:tab/>
      </w:r>
      <w:r>
        <w:rPr>
          <w:rFonts w:eastAsia="Malgun Gothic"/>
          <w:lang w:val="en-US" w:eastAsia="ja-JP"/>
        </w:rPr>
        <w:t>Alt 4: UE recommends a subset of codebook(s)</w:t>
      </w:r>
    </w:p>
    <w:p>
      <w:pPr>
        <w:pStyle w:val="B2"/>
        <w:rPr>
          <w:lang w:val="en-US" w:eastAsia="ja-JP"/>
        </w:rPr>
      </w:pPr>
      <w:r>
        <w:rPr>
          <w:lang w:val="en-US" w:eastAsia="ja-JP"/>
        </w:rPr>
        <w:t>-</w:t>
        <w:tab/>
      </w:r>
      <w:r>
        <w:rPr>
          <w:rFonts w:eastAsia="Malgun Gothic"/>
          <w:lang w:val="en-US" w:eastAsia="ja-JP"/>
        </w:rPr>
        <w:t>This alternative may be absorbed into one or more the above alternatives</w:t>
      </w:r>
    </w:p>
    <w:p>
      <w:pPr>
        <w:pStyle w:val="Normal"/>
        <w:jc w:val="both"/>
        <w:rPr/>
      </w:pPr>
      <w:r>
        <w:rPr>
          <w:lang w:val="en-US" w:eastAsia="ja-JP"/>
        </w:rPr>
        <w:t xml:space="preserve">As for the </w:t>
      </w:r>
      <w:r>
        <w:rPr>
          <w:lang w:val="en-US" w:eastAsia="ja-JP"/>
        </w:rPr>
        <w:t>UL codebook structure</w:t>
      </w:r>
      <w:r>
        <w:rPr>
          <w:lang w:val="en-US" w:eastAsia="ja-JP"/>
        </w:rPr>
        <w:t>,</w:t>
      </w:r>
      <w:r>
        <w:rPr>
          <w:lang w:val="en-US" w:eastAsia="ja-JP"/>
        </w:rPr>
        <w:t xml:space="preserve"> at least one of the following two is supported</w:t>
      </w:r>
    </w:p>
    <w:p>
      <w:pPr>
        <w:pStyle w:val="B1"/>
        <w:rPr/>
      </w:pPr>
      <w:r>
        <w:rPr>
          <w:lang w:val="en-US" w:eastAsia="ja-JP"/>
        </w:rPr>
        <w:t>-</w:t>
        <w:tab/>
      </w:r>
      <w:r>
        <w:rPr>
          <w:lang w:val="en-US" w:eastAsia="ja-JP"/>
        </w:rPr>
        <w:t xml:space="preserve">Alt 0: single-stage codebook </w:t>
      </w:r>
    </w:p>
    <w:p>
      <w:pPr>
        <w:pStyle w:val="B1"/>
        <w:rPr/>
      </w:pPr>
      <w:r>
        <w:rPr>
          <w:lang w:val="en-US" w:eastAsia="ja-JP"/>
        </w:rPr>
        <w:t>-</w:t>
        <w:tab/>
      </w:r>
      <w:r>
        <w:rPr>
          <w:lang w:val="en-US" w:eastAsia="ja-JP"/>
        </w:rPr>
        <w:t xml:space="preserve">Alt 1: dual-stage codebook </w:t>
      </w:r>
    </w:p>
    <w:p>
      <w:pPr>
        <w:pStyle w:val="Heading5"/>
        <w:ind w:left="1701" w:hanging="1701"/>
        <w:rPr>
          <w:lang w:eastAsia="en-US"/>
        </w:rPr>
      </w:pPr>
      <w:bookmarkStart w:id="82" w:name="__RefHeading___Toc489544251"/>
      <w:bookmarkEnd w:id="82"/>
      <w:r>
        <w:rPr>
          <w:lang w:eastAsia="en-US"/>
        </w:rPr>
        <w:t>8.3.1.6.2</w:t>
        <w:tab/>
        <w:t>MIMO schemes</w:t>
      </w:r>
    </w:p>
    <w:p>
      <w:pPr>
        <w:pStyle w:val="Normal"/>
        <w:jc w:val="both"/>
        <w:rPr/>
      </w:pPr>
      <w:r>
        <w:rPr>
          <w:lang w:val="en-US" w:eastAsia="ja-JP"/>
        </w:rPr>
        <w:t xml:space="preserve">For </w:t>
      </w:r>
      <w:r>
        <w:rPr>
          <w:lang w:val="en-US" w:eastAsia="ja-JP"/>
        </w:rPr>
        <w:t>NR</w:t>
      </w:r>
      <w:r>
        <w:rPr>
          <w:lang w:val="en-US" w:eastAsia="ja-JP"/>
        </w:rPr>
        <w:t>,</w:t>
      </w:r>
      <w:r>
        <w:rPr>
          <w:lang w:val="en-US" w:eastAsia="ja-JP"/>
        </w:rPr>
        <w:t xml:space="preserve"> the number of codewords per P</w:t>
      </w:r>
      <w:r>
        <w:rPr>
          <w:lang w:val="en-US" w:eastAsia="ja-JP"/>
        </w:rPr>
        <w:t>U</w:t>
      </w:r>
      <w:r>
        <w:rPr>
          <w:lang w:val="en-US" w:eastAsia="ja-JP"/>
        </w:rPr>
        <w:t>SCH assignment per UE</w:t>
      </w:r>
      <w:r>
        <w:rPr>
          <w:lang w:val="en-US" w:eastAsia="ja-JP"/>
        </w:rPr>
        <w:t xml:space="preserve"> is</w:t>
      </w:r>
      <w:r>
        <w:rPr>
          <w:lang w:val="en-US" w:eastAsia="ja-JP"/>
        </w:rPr>
        <w:t xml:space="preserve"> 1 codeword</w:t>
      </w:r>
      <w:r>
        <w:rPr>
          <w:lang w:val="en-US" w:eastAsia="ja-JP"/>
        </w:rPr>
        <w:t xml:space="preserve"> f</w:t>
      </w:r>
      <w:r>
        <w:rPr>
          <w:lang w:val="en-US" w:eastAsia="ja-JP"/>
        </w:rPr>
        <w:t xml:space="preserve">or 1 to </w:t>
      </w:r>
      <w:r>
        <w:rPr>
          <w:lang w:val="en-US" w:eastAsia="ja-JP"/>
        </w:rPr>
        <w:t>4</w:t>
      </w:r>
      <w:r>
        <w:rPr>
          <w:lang w:val="en-US" w:eastAsia="ja-JP"/>
        </w:rPr>
        <w:t>-layer transmission</w:t>
      </w:r>
      <w:r>
        <w:rPr>
          <w:lang w:val="en-US" w:eastAsia="ja-JP"/>
        </w:rPr>
        <w:t xml:space="preserve">. </w:t>
      </w:r>
    </w:p>
    <w:p>
      <w:pPr>
        <w:pStyle w:val="Normal"/>
        <w:jc w:val="both"/>
        <w:rPr/>
      </w:pPr>
      <w:r>
        <w:rPr>
          <w:lang w:val="en-US" w:eastAsia="ja-JP"/>
        </w:rPr>
        <w:t xml:space="preserve">The following aspects for UL MIMO transmission should be </w:t>
      </w:r>
      <w:r>
        <w:rPr>
          <w:lang w:val="en-US" w:eastAsia="ja-JP"/>
        </w:rPr>
        <w:t xml:space="preserve">supported. </w:t>
      </w:r>
      <w:r>
        <w:rPr>
          <w:lang w:val="en-US" w:eastAsia="ja-JP"/>
        </w:rPr>
        <w:t>Transmission schemes/methods for reciprocity calibrated UEs, reciprocity non-calibrated UEs, and non-reciprocity</w:t>
      </w:r>
      <w:r>
        <w:rPr>
          <w:lang w:val="en-US" w:eastAsia="ja-JP"/>
        </w:rPr>
        <w:t>/partial reciprocity</w:t>
      </w:r>
      <w:r>
        <w:rPr>
          <w:lang w:val="en-US" w:eastAsia="ja-JP"/>
        </w:rPr>
        <w:t xml:space="preserve"> case</w:t>
      </w:r>
      <w:r>
        <w:rPr>
          <w:lang w:val="en-US" w:eastAsia="ja-JP"/>
        </w:rPr>
        <w:t xml:space="preserve">s are </w:t>
      </w:r>
      <w:r>
        <w:rPr>
          <w:lang w:val="en-US" w:eastAsia="ja-JP"/>
        </w:rPr>
        <w:t>considered</w:t>
      </w:r>
      <w:r>
        <w:rPr>
          <w:lang w:val="en-US" w:eastAsia="ja-JP"/>
        </w:rPr>
        <w:t>.</w:t>
      </w:r>
    </w:p>
    <w:p>
      <w:pPr>
        <w:pStyle w:val="B1"/>
        <w:rPr>
          <w:rFonts w:eastAsia="Malgun Gothic"/>
          <w:lang w:val="en-US" w:eastAsia="ja-JP"/>
        </w:rPr>
      </w:pPr>
      <w:r>
        <w:rPr>
          <w:rFonts w:eastAsia="Malgun Gothic"/>
          <w:lang w:val="en-US" w:eastAsia="ja-JP"/>
        </w:rPr>
        <w:t>-</w:t>
        <w:tab/>
        <w:t xml:space="preserve">At least the following candidate schemes/methods </w:t>
      </w:r>
      <w:r>
        <w:rPr>
          <w:lang w:val="en-US" w:eastAsia="ja-JP"/>
        </w:rPr>
        <w:t>are</w:t>
      </w:r>
      <w:r>
        <w:rPr>
          <w:rFonts w:eastAsia="Malgun Gothic"/>
          <w:lang w:val="en-US" w:eastAsia="ja-JP"/>
        </w:rPr>
        <w:t xml:space="preserve"> supported</w:t>
      </w:r>
      <w:r>
        <w:rPr>
          <w:lang w:val="en-US" w:eastAsia="ja-JP"/>
        </w:rPr>
        <w:t xml:space="preserve"> for data.</w:t>
      </w:r>
    </w:p>
    <w:p>
      <w:pPr>
        <w:pStyle w:val="B2"/>
        <w:rPr>
          <w:rFonts w:eastAsia="Malgun Gothic"/>
          <w:lang w:val="en-US" w:eastAsia="ja-JP"/>
        </w:rPr>
      </w:pPr>
      <w:r>
        <w:rPr>
          <w:rFonts w:eastAsia="Malgun Gothic"/>
          <w:lang w:val="en-US" w:eastAsia="ja-JP"/>
        </w:rPr>
        <w:t>-</w:t>
        <w:tab/>
        <w:t>Candidate 1: Codebook based transmission</w:t>
      </w:r>
    </w:p>
    <w:p>
      <w:pPr>
        <w:pStyle w:val="B3"/>
        <w:rPr>
          <w:lang w:val="en-US" w:eastAsia="ja-JP"/>
        </w:rPr>
      </w:pPr>
      <w:r>
        <w:rPr>
          <w:lang w:val="en-US" w:eastAsia="ja-JP"/>
        </w:rPr>
        <w:t>-</w:t>
        <w:tab/>
      </w:r>
      <w:r>
        <w:rPr>
          <w:lang w:val="en-US" w:eastAsia="ja-JP"/>
        </w:rPr>
        <w:t>F</w:t>
      </w:r>
      <w:r>
        <w:rPr>
          <w:lang w:val="en-US"/>
        </w:rPr>
        <w:t xml:space="preserve">requency selective precoding </w:t>
      </w:r>
      <w:r>
        <w:rPr>
          <w:lang w:val="en-US" w:eastAsia="ja-JP"/>
        </w:rPr>
        <w:t xml:space="preserve">is supported </w:t>
      </w:r>
      <w:r>
        <w:rPr>
          <w:lang w:val="en-US"/>
        </w:rPr>
        <w:t>for CP-OFDM when the number of transmission port</w:t>
      </w:r>
      <w:r>
        <w:rPr>
          <w:lang w:val="en-US" w:eastAsia="ja-JP"/>
        </w:rPr>
        <w:t>(s)</w:t>
      </w:r>
      <w:r>
        <w:rPr>
          <w:lang w:val="en-US"/>
        </w:rPr>
        <w:t xml:space="preserve"> is </w:t>
      </w:r>
      <w:r>
        <w:rPr>
          <w:lang w:val="en-US" w:eastAsia="ja-JP"/>
        </w:rPr>
        <w:t xml:space="preserve">equal to or </w:t>
      </w:r>
      <w:r>
        <w:rPr>
          <w:lang w:val="en-US"/>
        </w:rPr>
        <w:t>greater than X</w:t>
      </w:r>
      <w:r>
        <w:rPr>
          <w:lang w:val="en-US" w:eastAsia="ja-JP"/>
        </w:rPr>
        <w:t>.</w:t>
      </w:r>
    </w:p>
    <w:p>
      <w:pPr>
        <w:pStyle w:val="B2"/>
        <w:rPr>
          <w:rFonts w:eastAsia="Malgun Gothic"/>
          <w:lang w:val="en-US" w:eastAsia="ja-JP"/>
        </w:rPr>
      </w:pPr>
      <w:r>
        <w:rPr>
          <w:rFonts w:eastAsia="Malgun Gothic"/>
          <w:lang w:val="en-US" w:eastAsia="ja-JP"/>
        </w:rPr>
        <w:t>-</w:t>
        <w:tab/>
        <w:t xml:space="preserve">Candidate 2: Non-codebook based transmission </w:t>
      </w:r>
    </w:p>
    <w:p>
      <w:pPr>
        <w:pStyle w:val="B3"/>
        <w:rPr/>
      </w:pPr>
      <w:r>
        <w:rPr>
          <w:lang w:val="en-US" w:eastAsia="ja-JP"/>
        </w:rPr>
        <w:t>-</w:t>
        <w:tab/>
      </w:r>
      <w:r>
        <w:rPr>
          <w:lang w:val="en-US" w:eastAsia="ja-JP"/>
        </w:rPr>
        <w:t>F</w:t>
      </w:r>
      <w:r>
        <w:rPr>
          <w:rFonts w:eastAsia="Malgun Gothic"/>
          <w:lang w:val="en-US" w:eastAsia="ja-JP"/>
        </w:rPr>
        <w:t xml:space="preserve">requency selective precoding </w:t>
      </w:r>
      <w:r>
        <w:rPr>
          <w:lang w:val="en-US" w:eastAsia="ja-JP"/>
        </w:rPr>
        <w:t xml:space="preserve">is supported </w:t>
      </w:r>
      <w:r>
        <w:rPr>
          <w:rFonts w:eastAsia="Malgun Gothic"/>
          <w:lang w:val="en-US" w:eastAsia="ja-JP"/>
        </w:rPr>
        <w:t>for CP-OFDM when the number of transmission port</w:t>
      </w:r>
      <w:r>
        <w:rPr>
          <w:lang w:val="en-US" w:eastAsia="ja-JP"/>
        </w:rPr>
        <w:t>(s)</w:t>
      </w:r>
      <w:r>
        <w:rPr>
          <w:rFonts w:eastAsia="Malgun Gothic"/>
          <w:lang w:val="en-US" w:eastAsia="ja-JP"/>
        </w:rPr>
        <w:t xml:space="preserve"> is </w:t>
      </w:r>
      <w:r>
        <w:rPr>
          <w:lang w:val="en-US" w:eastAsia="ja-JP"/>
        </w:rPr>
        <w:t xml:space="preserve">equal to or </w:t>
      </w:r>
      <w:r>
        <w:rPr>
          <w:rFonts w:eastAsia="Malgun Gothic"/>
          <w:lang w:val="en-US" w:eastAsia="ja-JP"/>
        </w:rPr>
        <w:t>greater than Y.</w:t>
      </w:r>
    </w:p>
    <w:p>
      <w:pPr>
        <w:pStyle w:val="B3"/>
        <w:rPr>
          <w:rFonts w:eastAsia="Malgun Gothic"/>
          <w:lang w:val="en-US" w:eastAsia="ja-JP"/>
        </w:rPr>
      </w:pPr>
      <w:r>
        <w:rPr>
          <w:lang w:val="en-US" w:eastAsia="ja-JP"/>
        </w:rPr>
        <w:t>-</w:t>
        <w:tab/>
      </w:r>
      <w:r>
        <w:rPr>
          <w:lang w:val="en-US" w:eastAsia="ja-JP"/>
        </w:rPr>
        <w:t>T</w:t>
      </w:r>
      <w:r>
        <w:rPr>
          <w:rFonts w:eastAsia="Malgun Gothic"/>
          <w:lang w:val="en-US" w:eastAsia="ja-JP"/>
        </w:rPr>
        <w:t xml:space="preserve">he indication of DL measurement RS </w:t>
      </w:r>
      <w:r>
        <w:rPr>
          <w:lang w:val="en-US" w:eastAsia="ja-JP"/>
        </w:rPr>
        <w:t xml:space="preserve">is supported </w:t>
      </w:r>
      <w:r>
        <w:rPr>
          <w:rFonts w:eastAsia="Malgun Gothic"/>
          <w:lang w:val="en-US" w:eastAsia="ja-JP"/>
        </w:rPr>
        <w:t>for UE to calculate candidate precoder</w:t>
      </w:r>
    </w:p>
    <w:p>
      <w:pPr>
        <w:pStyle w:val="B2"/>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s>
        <w:rPr>
          <w:lang w:val="en-US" w:eastAsia="ja-JP"/>
        </w:rPr>
      </w:pPr>
      <w:r>
        <w:rPr>
          <w:rFonts w:eastAsia="Malgun Gothic"/>
          <w:lang w:val="en-US" w:eastAsia="ja-JP"/>
        </w:rPr>
        <w:t>-</w:t>
        <w:tab/>
        <w:t>Diversity-based transmission schemes</w:t>
      </w:r>
    </w:p>
    <w:p>
      <w:pPr>
        <w:pStyle w:val="B3"/>
        <w:rPr>
          <w:lang w:val="en-US" w:eastAsia="ja-JP"/>
        </w:rPr>
      </w:pPr>
      <w:r>
        <w:rPr>
          <w:lang w:val="en-US" w:eastAsia="ja-JP"/>
        </w:rPr>
        <w:t>-</w:t>
        <w:tab/>
      </w:r>
      <w:r>
        <w:rPr>
          <w:lang w:val="en-US" w:eastAsia="ja-JP"/>
        </w:rPr>
        <w:t>For DFT-S-OFDM</w:t>
      </w:r>
      <w:r>
        <w:rPr>
          <w:lang w:val="en-US" w:eastAsia="ja-JP"/>
        </w:rPr>
        <w:t xml:space="preserve">, </w:t>
      </w:r>
      <w:r>
        <w:rPr>
          <w:lang w:val="en-US" w:eastAsia="ja-JP"/>
        </w:rPr>
        <w:t>CDD, precoder cycling, antenna port switching, SFBC, and STBC</w:t>
      </w:r>
      <w:r>
        <w:rPr>
          <w:lang w:val="en-US" w:eastAsia="ja-JP"/>
        </w:rPr>
        <w:t xml:space="preserve"> can be the </w:t>
      </w:r>
      <w:r>
        <w:rPr>
          <w:lang w:val="en-US" w:eastAsia="ja-JP"/>
        </w:rPr>
        <w:t>candidates for UL diversity schemes for UL data</w:t>
      </w:r>
    </w:p>
    <w:p>
      <w:pPr>
        <w:pStyle w:val="Normal"/>
        <w:jc w:val="both"/>
        <w:rPr>
          <w:lang w:val="en-US" w:eastAsia="ja-JP"/>
        </w:rPr>
      </w:pPr>
      <w:r>
        <w:rPr>
          <w:lang w:val="en-US" w:eastAsia="ja-JP"/>
        </w:rPr>
        <w:t>D</w:t>
      </w:r>
      <w:r>
        <w:rPr>
          <w:lang w:val="en-US" w:eastAsia="ja-JP"/>
        </w:rPr>
        <w:t>ynamic switching between transmission methods</w:t>
      </w:r>
      <w:r>
        <w:rPr>
          <w:lang w:val="en-US" w:eastAsia="ja-JP"/>
        </w:rPr>
        <w:t>/schemes is supported. R</w:t>
      </w:r>
      <w:r>
        <w:rPr>
          <w:lang w:val="en-US" w:eastAsia="ja-JP"/>
        </w:rPr>
        <w:t xml:space="preserve">ank determination </w:t>
      </w:r>
      <w:r>
        <w:rPr>
          <w:lang w:val="en-US" w:eastAsia="ja-JP"/>
        </w:rPr>
        <w:t xml:space="preserve">is performed </w:t>
      </w:r>
      <w:r>
        <w:rPr>
          <w:lang w:val="en-US" w:eastAsia="ja-JP"/>
        </w:rPr>
        <w:t>by gNB</w:t>
      </w:r>
      <w:r>
        <w:rPr>
          <w:lang w:val="en-US" w:eastAsia="ja-JP"/>
        </w:rPr>
        <w:t xml:space="preserve">. </w:t>
      </w:r>
      <w:r>
        <w:rPr>
          <w:lang w:val="en-US" w:eastAsia="ja-JP"/>
        </w:rPr>
        <w:t xml:space="preserve">PRB bundling </w:t>
      </w:r>
      <w:r>
        <w:rPr>
          <w:lang w:val="en-US" w:eastAsia="ja-JP"/>
        </w:rPr>
        <w:t xml:space="preserve">is supported </w:t>
      </w:r>
      <w:r>
        <w:rPr>
          <w:lang w:val="en-US" w:eastAsia="ja-JP"/>
        </w:rPr>
        <w:t>for CP-OFDM</w:t>
      </w:r>
      <w:r>
        <w:rPr>
          <w:lang w:val="en-US" w:eastAsia="ja-JP"/>
        </w:rPr>
        <w:t xml:space="preserve"> and for DFT-s-OFDM based transmission. For </w:t>
      </w:r>
      <w:r>
        <w:rPr>
          <w:lang w:val="en-US" w:eastAsia="ja-JP"/>
        </w:rPr>
        <w:t>CP-OFDM based transmission</w:t>
      </w:r>
      <w:r>
        <w:rPr>
          <w:lang w:val="en-US" w:eastAsia="ja-JP"/>
        </w:rPr>
        <w:t xml:space="preserve">, </w:t>
      </w:r>
      <w:r>
        <w:rPr>
          <w:lang w:val="en-US" w:eastAsia="ja-JP"/>
        </w:rPr>
        <w:t xml:space="preserve">PRB </w:t>
      </w:r>
      <w:r>
        <w:rPr>
          <w:lang w:val="en-US" w:eastAsia="ja-JP"/>
        </w:rPr>
        <w:t>b</w:t>
      </w:r>
      <w:r>
        <w:rPr>
          <w:lang w:val="en-US" w:eastAsia="ja-JP"/>
        </w:rPr>
        <w:t xml:space="preserve">undling </w:t>
      </w:r>
      <w:r>
        <w:rPr>
          <w:lang w:val="en-US" w:eastAsia="ja-JP"/>
        </w:rPr>
        <w:t>is</w:t>
      </w:r>
      <w:r>
        <w:rPr>
          <w:lang w:val="en-US" w:eastAsia="ja-JP"/>
        </w:rPr>
        <w:t xml:space="preserve"> supported</w:t>
      </w:r>
      <w:r>
        <w:rPr>
          <w:lang w:val="en-US" w:eastAsia="ja-JP"/>
        </w:rPr>
        <w:t xml:space="preserve"> f</w:t>
      </w:r>
      <w:r>
        <w:rPr>
          <w:lang w:val="en-US" w:eastAsia="ja-JP"/>
        </w:rPr>
        <w:t xml:space="preserve">or </w:t>
      </w:r>
      <w:r>
        <w:rPr>
          <w:lang w:val="en-US" w:eastAsia="ja-JP"/>
        </w:rPr>
        <w:t xml:space="preserve">both </w:t>
      </w:r>
      <w:r>
        <w:rPr>
          <w:lang w:val="en-US" w:eastAsia="ja-JP"/>
        </w:rPr>
        <w:t>codebook based</w:t>
      </w:r>
      <w:r>
        <w:rPr>
          <w:lang w:val="en-US" w:eastAsia="ja-JP"/>
        </w:rPr>
        <w:t xml:space="preserve"> and n</w:t>
      </w:r>
      <w:r>
        <w:rPr>
          <w:lang w:val="en-US" w:eastAsia="ja-JP"/>
        </w:rPr>
        <w:t>on-codebook based</w:t>
      </w:r>
      <w:r>
        <w:rPr>
          <w:lang w:val="en-US" w:eastAsia="ja-JP"/>
        </w:rPr>
        <w:t xml:space="preserve"> transmissions. </w:t>
      </w:r>
      <w:r>
        <w:rPr>
          <w:lang w:val="en-US" w:eastAsia="ja-JP"/>
        </w:rPr>
        <w:t>For DFT-S-OFDM based transmission</w:t>
      </w:r>
      <w:r>
        <w:rPr>
          <w:lang w:val="en-US" w:eastAsia="ja-JP"/>
        </w:rPr>
        <w:t xml:space="preserve">, </w:t>
      </w:r>
      <w:r>
        <w:rPr>
          <w:lang w:val="en-US" w:eastAsia="ja-JP"/>
        </w:rPr>
        <w:t>PRB bundling size is the whole scheduled bandwidth if the scheduled bandwidth comprises a single cluster.</w:t>
      </w:r>
      <w:r>
        <w:rPr>
          <w:lang w:val="en-US" w:eastAsia="ja-JP"/>
        </w:rPr>
        <w:t xml:space="preserve"> </w:t>
      </w:r>
      <w:r>
        <w:rPr>
          <w:lang w:val="en-US" w:eastAsia="ja-JP"/>
        </w:rPr>
        <w:t>Note</w:t>
      </w:r>
      <w:r>
        <w:rPr>
          <w:lang w:val="en-US" w:eastAsia="ja-JP"/>
        </w:rPr>
        <w:t xml:space="preserve"> that</w:t>
      </w:r>
      <w:r>
        <w:rPr>
          <w:lang w:val="en-US" w:eastAsia="ja-JP"/>
        </w:rPr>
        <w:t xml:space="preserve"> UE shall apply the precoder in a way that the gNB may assume that UE uses the same precoder for all scheduled PRBs.</w:t>
      </w:r>
      <w:r>
        <w:rPr>
          <w:lang w:val="en-US" w:eastAsia="ja-JP"/>
        </w:rPr>
        <w:t xml:space="preserve"> </w:t>
      </w:r>
    </w:p>
    <w:p>
      <w:pPr>
        <w:pStyle w:val="Normal"/>
        <w:jc w:val="both"/>
        <w:rPr>
          <w:lang w:eastAsia="ja-JP"/>
        </w:rPr>
      </w:pPr>
      <w:r>
        <w:rPr>
          <w:lang w:eastAsia="ja-JP"/>
        </w:rPr>
        <w:t>UL DM-RS based spatial multiplexing</w:t>
      </w:r>
      <w:r>
        <w:rPr>
          <w:lang w:eastAsia="ja-JP"/>
        </w:rPr>
        <w:t xml:space="preserve"> </w:t>
      </w:r>
      <w:r>
        <w:rPr>
          <w:lang w:eastAsia="ja-JP"/>
        </w:rPr>
        <w:t>(SU-MIMO/MU-MIMO) is</w:t>
      </w:r>
      <w:r>
        <w:rPr>
          <w:lang w:eastAsia="ja-JP"/>
        </w:rPr>
        <w:t xml:space="preserve"> supported</w:t>
      </w:r>
      <w:r>
        <w:rPr>
          <w:lang w:eastAsia="ja-JP"/>
        </w:rPr>
        <w:t>.</w:t>
      </w:r>
      <w:r>
        <w:rPr>
          <w:lang w:eastAsia="ja-JP"/>
        </w:rPr>
        <w:t xml:space="preserve"> </w:t>
      </w:r>
      <w:r>
        <w:rPr>
          <w:lang w:eastAsia="ja-JP"/>
        </w:rPr>
        <w:t>A</w:t>
      </w:r>
      <w:r>
        <w:rPr>
          <w:lang w:eastAsia="ja-JP"/>
        </w:rPr>
        <w:t>t least a maximum of 4 layers uplink SU-MIMO transmission</w:t>
      </w:r>
      <w:r>
        <w:rPr>
          <w:lang w:eastAsia="ja-JP"/>
        </w:rPr>
        <w:t xml:space="preserve"> is supported. </w:t>
      </w:r>
    </w:p>
    <w:p>
      <w:pPr>
        <w:pStyle w:val="Normal"/>
        <w:jc w:val="both"/>
        <w:rPr>
          <w:lang w:eastAsia="ja-JP"/>
        </w:rPr>
      </w:pPr>
      <w:r>
        <w:rPr>
          <w:lang w:eastAsia="ja-JP"/>
        </w:rPr>
        <w:t>At least one of p</w:t>
      </w:r>
      <w:r>
        <w:rPr>
          <w:lang w:eastAsia="ja-JP"/>
        </w:rPr>
        <w:t>recoded</w:t>
      </w:r>
      <w:r>
        <w:rPr>
          <w:lang w:eastAsia="ja-JP"/>
        </w:rPr>
        <w:t xml:space="preserve"> and </w:t>
      </w:r>
      <w:r>
        <w:rPr>
          <w:lang w:eastAsia="ja-JP"/>
        </w:rPr>
        <w:t xml:space="preserve">non-precoded SRS based UL link adaptation procedure </w:t>
      </w:r>
      <w:r>
        <w:rPr>
          <w:lang w:eastAsia="ja-JP"/>
        </w:rPr>
        <w:t>is</w:t>
      </w:r>
      <w:r>
        <w:rPr>
          <w:lang w:eastAsia="ja-JP"/>
        </w:rPr>
        <w:t xml:space="preserve"> supported in NR, with at least following </w:t>
      </w:r>
      <w:r>
        <w:rPr>
          <w:lang w:eastAsia="ja-JP"/>
        </w:rPr>
        <w:t xml:space="preserve">three </w:t>
      </w:r>
      <w:r>
        <w:rPr>
          <w:lang w:eastAsia="ja-JP"/>
        </w:rPr>
        <w:t>different procedures:</w:t>
      </w:r>
    </w:p>
    <w:p>
      <w:pPr>
        <w:pStyle w:val="B1"/>
        <w:rPr/>
      </w:pPr>
      <w:r>
        <w:rPr>
          <w:rFonts w:eastAsia="Malgun Gothic"/>
          <w:lang w:val="en-US" w:eastAsia="ja-JP"/>
        </w:rPr>
        <w:t>-</w:t>
        <w:tab/>
        <w:t>UL data scheduling (MCS/precoder/rank) is based on non-precoded SRS transmission by UE</w:t>
      </w:r>
    </w:p>
    <w:p>
      <w:pPr>
        <w:pStyle w:val="B2"/>
        <w:rPr/>
      </w:pPr>
      <w:r>
        <w:rPr>
          <w:rFonts w:eastAsia="Malgun Gothic"/>
          <w:lang w:val="en-US" w:eastAsia="ja-JP"/>
        </w:rPr>
        <w:t>-</w:t>
        <w:tab/>
        <w:t xml:space="preserve">Configurable number of SRS ports are </w:t>
      </w:r>
      <w:r>
        <w:rPr>
          <w:rFonts w:eastAsia="Malgun Gothic"/>
          <w:lang w:val="en-US" w:eastAsia="ja-JP"/>
        </w:rPr>
        <w:t xml:space="preserve">1, </w:t>
      </w:r>
      <w:r>
        <w:rPr>
          <w:rFonts w:eastAsia="Malgun Gothic"/>
          <w:lang w:val="en-US" w:eastAsia="ja-JP"/>
        </w:rPr>
        <w:t xml:space="preserve">2, </w:t>
      </w:r>
      <w:r>
        <w:rPr>
          <w:lang w:val="en-US" w:eastAsia="ja-JP"/>
        </w:rPr>
        <w:t xml:space="preserve">or </w:t>
      </w:r>
      <w:r>
        <w:rPr>
          <w:rFonts w:eastAsia="Malgun Gothic"/>
          <w:lang w:val="en-US" w:eastAsia="ja-JP"/>
        </w:rPr>
        <w:t>4</w:t>
      </w:r>
      <w:r>
        <w:rPr>
          <w:lang w:val="en-US" w:eastAsia="ja-JP"/>
        </w:rPr>
        <w:t xml:space="preserve"> at least</w:t>
      </w:r>
      <w:r>
        <w:rPr>
          <w:rFonts w:eastAsia="Malgun Gothic"/>
          <w:lang w:val="en-US" w:eastAsia="ja-JP"/>
        </w:rPr>
        <w:t xml:space="preserve">. </w:t>
      </w:r>
    </w:p>
    <w:p>
      <w:pPr>
        <w:pStyle w:val="B1"/>
        <w:rPr/>
      </w:pPr>
      <w:r>
        <w:rPr>
          <w:rFonts w:eastAsia="Malgun Gothic"/>
          <w:lang w:val="en-US" w:eastAsia="ja-JP"/>
        </w:rPr>
        <w:t>-</w:t>
        <w:tab/>
        <w:t>UL data scheduling (MCS/precoder/rank) is based on precoded SRS(s) transmission by UE</w:t>
      </w:r>
    </w:p>
    <w:p>
      <w:pPr>
        <w:pStyle w:val="B2"/>
        <w:rPr/>
      </w:pPr>
      <w:r>
        <w:rPr>
          <w:rFonts w:eastAsia="Malgun Gothic"/>
          <w:lang w:val="en-US" w:eastAsia="ja-JP"/>
        </w:rPr>
        <w:t>-</w:t>
        <w:tab/>
        <w:t>Configurable number of SRS ports are 1, 2, or 4</w:t>
      </w:r>
      <w:r>
        <w:rPr>
          <w:lang w:val="en-US" w:eastAsia="ja-JP"/>
        </w:rPr>
        <w:t xml:space="preserve"> at least</w:t>
      </w:r>
      <w:r>
        <w:rPr>
          <w:rFonts w:eastAsia="Malgun Gothic"/>
          <w:lang w:val="en-US" w:eastAsia="ja-JP"/>
        </w:rPr>
        <w:t xml:space="preserve">. </w:t>
      </w:r>
    </w:p>
    <w:p>
      <w:pPr>
        <w:pStyle w:val="B2"/>
        <w:rPr/>
      </w:pPr>
      <w:r>
        <w:rPr>
          <w:rFonts w:eastAsia="Malgun Gothic"/>
          <w:lang w:val="en-US" w:eastAsia="ja-JP"/>
        </w:rPr>
        <w:t>-</w:t>
        <w:tab/>
        <w:t>Multiple precoded SRS resources  can be configured.</w:t>
      </w:r>
    </w:p>
    <w:p>
      <w:pPr>
        <w:pStyle w:val="B2"/>
        <w:rPr/>
      </w:pPr>
      <w:r>
        <w:rPr>
          <w:rFonts w:eastAsia="Malgun Gothic"/>
          <w:lang w:val="en-US" w:eastAsia="ja-JP"/>
        </w:rPr>
        <w:t>-</w:t>
        <w:tab/>
      </w:r>
      <w:r>
        <w:rPr>
          <w:lang w:val="en-US" w:eastAsia="ja-JP"/>
        </w:rPr>
        <w:t>T</w:t>
      </w:r>
      <w:r>
        <w:rPr>
          <w:rFonts w:eastAsia="Malgun Gothic"/>
          <w:lang w:val="en-US" w:eastAsia="ja-JP"/>
        </w:rPr>
        <w:t>he following</w:t>
      </w:r>
      <w:r>
        <w:rPr>
          <w:lang w:val="en-US" w:eastAsia="ja-JP"/>
        </w:rPr>
        <w:t>s</w:t>
      </w:r>
      <w:r>
        <w:rPr>
          <w:rFonts w:eastAsia="Malgun Gothic"/>
          <w:lang w:val="en-US" w:eastAsia="ja-JP"/>
        </w:rPr>
        <w:t xml:space="preserve"> </w:t>
      </w:r>
      <w:r>
        <w:rPr>
          <w:lang w:val="en-US" w:eastAsia="ja-JP"/>
        </w:rPr>
        <w:t>are</w:t>
      </w:r>
      <w:r>
        <w:rPr>
          <w:rFonts w:eastAsia="Malgun Gothic"/>
          <w:lang w:val="en-US" w:eastAsia="ja-JP"/>
        </w:rPr>
        <w:t xml:space="preserve"> supported</w:t>
      </w:r>
    </w:p>
    <w:p>
      <w:pPr>
        <w:pStyle w:val="B3"/>
        <w:rPr/>
      </w:pPr>
      <w:r>
        <w:rPr>
          <w:rFonts w:eastAsia="Malgun Gothic"/>
          <w:lang w:val="en-US" w:eastAsia="ja-JP"/>
        </w:rPr>
        <w:t>-</w:t>
        <w:tab/>
      </w:r>
      <w:r>
        <w:rPr>
          <w:rFonts w:eastAsia="Malgun Gothic"/>
          <w:lang w:val="en-US" w:eastAsia="ja-JP"/>
        </w:rPr>
        <w:t>P</w:t>
      </w:r>
      <w:r>
        <w:rPr>
          <w:rFonts w:eastAsia="Malgun Gothic"/>
          <w:lang w:val="en-US" w:eastAsia="ja-JP"/>
        </w:rPr>
        <w:t xml:space="preserve">recoder for SRS can be </w:t>
      </w:r>
      <w:r>
        <w:rPr>
          <w:rFonts w:eastAsia="Malgun Gothic"/>
          <w:lang w:val="en-US" w:eastAsia="ja-JP"/>
        </w:rPr>
        <w:t xml:space="preserve">determined by </w:t>
      </w:r>
      <w:r>
        <w:rPr>
          <w:rFonts w:eastAsia="Malgun Gothic"/>
          <w:lang w:val="en-US" w:eastAsia="ja-JP"/>
        </w:rPr>
        <w:t>UE</w:t>
      </w:r>
      <w:r>
        <w:rPr>
          <w:rFonts w:eastAsia="Malgun Gothic"/>
          <w:lang w:val="en-US" w:eastAsia="ja-JP"/>
        </w:rPr>
        <w:t xml:space="preserve"> </w:t>
      </w:r>
      <w:r>
        <w:rPr>
          <w:rFonts w:eastAsia="Malgun Gothic"/>
          <w:lang w:val="en-US" w:eastAsia="ja-JP"/>
        </w:rPr>
        <w:t>based on measurement on DL RS</w:t>
      </w:r>
      <w:r>
        <w:rPr>
          <w:rFonts w:eastAsia="Malgun Gothic"/>
          <w:lang w:val="en-US" w:eastAsia="ja-JP"/>
        </w:rPr>
        <w:t xml:space="preserve"> and </w:t>
      </w:r>
    </w:p>
    <w:p>
      <w:pPr>
        <w:pStyle w:val="B3"/>
        <w:rPr>
          <w:rFonts w:eastAsia="Malgun Gothic"/>
          <w:lang w:val="en-US" w:eastAsia="ja-JP"/>
        </w:rPr>
      </w:pPr>
      <w:r>
        <w:rPr>
          <w:rFonts w:eastAsia="Malgun Gothic"/>
          <w:lang w:val="en-US" w:eastAsia="ja-JP"/>
        </w:rPr>
        <w:t>-</w:t>
        <w:tab/>
      </w:r>
      <w:r>
        <w:rPr>
          <w:rFonts w:eastAsia="Malgun Gothic"/>
          <w:lang w:val="en-US" w:eastAsia="ja-JP"/>
        </w:rPr>
        <w:t>P</w:t>
      </w:r>
      <w:r>
        <w:rPr>
          <w:rFonts w:eastAsia="Malgun Gothic"/>
          <w:lang w:val="en-US" w:eastAsia="ja-JP"/>
        </w:rPr>
        <w:t xml:space="preserve">recoder for SRS can be </w:t>
      </w:r>
      <w:r>
        <w:rPr>
          <w:rFonts w:eastAsia="Malgun Gothic"/>
          <w:lang w:val="en-US" w:eastAsia="ja-JP"/>
        </w:rPr>
        <w:t>indicated by gNB</w:t>
      </w:r>
    </w:p>
    <w:p>
      <w:pPr>
        <w:pStyle w:val="B1"/>
        <w:rPr>
          <w:rFonts w:eastAsia="Malgun Gothic"/>
          <w:lang w:val="en-US" w:eastAsia="ja-JP"/>
        </w:rPr>
      </w:pPr>
      <w:r>
        <w:rPr>
          <w:rFonts w:eastAsia="Malgun Gothic"/>
          <w:lang w:val="en-US" w:eastAsia="ja-JP"/>
        </w:rPr>
        <w:t>-</w:t>
        <w:tab/>
        <w:t>UL data scheduling (MCS/precoder/rank) is based on a combination of non-precoded and precoded SRS transmission by UE</w:t>
      </w:r>
    </w:p>
    <w:p>
      <w:pPr>
        <w:pStyle w:val="Normal"/>
        <w:jc w:val="both"/>
        <w:rPr>
          <w:lang w:val="en-US" w:eastAsia="ja-JP"/>
        </w:rPr>
      </w:pPr>
      <w:r>
        <w:rPr>
          <w:lang w:val="en-US" w:eastAsia="ja-JP"/>
        </w:rPr>
        <w:t xml:space="preserve">Note that some parts of above procedures might be transparent to UE. </w:t>
      </w:r>
    </w:p>
    <w:p>
      <w:pPr>
        <w:pStyle w:val="Normal"/>
        <w:jc w:val="both"/>
        <w:rPr>
          <w:lang w:val="en-US" w:eastAsia="ja-JP"/>
        </w:rPr>
      </w:pPr>
      <w:r>
        <w:rPr>
          <w:lang w:val="en-US" w:eastAsia="ja-JP"/>
        </w:rPr>
        <w:t>NR supports UL-MIMO scheduling by DCI, which includes at least</w:t>
      </w:r>
      <w:r>
        <w:rPr>
          <w:lang w:val="en-US" w:eastAsia="ja-JP"/>
        </w:rPr>
        <w:t xml:space="preserve"> some of</w:t>
      </w:r>
    </w:p>
    <w:p>
      <w:pPr>
        <w:pStyle w:val="B1"/>
        <w:rPr/>
      </w:pPr>
      <w:r>
        <w:rPr>
          <w:lang w:val="en-US" w:eastAsia="ja-JP"/>
        </w:rPr>
        <w:t>-</w:t>
        <w:tab/>
      </w:r>
      <w:r>
        <w:rPr>
          <w:rFonts w:eastAsia="Malgun Gothic"/>
          <w:lang w:val="en-US" w:eastAsia="ja-JP"/>
        </w:rPr>
        <w:t>I</w:t>
      </w:r>
      <w:r>
        <w:rPr>
          <w:rFonts w:eastAsia="Malgun Gothic"/>
          <w:lang w:val="en-US" w:eastAsia="ja-JP"/>
        </w:rPr>
        <w:t xml:space="preserve">ndication of a </w:t>
      </w:r>
      <w:r>
        <w:rPr>
          <w:rFonts w:eastAsia="Malgun Gothic"/>
          <w:lang w:val="en-US" w:eastAsia="ja-JP"/>
        </w:rPr>
        <w:t>SRS resource</w:t>
      </w:r>
      <w:r>
        <w:rPr>
          <w:rFonts w:eastAsia="Malgun Gothic"/>
          <w:lang w:val="en-US" w:eastAsia="ja-JP"/>
        </w:rPr>
        <w:t xml:space="preserve"> (S</w:t>
      </w:r>
      <w:r>
        <w:rPr>
          <w:rFonts w:eastAsia="Malgun Gothic"/>
          <w:lang w:val="en-US" w:eastAsia="ja-JP"/>
        </w:rPr>
        <w:t>RI)</w:t>
      </w:r>
      <w:r>
        <w:rPr>
          <w:rFonts w:eastAsia="Malgun Gothic"/>
          <w:lang w:val="en-US" w:eastAsia="ja-JP"/>
        </w:rPr>
        <w:t xml:space="preserve"> which has been transmitted by UE in previous time instance</w:t>
      </w:r>
    </w:p>
    <w:p>
      <w:pPr>
        <w:pStyle w:val="B3"/>
        <w:rPr/>
      </w:pPr>
      <w:r>
        <w:rPr>
          <w:lang w:val="en-US" w:eastAsia="ja-JP"/>
        </w:rPr>
        <w:t>-</w:t>
        <w:tab/>
      </w:r>
      <w:r>
        <w:rPr>
          <w:rFonts w:eastAsia="Malgun Gothic"/>
          <w:lang w:val="en-US" w:eastAsia="ja-JP"/>
        </w:rPr>
        <w:t>Each configured SRS resource is associated with at least one UL Tx beam</w:t>
      </w:r>
      <w:r>
        <w:rPr>
          <w:rFonts w:eastAsia="Malgun Gothic"/>
          <w:lang w:val="en-US" w:eastAsia="ja-JP"/>
        </w:rPr>
        <w:t>/precoder</w:t>
      </w:r>
    </w:p>
    <w:p>
      <w:pPr>
        <w:pStyle w:val="B1"/>
        <w:rPr/>
      </w:pPr>
      <w:r>
        <w:rPr>
          <w:lang w:val="en-US" w:eastAsia="ja-JP"/>
        </w:rPr>
        <w:t>-</w:t>
        <w:tab/>
      </w:r>
      <w:r>
        <w:rPr>
          <w:rFonts w:eastAsia="Malgun Gothic"/>
          <w:lang w:val="en-US" w:eastAsia="ja-JP"/>
        </w:rPr>
        <w:t>Transmit Rank indicator (TRI)</w:t>
      </w:r>
    </w:p>
    <w:p>
      <w:pPr>
        <w:pStyle w:val="B3"/>
        <w:rPr/>
      </w:pPr>
      <w:r>
        <w:rPr>
          <w:lang w:val="en-US" w:eastAsia="ja-JP"/>
        </w:rPr>
        <w:t>-</w:t>
        <w:tab/>
      </w:r>
      <w:r>
        <w:rPr>
          <w:lang w:val="en-US" w:eastAsia="ja-JP"/>
        </w:rPr>
        <w:t>Possible values are up to the number of SRS ports configured in the indicated SRI</w:t>
      </w:r>
    </w:p>
    <w:p>
      <w:pPr>
        <w:pStyle w:val="B1"/>
        <w:rPr/>
      </w:pPr>
      <w:r>
        <w:rPr>
          <w:lang w:val="en-US" w:eastAsia="ja-JP"/>
        </w:rPr>
        <w:t>-</w:t>
        <w:tab/>
      </w:r>
      <w:r>
        <w:rPr>
          <w:rFonts w:eastAsia="Malgun Gothic"/>
          <w:lang w:val="en-US" w:eastAsia="ja-JP"/>
        </w:rPr>
        <w:t>Wideband</w:t>
      </w:r>
      <w:r>
        <w:rPr>
          <w:rFonts w:eastAsia="Malgun Gothic"/>
          <w:lang w:val="en-US" w:eastAsia="ja-JP"/>
        </w:rPr>
        <w:t xml:space="preserve"> </w:t>
      </w:r>
      <w:r>
        <w:rPr>
          <w:rFonts w:eastAsia="Malgun Gothic"/>
          <w:lang w:val="en-US" w:eastAsia="ja-JP"/>
        </w:rPr>
        <w:t>t</w:t>
      </w:r>
      <w:r>
        <w:rPr>
          <w:rFonts w:eastAsia="Malgun Gothic"/>
          <w:lang w:val="en-US" w:eastAsia="ja-JP"/>
        </w:rPr>
        <w:t>ransmit PMI (TPMI)</w:t>
      </w:r>
    </w:p>
    <w:p>
      <w:pPr>
        <w:pStyle w:val="B1"/>
        <w:rPr/>
      </w:pPr>
      <w:r>
        <w:rPr>
          <w:lang w:val="en-US" w:eastAsia="ja-JP"/>
        </w:rPr>
        <w:t>-</w:t>
        <w:tab/>
      </w:r>
      <w:r>
        <w:rPr>
          <w:rFonts w:eastAsia="Malgun Gothic"/>
          <w:lang w:val="en-US" w:eastAsia="ja-JP"/>
        </w:rPr>
        <w:t>UL MCS indication</w:t>
      </w:r>
    </w:p>
    <w:p>
      <w:pPr>
        <w:pStyle w:val="B1"/>
        <w:rPr/>
      </w:pPr>
      <w:r>
        <w:rPr>
          <w:lang w:val="en-US" w:eastAsia="ja-JP"/>
        </w:rPr>
        <w:t>-</w:t>
        <w:tab/>
      </w:r>
      <w:r>
        <w:rPr>
          <w:rFonts w:eastAsia="Malgun Gothic"/>
          <w:lang w:val="en-US" w:eastAsia="ja-JP"/>
        </w:rPr>
        <w:t>UL HARQ related information</w:t>
      </w:r>
    </w:p>
    <w:p>
      <w:pPr>
        <w:pStyle w:val="B1"/>
        <w:rPr/>
      </w:pPr>
      <w:r>
        <w:rPr>
          <w:lang w:val="en-US" w:eastAsia="ja-JP"/>
        </w:rPr>
        <w:t>-</w:t>
        <w:tab/>
      </w:r>
      <w:r>
        <w:rPr>
          <w:rFonts w:eastAsia="Malgun Gothic"/>
          <w:lang w:val="en-US" w:eastAsia="ja-JP"/>
        </w:rPr>
        <w:t>UL Resource allocation</w:t>
      </w:r>
    </w:p>
    <w:p>
      <w:pPr>
        <w:pStyle w:val="Heading5"/>
        <w:ind w:left="1701" w:hanging="1701"/>
        <w:rPr>
          <w:lang w:eastAsia="en-US"/>
        </w:rPr>
      </w:pPr>
      <w:bookmarkStart w:id="83" w:name="__RefHeading___Toc489544252"/>
      <w:bookmarkEnd w:id="83"/>
      <w:r>
        <w:rPr>
          <w:lang w:eastAsia="en-US"/>
        </w:rPr>
        <w:t>8.3.1.6.3</w:t>
        <w:tab/>
        <w:t>Reference signal related to multi-antenna scheme</w:t>
      </w:r>
    </w:p>
    <w:p>
      <w:pPr>
        <w:pStyle w:val="Normal"/>
        <w:jc w:val="both"/>
        <w:rPr>
          <w:lang w:val="en-US" w:eastAsia="ja-JP"/>
        </w:rPr>
      </w:pPr>
      <w:r>
        <w:rPr>
          <w:lang w:val="en-US" w:eastAsia="ja-JP"/>
        </w:rPr>
        <w:t>T</w:t>
      </w:r>
      <w:r>
        <w:rPr>
          <w:lang w:val="en-US" w:eastAsia="ja-JP"/>
        </w:rPr>
        <w:t xml:space="preserve">he following RSs are </w:t>
      </w:r>
      <w:r>
        <w:rPr>
          <w:lang w:val="en-US" w:eastAsia="ja-JP"/>
        </w:rPr>
        <w:t>at least supported</w:t>
      </w:r>
      <w:r>
        <w:rPr>
          <w:lang w:val="en-US" w:eastAsia="ja-JP"/>
        </w:rPr>
        <w:t xml:space="preserve"> for NR uplink</w:t>
      </w:r>
      <w:r>
        <w:rPr>
          <w:lang w:val="en-US" w:eastAsia="ja-JP"/>
        </w:rPr>
        <w:t>.</w:t>
      </w:r>
    </w:p>
    <w:p>
      <w:pPr>
        <w:pStyle w:val="B1"/>
        <w:rPr>
          <w:rFonts w:eastAsia="Malgun Gothic"/>
          <w:lang w:val="en-US" w:eastAsia="ja-JP"/>
        </w:rPr>
      </w:pPr>
      <w:r>
        <w:rPr>
          <w:rFonts w:eastAsia="Malgun Gothic"/>
          <w:lang w:val="en-US" w:eastAsia="ja-JP"/>
        </w:rPr>
        <w:t>-</w:t>
        <w:tab/>
        <w:t xml:space="preserve">SRS: </w:t>
      </w:r>
      <w:r>
        <w:rPr>
          <w:rFonts w:eastAsia="Malgun Gothic"/>
          <w:lang w:val="en-US" w:eastAsia="ja-JP"/>
        </w:rPr>
        <w:t>R</w:t>
      </w:r>
      <w:r>
        <w:rPr>
          <w:rFonts w:eastAsia="Malgun Gothic"/>
          <w:lang w:val="en-US" w:eastAsia="ja-JP"/>
        </w:rPr>
        <w:t>eference signal with main functionalities of CSI acquisition, beam management</w:t>
      </w:r>
    </w:p>
    <w:p>
      <w:pPr>
        <w:pStyle w:val="B1"/>
        <w:rPr/>
      </w:pPr>
      <w:r>
        <w:rPr>
          <w:rFonts w:eastAsia="Malgun Gothic"/>
          <w:lang w:val="en-US" w:eastAsia="ja-JP"/>
        </w:rPr>
        <w:t>-</w:t>
        <w:tab/>
        <w:t xml:space="preserve">DM-RS: </w:t>
      </w:r>
      <w:r>
        <w:rPr>
          <w:rFonts w:eastAsia="Malgun Gothic"/>
          <w:lang w:val="en-US" w:eastAsia="ja-JP"/>
        </w:rPr>
        <w:t>R</w:t>
      </w:r>
      <w:r>
        <w:rPr>
          <w:rFonts w:eastAsia="Malgun Gothic"/>
          <w:lang w:val="en-US" w:eastAsia="ja-JP"/>
        </w:rPr>
        <w:t>eference signal with main functionalities of data and control demodulation</w:t>
      </w:r>
    </w:p>
    <w:p>
      <w:pPr>
        <w:pStyle w:val="B1"/>
        <w:rPr>
          <w:lang w:val="en-US"/>
        </w:rPr>
      </w:pPr>
      <w:r>
        <w:rPr>
          <w:lang w:val="en-US"/>
        </w:rPr>
        <w:t>-</w:t>
        <w:tab/>
      </w:r>
      <w:r>
        <w:rPr>
          <w:lang w:val="en-US"/>
        </w:rPr>
        <w:t>R</w:t>
      </w:r>
      <w:r>
        <w:rPr>
          <w:lang w:val="en-US"/>
        </w:rPr>
        <w:t>eference signal for phase tracking</w:t>
      </w:r>
    </w:p>
    <w:p>
      <w:pPr>
        <w:pStyle w:val="Heading6"/>
        <w:rPr/>
      </w:pPr>
      <w:bookmarkStart w:id="84" w:name="__RefHeading___Toc489544253"/>
      <w:bookmarkEnd w:id="84"/>
      <w:r>
        <w:rPr/>
        <w:t>8.3.1.6.3.1</w:t>
        <w:tab/>
        <w:t>SRS</w:t>
      </w:r>
    </w:p>
    <w:p>
      <w:pPr>
        <w:pStyle w:val="Normal"/>
        <w:jc w:val="both"/>
        <w:rPr>
          <w:lang w:val="en-US" w:eastAsia="ja-JP"/>
        </w:rPr>
      </w:pPr>
      <w:r>
        <w:rPr>
          <w:lang w:val="en-US" w:eastAsia="ja-JP"/>
        </w:rPr>
        <w:t>NR SRS design should not assume a particular antenna configuration at UE and should support dynamic port/antenna/resource selection by gNB and UE</w:t>
      </w:r>
      <w:r>
        <w:rPr>
          <w:lang w:val="en-US" w:eastAsia="ja-JP"/>
        </w:rPr>
        <w:t xml:space="preserve">. </w:t>
      </w:r>
      <w:r>
        <w:rPr>
          <w:lang w:val="en-US" w:eastAsia="ja-JP"/>
        </w:rPr>
        <w:t>In the case of UE selection, it can be disabled/enabled by gNB (if the UE selection is not transparent).</w:t>
      </w:r>
      <w:r>
        <w:rPr>
          <w:lang w:val="en-US" w:eastAsia="ja-JP"/>
        </w:rPr>
        <w:t xml:space="preserve"> </w:t>
      </w:r>
    </w:p>
    <w:p>
      <w:pPr>
        <w:pStyle w:val="Normal"/>
        <w:jc w:val="both"/>
        <w:rPr/>
      </w:pPr>
      <w:r>
        <w:rPr>
          <w:lang w:val="en-US" w:eastAsia="ja-JP"/>
        </w:rPr>
        <w:t xml:space="preserve">NR UL </w:t>
      </w:r>
      <w:r>
        <w:rPr>
          <w:lang w:val="en-US" w:eastAsia="ja-JP"/>
        </w:rPr>
        <w:t xml:space="preserve">supports </w:t>
      </w:r>
      <w:r>
        <w:rPr>
          <w:lang w:val="en-US" w:eastAsia="ja-JP"/>
        </w:rPr>
        <w:t>transmissions of SRS precoded with same and different UE Tx beams within a time duration</w:t>
      </w:r>
      <w:r>
        <w:rPr>
          <w:lang w:val="en-US" w:eastAsia="ja-JP"/>
        </w:rPr>
        <w:t xml:space="preserve">. </w:t>
      </w:r>
      <w:r>
        <w:rPr>
          <w:lang w:val="en-US" w:eastAsia="ja-JP"/>
        </w:rPr>
        <w:t xml:space="preserve">NR supports </w:t>
      </w:r>
      <w:r>
        <w:rPr>
          <w:lang w:val="en-US" w:eastAsia="ja-JP"/>
        </w:rPr>
        <w:t>the following</w:t>
      </w:r>
      <w:r>
        <w:rPr>
          <w:lang w:val="en-US" w:eastAsia="ja-JP"/>
        </w:rPr>
        <w:t xml:space="preserve"> T</w:t>
      </w:r>
      <w:r>
        <w:rPr>
          <w:lang w:val="en-US" w:eastAsia="ja-JP"/>
        </w:rPr>
        <w:t>x</w:t>
      </w:r>
      <w:r>
        <w:rPr>
          <w:lang w:val="en-US" w:eastAsia="ja-JP"/>
        </w:rPr>
        <w:t xml:space="preserve"> beamformer determination for SRS.</w:t>
      </w:r>
      <w:r>
        <w:rPr>
          <w:lang w:val="en-US" w:eastAsia="ja-JP"/>
        </w:rPr>
        <w:t xml:space="preserve"> </w:t>
      </w:r>
    </w:p>
    <w:p>
      <w:pPr>
        <w:pStyle w:val="B1"/>
        <w:rPr>
          <w:lang w:val="en-US" w:eastAsia="ja-JP"/>
        </w:rPr>
      </w:pPr>
      <w:r>
        <w:rPr>
          <w:lang w:val="en-US" w:eastAsia="ja-JP"/>
        </w:rPr>
        <w:t xml:space="preserve">- </w:t>
        <w:tab/>
      </w:r>
      <w:r>
        <w:rPr>
          <w:rFonts w:eastAsia="Malgun Gothic"/>
          <w:lang w:val="en-US" w:eastAsia="ja-JP"/>
        </w:rPr>
        <w:t>UE applies gNB-transparent Tx beamformer to SRS</w:t>
      </w:r>
      <w:r>
        <w:rPr>
          <w:lang w:val="en-US" w:eastAsia="ja-JP"/>
        </w:rPr>
        <w:t xml:space="preserve">, </w:t>
      </w:r>
      <w:r>
        <w:rPr>
          <w:rFonts w:eastAsia="Malgun Gothic"/>
          <w:lang w:val="en-US" w:eastAsia="ja-JP"/>
        </w:rPr>
        <w:t>e.g., UE determines Tx beam for each SRS port/resource</w:t>
      </w:r>
    </w:p>
    <w:p>
      <w:pPr>
        <w:pStyle w:val="B1"/>
        <w:rPr/>
      </w:pPr>
      <w:r>
        <w:rPr>
          <w:lang w:val="en-US" w:eastAsia="ja-JP"/>
        </w:rPr>
        <w:t>-</w:t>
        <w:tab/>
        <w:t>B</w:t>
      </w:r>
      <w:r>
        <w:rPr>
          <w:rFonts w:eastAsia="Malgun Gothic"/>
          <w:lang w:val="en-US" w:eastAsia="ja-JP"/>
        </w:rPr>
        <w:t>ased on gNB indication</w:t>
      </w:r>
      <w:r>
        <w:rPr>
          <w:rFonts w:eastAsia="Malgun Gothic"/>
          <w:lang w:val="en-US" w:eastAsia="ja-JP"/>
        </w:rPr>
        <w:t>,</w:t>
      </w:r>
      <w:r>
        <w:rPr>
          <w:rFonts w:eastAsia="Malgun Gothic"/>
          <w:lang w:val="en-US" w:eastAsia="ja-JP"/>
        </w:rPr>
        <w:t xml:space="preserve"> </w:t>
      </w:r>
      <w:r>
        <w:rPr>
          <w:rFonts w:eastAsia="Malgun Gothic"/>
          <w:lang w:val="en-US" w:eastAsia="ja-JP"/>
        </w:rPr>
        <w:t>e.g. via SRI</w:t>
      </w:r>
    </w:p>
    <w:p>
      <w:pPr>
        <w:pStyle w:val="Normal"/>
        <w:jc w:val="both"/>
        <w:rPr>
          <w:lang w:val="en-US" w:eastAsia="ja-JP"/>
        </w:rPr>
      </w:pPr>
      <w:r>
        <w:rPr>
          <w:lang w:val="en-US" w:eastAsia="ja-JP"/>
        </w:rPr>
        <w:t xml:space="preserve">NR supports SRS transmission including </w:t>
      </w:r>
      <w:r>
        <w:rPr>
          <w:lang w:val="en-US" w:eastAsia="ja-JP"/>
        </w:rPr>
        <w:t>n</w:t>
      </w:r>
      <w:r>
        <w:rPr>
          <w:lang w:val="en-US" w:eastAsia="ja-JP"/>
        </w:rPr>
        <w:t xml:space="preserve">umber of SRS ports are 1, 2, </w:t>
      </w:r>
      <w:r>
        <w:rPr>
          <w:lang w:val="en-US" w:eastAsia="ja-JP"/>
        </w:rPr>
        <w:t xml:space="preserve">and </w:t>
      </w:r>
      <w:r>
        <w:rPr>
          <w:lang w:val="en-US" w:eastAsia="ja-JP"/>
        </w:rPr>
        <w:t>4</w:t>
      </w:r>
      <w:r>
        <w:rPr>
          <w:lang w:val="en-US" w:eastAsia="ja-JP"/>
        </w:rPr>
        <w:t xml:space="preserve"> at least, </w:t>
      </w:r>
      <w:r>
        <w:rPr>
          <w:lang w:val="en-US" w:eastAsia="ja-JP"/>
        </w:rPr>
        <w:t xml:space="preserve">Comb levels </w:t>
      </w:r>
      <w:r>
        <w:rPr>
          <w:lang w:val="en-US" w:eastAsia="ja-JP"/>
        </w:rPr>
        <w:t>of</w:t>
      </w:r>
      <w:r>
        <w:rPr>
          <w:lang w:val="en-US" w:eastAsia="ja-JP"/>
        </w:rPr>
        <w:t xml:space="preserve"> 2 and 4</w:t>
      </w:r>
      <w:r>
        <w:rPr>
          <w:lang w:val="en-US" w:eastAsia="ja-JP"/>
        </w:rPr>
        <w:t>, and c</w:t>
      </w:r>
      <w:r>
        <w:rPr>
          <w:lang w:val="en-US" w:eastAsia="ja-JP"/>
        </w:rPr>
        <w:t>onfigurable frequency hopping</w:t>
      </w:r>
      <w:r>
        <w:rPr>
          <w:lang w:val="en-US" w:eastAsia="ja-JP"/>
        </w:rPr>
        <w:t xml:space="preserve">. </w:t>
      </w:r>
    </w:p>
    <w:p>
      <w:pPr>
        <w:pStyle w:val="Normal"/>
        <w:jc w:val="both"/>
        <w:rPr/>
      </w:pPr>
      <w:r>
        <w:rPr>
          <w:lang w:val="en-US" w:eastAsia="ja-JP"/>
        </w:rPr>
        <w:t>C</w:t>
      </w:r>
      <w:r>
        <w:rPr>
          <w:lang w:val="en-US" w:eastAsia="ja-JP"/>
        </w:rPr>
        <w:t>onfigurable SRS bandwidth</w:t>
      </w:r>
      <w:r>
        <w:rPr>
          <w:lang w:val="en-US" w:eastAsia="ja-JP"/>
        </w:rPr>
        <w:t xml:space="preserve"> is supported. </w:t>
      </w:r>
      <w:r>
        <w:rPr>
          <w:lang w:val="en-US" w:eastAsia="ja-JP"/>
        </w:rPr>
        <w:t xml:space="preserve">SRS can be configurable </w:t>
      </w:r>
      <w:r>
        <w:rPr>
          <w:lang w:val="en-US" w:eastAsia="ja-JP"/>
        </w:rPr>
        <w:t>with regard to</w:t>
      </w:r>
      <w:r>
        <w:rPr>
          <w:lang w:val="en-US" w:eastAsia="ja-JP"/>
        </w:rPr>
        <w:t xml:space="preserve"> density in frequency domain (e.g., comb levels) and/or in time domain (including multi-symbol SRS transmissions)</w:t>
      </w:r>
      <w:r>
        <w:rPr>
          <w:lang w:val="en-US" w:eastAsia="ja-JP"/>
        </w:rPr>
        <w:t>. Partial band size and f</w:t>
      </w:r>
      <w:r>
        <w:rPr>
          <w:lang w:val="en-US" w:eastAsia="ja-JP"/>
        </w:rPr>
        <w:t>ull band size can be configured</w:t>
      </w:r>
      <w:r>
        <w:rPr>
          <w:lang w:val="en-US" w:eastAsia="ja-JP"/>
        </w:rPr>
        <w:t>.</w:t>
      </w:r>
      <w:r>
        <w:rPr>
          <w:lang w:val="en-US" w:eastAsia="ja-JP"/>
        </w:rPr>
        <w:t xml:space="preserve"> Partial-band is smaller than the largest transmission bandwidth supported by the UE</w:t>
      </w:r>
      <w:r>
        <w:rPr>
          <w:lang w:val="en-US" w:eastAsia="ja-JP"/>
        </w:rPr>
        <w:t xml:space="preserve">. </w:t>
      </w:r>
      <w:r>
        <w:rPr>
          <w:lang w:val="en-US" w:eastAsia="ja-JP"/>
        </w:rPr>
        <w:t>Within a partial-band</w:t>
      </w:r>
      <w:r>
        <w:rPr>
          <w:lang w:val="en-US" w:eastAsia="ja-JP"/>
        </w:rPr>
        <w:t>,</w:t>
      </w:r>
      <w:r>
        <w:rPr>
          <w:lang w:val="en-US" w:eastAsia="ja-JP"/>
        </w:rPr>
        <w:t xml:space="preserve"> the PRBs for SRS transmission can at least be consecutive in the freq</w:t>
      </w:r>
      <w:r>
        <w:rPr>
          <w:lang w:val="en-US" w:eastAsia="ja-JP"/>
        </w:rPr>
        <w:t>uency</w:t>
      </w:r>
      <w:r>
        <w:rPr>
          <w:lang w:val="en-US" w:eastAsia="ja-JP"/>
        </w:rPr>
        <w:t xml:space="preserve"> domain</w:t>
      </w:r>
      <w:r>
        <w:rPr>
          <w:lang w:val="en-US" w:eastAsia="ja-JP"/>
        </w:rPr>
        <w:t xml:space="preserve">. </w:t>
      </w:r>
      <w:r>
        <w:rPr>
          <w:iCs/>
          <w:lang w:val="en-US" w:eastAsia="ja-JP"/>
        </w:rPr>
        <w:t>F</w:t>
      </w:r>
      <w:r>
        <w:rPr>
          <w:iCs/>
          <w:lang w:val="en-US" w:eastAsia="ja-JP"/>
        </w:rPr>
        <w:t xml:space="preserve">requency hopping </w:t>
      </w:r>
      <w:r>
        <w:rPr>
          <w:iCs/>
          <w:lang w:val="en-US" w:eastAsia="ja-JP"/>
        </w:rPr>
        <w:t xml:space="preserve">is supported </w:t>
      </w:r>
      <w:r>
        <w:rPr>
          <w:iCs/>
          <w:lang w:val="en-US" w:eastAsia="ja-JP"/>
        </w:rPr>
        <w:t>within a partial-band for a UE</w:t>
      </w:r>
      <w:r>
        <w:rPr>
          <w:iCs/>
          <w:lang w:val="en-US" w:eastAsia="ja-JP"/>
        </w:rPr>
        <w:t xml:space="preserve"> where a</w:t>
      </w:r>
      <w:r>
        <w:rPr>
          <w:iCs/>
          <w:lang w:val="en-US" w:eastAsia="ja-JP"/>
        </w:rPr>
        <w:t>t least hopping with a granularity of subband</w:t>
      </w:r>
      <w:r>
        <w:rPr>
          <w:iCs/>
          <w:lang w:val="en-US" w:eastAsia="ja-JP"/>
        </w:rPr>
        <w:t xml:space="preserve"> is supported. </w:t>
      </w:r>
      <w:r>
        <w:rPr>
          <w:lang w:val="en-US" w:eastAsia="ja-JP"/>
        </w:rPr>
        <w:t>For the full band size, the size is e</w:t>
      </w:r>
      <w:r>
        <w:rPr>
          <w:lang w:val="en-US" w:eastAsia="ja-JP"/>
        </w:rPr>
        <w:t>qual to the largest transmission bandwidth supported by the UE</w:t>
      </w:r>
      <w:r>
        <w:rPr>
          <w:lang w:val="en-US" w:eastAsia="ja-JP"/>
        </w:rPr>
        <w:t>. T</w:t>
      </w:r>
      <w:r>
        <w:rPr>
          <w:lang w:val="en-US" w:eastAsia="ja-JP"/>
        </w:rPr>
        <w:t>he numerology(ies)</w:t>
      </w:r>
      <w:r>
        <w:rPr>
          <w:lang w:val="en-US" w:eastAsia="ja-JP"/>
        </w:rPr>
        <w:t xml:space="preserve"> for the SRS transmissions</w:t>
      </w:r>
      <w:r>
        <w:rPr>
          <w:lang w:val="en-US" w:eastAsia="ja-JP"/>
        </w:rPr>
        <w:t xml:space="preserve"> can be </w:t>
      </w:r>
      <w:r>
        <w:rPr>
          <w:lang w:val="en-US" w:eastAsia="ja-JP"/>
        </w:rPr>
        <w:t xml:space="preserve">also </w:t>
      </w:r>
      <w:r>
        <w:rPr>
          <w:lang w:val="en-US" w:eastAsia="ja-JP"/>
        </w:rPr>
        <w:t>configurable for a UE</w:t>
      </w:r>
      <w:r>
        <w:rPr>
          <w:lang w:val="en-US" w:eastAsia="ja-JP"/>
        </w:rPr>
        <w:t>.</w:t>
      </w:r>
    </w:p>
    <w:p>
      <w:pPr>
        <w:pStyle w:val="Normal"/>
        <w:jc w:val="both"/>
        <w:rPr>
          <w:lang w:val="en-US" w:eastAsia="ja-JP"/>
        </w:rPr>
      </w:pPr>
      <w:r>
        <w:rPr>
          <w:lang w:val="en-US" w:eastAsia="ja-JP"/>
        </w:rPr>
        <w:t xml:space="preserve">An NR-SRS resource comprises of a set of resource elements (RE) within a time duration/frequency span and </w:t>
      </w:r>
      <w:r>
        <w:rPr>
          <w:i/>
          <w:lang w:val="en-US" w:eastAsia="ja-JP"/>
        </w:rPr>
        <w:t>N</w:t>
      </w:r>
      <w:r>
        <w:rPr>
          <w:lang w:val="en-US" w:eastAsia="ja-JP"/>
        </w:rPr>
        <w:t xml:space="preserve"> antenna ports (</w:t>
      </w:r>
      <w:r>
        <w:rPr>
          <w:i/>
          <w:lang w:val="en-US" w:eastAsia="ja-JP"/>
        </w:rPr>
        <w:t>N</w:t>
      </w:r>
      <w:r>
        <w:rPr>
          <w:lang w:val="en-US" w:eastAsia="ja-JP"/>
        </w:rPr>
        <w:t xml:space="preserve"> ≥ 1)</w:t>
      </w:r>
      <w:r>
        <w:rPr>
          <w:lang w:val="en-US" w:eastAsia="ja-JP"/>
        </w:rPr>
        <w:t>.</w:t>
      </w:r>
      <w:r>
        <w:rPr/>
        <w:t xml:space="preserve"> </w:t>
      </w:r>
      <w:r>
        <w:rPr>
          <w:lang w:val="en-US" w:eastAsia="ja-JP"/>
        </w:rPr>
        <w:t xml:space="preserve">A UE can be configured with </w:t>
      </w:r>
      <w:r>
        <w:rPr>
          <w:i/>
          <w:lang w:val="en-US" w:eastAsia="ja-JP"/>
        </w:rPr>
        <w:t>K</w:t>
      </w:r>
      <w:r>
        <w:rPr>
          <w:lang w:val="en-US" w:eastAsia="ja-JP"/>
        </w:rPr>
        <w:t xml:space="preserve"> ≥ 1 NR-SRS resources</w:t>
      </w:r>
      <w:r>
        <w:rPr>
          <w:lang w:val="en-US" w:eastAsia="ja-JP"/>
        </w:rPr>
        <w:t>. T</w:t>
      </w:r>
      <w:r>
        <w:rPr>
          <w:lang w:val="en-US" w:eastAsia="ja-JP"/>
        </w:rPr>
        <w:t xml:space="preserve">he maximum value of </w:t>
      </w:r>
      <w:r>
        <w:rPr>
          <w:i/>
          <w:lang w:val="en-US" w:eastAsia="ja-JP"/>
        </w:rPr>
        <w:t>K</w:t>
      </w:r>
      <w:r>
        <w:rPr>
          <w:lang w:val="en-US" w:eastAsia="ja-JP"/>
        </w:rPr>
        <w:t xml:space="preserve"> </w:t>
      </w:r>
      <w:r>
        <w:rPr>
          <w:lang w:val="en-US" w:eastAsia="ja-JP"/>
        </w:rPr>
        <w:t xml:space="preserve">is considered </w:t>
      </w:r>
      <w:r>
        <w:rPr>
          <w:lang w:val="en-US" w:eastAsia="ja-JP"/>
        </w:rPr>
        <w:t xml:space="preserve">to be a UE capability to avoid mandatory support for large values of </w:t>
      </w:r>
      <w:r>
        <w:rPr>
          <w:i/>
          <w:lang w:val="en-US" w:eastAsia="ja-JP"/>
        </w:rPr>
        <w:t>K</w:t>
      </w:r>
      <w:r>
        <w:rPr>
          <w:lang w:val="en-US" w:eastAsia="ja-JP"/>
        </w:rPr>
        <w:t xml:space="preserve">. </w:t>
      </w:r>
      <w:r>
        <w:rPr>
          <w:lang w:val="en-US" w:eastAsia="ja-JP"/>
        </w:rPr>
        <w:t>Out of K ≥ 1 configured NR-SRS resources, for aperiodic transmission, the UE can be configured to transmit a subset of or all K NR-SRS resources with no precoding, the same, or different precoding. For periodic and semi-persistent transmission,</w:t>
      </w:r>
      <w:r>
        <w:rPr>
          <w:lang w:val="en-US" w:eastAsia="ja-JP"/>
        </w:rPr>
        <w:t xml:space="preserve"> o</w:t>
      </w:r>
      <w:r>
        <w:rPr>
          <w:lang w:val="en-US" w:eastAsia="ja-JP"/>
        </w:rPr>
        <w:t xml:space="preserve">ut of K ≥ 1 configured NR-SRS resources, the UE can be configured to transmit </w:t>
      </w:r>
      <w:r>
        <w:rPr>
          <w:i/>
          <w:lang w:val="en-US" w:eastAsia="ja-JP"/>
        </w:rPr>
        <w:t>K</w:t>
      </w:r>
      <w:r>
        <w:rPr>
          <w:lang w:val="en-US" w:eastAsia="ja-JP"/>
        </w:rPr>
        <w:t xml:space="preserve"> NR-SRS resources with no precoding, the same, or different precoding.</w:t>
      </w:r>
    </w:p>
    <w:p>
      <w:pPr>
        <w:pStyle w:val="Normal"/>
        <w:jc w:val="both"/>
        <w:rPr>
          <w:lang w:val="en-US" w:eastAsia="ja-JP"/>
        </w:rPr>
      </w:pPr>
      <w:r>
        <w:rPr>
          <w:iCs/>
          <w:lang w:val="en-US" w:eastAsia="ja-JP"/>
        </w:rPr>
        <w:t>SRS transmissions with sequences achieving low-PAPR and possible multiplexing of SRS with different SRS bandwidths in the same symbol</w:t>
      </w:r>
      <w:r>
        <w:rPr>
          <w:iCs/>
          <w:lang w:val="en-US" w:eastAsia="ja-JP"/>
        </w:rPr>
        <w:t xml:space="preserve"> are considered. </w:t>
      </w:r>
    </w:p>
    <w:p>
      <w:pPr>
        <w:pStyle w:val="Normal"/>
        <w:jc w:val="both"/>
        <w:rPr>
          <w:lang w:val="en-US" w:eastAsia="ja-JP"/>
        </w:rPr>
      </w:pPr>
      <w:r>
        <w:rPr>
          <w:lang w:val="en-US" w:eastAsia="ja-JP"/>
        </w:rPr>
        <w:t>A</w:t>
      </w:r>
      <w:r>
        <w:rPr>
          <w:lang w:val="en-US" w:eastAsia="ja-JP"/>
        </w:rPr>
        <w:t>periodic SRS transmission triggered by the network</w:t>
      </w:r>
      <w:r>
        <w:rPr>
          <w:lang w:val="en-US" w:eastAsia="ja-JP"/>
        </w:rPr>
        <w:t xml:space="preserve"> is supported. P</w:t>
      </w:r>
      <w:r>
        <w:rPr>
          <w:lang w:val="en-US" w:eastAsia="ja-JP"/>
        </w:rPr>
        <w:t>eriodic and semi-persistent NR-SRS transmissions are also supported.</w:t>
      </w:r>
    </w:p>
    <w:p>
      <w:pPr>
        <w:pStyle w:val="Heading6"/>
        <w:rPr/>
      </w:pPr>
      <w:bookmarkStart w:id="85" w:name="__RefHeading___Toc489544254"/>
      <w:bookmarkEnd w:id="85"/>
      <w:r>
        <w:rPr/>
        <w:t>8.3.1.6.3.2</w:t>
        <w:tab/>
        <w:t>PT-RS</w:t>
      </w:r>
    </w:p>
    <w:p>
      <w:pPr>
        <w:pStyle w:val="Normal"/>
        <w:jc w:val="both"/>
        <w:rPr/>
      </w:pPr>
      <w:r>
        <w:rPr>
          <w:lang w:val="en-US" w:eastAsia="ja-JP"/>
        </w:rPr>
        <w:t>F</w:t>
      </w:r>
      <w:r>
        <w:rPr>
          <w:lang w:val="en-US" w:eastAsia="ja-JP"/>
        </w:rPr>
        <w:t>or CP-OFDM</w:t>
      </w:r>
      <w:r>
        <w:rPr>
          <w:lang w:val="en-US" w:eastAsia="ja-JP"/>
        </w:rPr>
        <w:t>,</w:t>
      </w:r>
      <w:r>
        <w:rPr>
          <w:lang w:val="en-US" w:eastAsia="ja-JP"/>
        </w:rPr>
        <w:t xml:space="preserve"> </w:t>
      </w:r>
      <w:r>
        <w:rPr>
          <w:lang w:val="en-US" w:eastAsia="ja-JP"/>
        </w:rPr>
        <w:t>t</w:t>
      </w:r>
      <w:r>
        <w:rPr>
          <w:lang w:val="en-US" w:eastAsia="ja-JP"/>
        </w:rPr>
        <w:t xml:space="preserve">ime-domain density </w:t>
      </w:r>
      <w:r>
        <w:rPr>
          <w:lang w:val="en-US" w:eastAsia="ja-JP"/>
        </w:rPr>
        <w:t xml:space="preserve">mapped on </w:t>
      </w:r>
      <w:r>
        <w:rPr>
          <w:lang w:val="en-US" w:eastAsia="ja-JP"/>
        </w:rPr>
        <w:t>every other symbol and/or every symbol</w:t>
      </w:r>
      <w:r>
        <w:rPr>
          <w:lang w:val="en-US" w:eastAsia="ja-JP"/>
        </w:rPr>
        <w:t xml:space="preserve"> and/or every 4-th symbol is supported. </w:t>
      </w:r>
      <w:r>
        <w:rPr>
          <w:lang w:val="en-US" w:eastAsia="ja-JP"/>
        </w:rPr>
        <w:t>At least for UL</w:t>
      </w:r>
      <w:r>
        <w:rPr>
          <w:lang w:val="en-US" w:eastAsia="ja-JP"/>
        </w:rPr>
        <w:t>,</w:t>
      </w:r>
      <w:r>
        <w:rPr>
          <w:lang w:val="en-US" w:eastAsia="ja-JP"/>
        </w:rPr>
        <w:t xml:space="preserve"> </w:t>
      </w:r>
      <w:r>
        <w:rPr>
          <w:lang w:val="en-US" w:eastAsia="ja-JP"/>
        </w:rPr>
        <w:t>t</w:t>
      </w:r>
      <w:r>
        <w:rPr>
          <w:lang w:val="en-US" w:eastAsia="ja-JP"/>
        </w:rPr>
        <w:t>he presence of PT-RS is UE-specifically configured</w:t>
      </w:r>
      <w:r>
        <w:rPr>
          <w:lang w:val="en-US" w:eastAsia="ja-JP"/>
        </w:rPr>
        <w:t xml:space="preserve"> .</w:t>
      </w:r>
      <w:r>
        <w:rPr>
          <w:lang w:val="en-US" w:eastAsia="ja-JP"/>
        </w:rPr>
        <w:t>PT-RS is confined in the scheduled time/frequency duration for a UE</w:t>
      </w:r>
      <w:r>
        <w:rPr>
          <w:lang w:val="en-US" w:eastAsia="ja-JP"/>
        </w:rPr>
        <w:t xml:space="preserve">. </w:t>
      </w:r>
      <w:r>
        <w:rPr>
          <w:lang w:val="en-US" w:eastAsia="ja-JP"/>
        </w:rPr>
        <w:t>For a given UE, the designated PT-RS is confined in scheduled resource as a baseline</w:t>
      </w:r>
      <w:r>
        <w:rPr>
          <w:lang w:val="en-US" w:eastAsia="ja-JP"/>
        </w:rPr>
        <w:t xml:space="preserve">.  </w:t>
      </w:r>
      <w:r>
        <w:rPr>
          <w:lang w:val="en-US" w:eastAsia="ja-JP"/>
        </w:rPr>
        <w:t>Presence</w:t>
      </w:r>
      <w:r>
        <w:rPr>
          <w:lang w:val="en-US" w:eastAsia="ja-JP"/>
        </w:rPr>
        <w:t>/patterns</w:t>
      </w:r>
      <w:r>
        <w:rPr>
          <w:lang w:val="en-US" w:eastAsia="ja-JP"/>
        </w:rPr>
        <w:t xml:space="preserve"> of PT-RS in scheduled resource </w:t>
      </w:r>
      <w:r>
        <w:rPr>
          <w:lang w:val="en-US" w:eastAsia="ja-JP"/>
        </w:rPr>
        <w:t>are</w:t>
      </w:r>
      <w:r>
        <w:rPr>
          <w:lang w:val="en-US" w:eastAsia="ja-JP"/>
        </w:rPr>
        <w:t xml:space="preserve"> UE-specifically configured</w:t>
      </w:r>
      <w:r>
        <w:rPr>
          <w:lang w:val="en-US" w:eastAsia="ja-JP"/>
        </w:rPr>
        <w:t xml:space="preserve"> by a combination of RRC signaling and association with parameter(s) used for other purposes (e.g., MCS) which are (dynamically) indicated by DCI. </w:t>
      </w:r>
      <w:r>
        <w:rPr>
          <w:lang w:val="en-US" w:eastAsia="ja-JP"/>
        </w:rPr>
        <w:t>Whether PT-RS can be present or not depends on RRC configuration. When configured, the dynamic presence is associated with DCI parameter(s) including at least MCS</w:t>
      </w:r>
      <w:r>
        <w:rPr>
          <w:lang w:val="en-US" w:eastAsia="ja-JP"/>
        </w:rPr>
        <w:t xml:space="preserve">.. </w:t>
      </w:r>
      <w:r>
        <w:rPr>
          <w:lang w:val="en-US" w:eastAsia="ja-JP"/>
        </w:rPr>
        <w:t xml:space="preserve">Multiple PT-RS densities </w:t>
      </w:r>
      <w:r>
        <w:rPr>
          <w:lang w:val="en-US" w:eastAsia="ja-JP"/>
        </w:rPr>
        <w:t xml:space="preserve">defined </w:t>
      </w:r>
      <w:r>
        <w:rPr>
          <w:lang w:val="en-US" w:eastAsia="ja-JP"/>
        </w:rPr>
        <w:t xml:space="preserve">in </w:t>
      </w:r>
      <w:r>
        <w:rPr>
          <w:lang w:val="en-US" w:eastAsia="ja-JP"/>
        </w:rPr>
        <w:t>time/</w:t>
      </w:r>
      <w:r>
        <w:rPr>
          <w:lang w:val="en-US" w:eastAsia="ja-JP"/>
        </w:rPr>
        <w:t>frequency domain are supported</w:t>
      </w:r>
      <w:r>
        <w:rPr>
          <w:lang w:val="en-US" w:eastAsia="ja-JP"/>
        </w:rPr>
        <w:t xml:space="preserve">. </w:t>
      </w:r>
      <w:r>
        <w:rPr>
          <w:lang w:val="en-US" w:eastAsia="ja-JP"/>
        </w:rPr>
        <w:t>When present, frequency domain density is associated with at least dynamic configuration of the scheduled BW.</w:t>
      </w:r>
      <w:r>
        <w:rPr>
          <w:lang w:val="en-US" w:eastAsia="ja-JP"/>
        </w:rPr>
        <w:t xml:space="preserve"> </w:t>
      </w:r>
      <w:r>
        <w:rPr>
          <w:lang w:val="en-US" w:eastAsia="ja-JP"/>
        </w:rPr>
        <w:t xml:space="preserve">UE can assume </w:t>
      </w:r>
      <w:r>
        <w:rPr>
          <w:lang w:val="en-US" w:eastAsia="ja-JP"/>
        </w:rPr>
        <w:t xml:space="preserve">the </w:t>
      </w:r>
      <w:r>
        <w:rPr>
          <w:lang w:val="en-US" w:eastAsia="ja-JP"/>
        </w:rPr>
        <w:t>same precoding for a DM-RS port and a PT-RS port</w:t>
      </w:r>
      <w:r>
        <w:rPr>
          <w:lang w:val="en-US" w:eastAsia="ja-JP"/>
        </w:rPr>
        <w:t xml:space="preserve">. </w:t>
      </w:r>
      <w:r>
        <w:rPr>
          <w:lang w:val="en-US" w:eastAsia="ja-JP"/>
        </w:rPr>
        <w:t>Number of PT-RS ports can be fewer than number of DM-RS ports in scheduled resource</w:t>
      </w:r>
      <w:r>
        <w:rPr>
          <w:lang w:val="en-US" w:eastAsia="ja-JP"/>
        </w:rPr>
        <w:t>.</w:t>
      </w:r>
    </w:p>
    <w:p>
      <w:pPr>
        <w:pStyle w:val="Normal"/>
        <w:jc w:val="both"/>
        <w:rPr>
          <w:lang w:val="en-US" w:eastAsia="ja-JP"/>
        </w:rPr>
      </w:pPr>
      <w:r>
        <w:rPr>
          <w:lang w:val="en-US" w:eastAsia="ja-JP"/>
        </w:rPr>
        <w:t xml:space="preserve">In </w:t>
      </w:r>
      <w:r>
        <w:rPr>
          <w:lang w:val="en-US" w:eastAsia="ja-JP"/>
        </w:rPr>
        <w:t>NR</w:t>
      </w:r>
      <w:r>
        <w:rPr>
          <w:lang w:val="en-US" w:eastAsia="ja-JP"/>
        </w:rPr>
        <w:t xml:space="preserve">, </w:t>
      </w:r>
      <w:r>
        <w:rPr>
          <w:lang w:val="en-US" w:eastAsia="ja-JP"/>
        </w:rPr>
        <w:t>frequency offset and PN compensation for DFT</w:t>
      </w:r>
      <w:r>
        <w:rPr>
          <w:lang w:val="en-US" w:eastAsia="ja-JP"/>
        </w:rPr>
        <w:t>-</w:t>
      </w:r>
      <w:r>
        <w:rPr>
          <w:lang w:val="en-US" w:eastAsia="ja-JP"/>
        </w:rPr>
        <w:t>s</w:t>
      </w:r>
      <w:r>
        <w:rPr>
          <w:lang w:val="en-US" w:eastAsia="ja-JP"/>
        </w:rPr>
        <w:t>-</w:t>
      </w:r>
      <w:r>
        <w:rPr>
          <w:lang w:val="en-US" w:eastAsia="ja-JP"/>
        </w:rPr>
        <w:t>OFDM</w:t>
      </w:r>
      <w:r>
        <w:rPr>
          <w:lang w:val="en-US" w:eastAsia="ja-JP"/>
        </w:rPr>
        <w:t xml:space="preserve"> are also considered.</w:t>
      </w:r>
    </w:p>
    <w:p>
      <w:pPr>
        <w:pStyle w:val="Heading3"/>
        <w:rPr>
          <w:lang w:val="en-US" w:eastAsia="ja-JP"/>
        </w:rPr>
      </w:pPr>
      <w:bookmarkStart w:id="86" w:name="__RefHeading___Toc489544255"/>
      <w:bookmarkEnd w:id="86"/>
      <w:r>
        <w:rPr>
          <w:lang w:val="en-US" w:eastAsia="ja-JP"/>
        </w:rPr>
        <w:t>8.</w:t>
      </w:r>
      <w:r>
        <w:rPr>
          <w:lang w:val="en-US" w:eastAsia="ja-JP"/>
        </w:rPr>
        <w:t>3</w:t>
      </w:r>
      <w:r>
        <w:rPr>
          <w:lang w:val="en-US" w:eastAsia="ja-JP"/>
        </w:rPr>
        <w:t>.2</w:t>
        <w:tab/>
        <w:t>Physical channel procedure</w:t>
      </w:r>
    </w:p>
    <w:p>
      <w:pPr>
        <w:pStyle w:val="Heading4"/>
        <w:overflowPunct w:val="false"/>
        <w:autoSpaceDE w:val="false"/>
        <w:ind w:left="1418" w:hanging="1418"/>
        <w:textAlignment w:val="baseline"/>
        <w:rPr>
          <w:lang w:val="en-US" w:eastAsia="ja-JP"/>
        </w:rPr>
      </w:pPr>
      <w:bookmarkStart w:id="87" w:name="__RefHeading___Toc489544256"/>
      <w:bookmarkEnd w:id="87"/>
      <w:r>
        <w:rPr>
          <w:lang w:val="en-US" w:eastAsia="ja-JP"/>
        </w:rPr>
        <w:t>8.3.2.1</w:t>
        <w:tab/>
        <w:t>Random access procedure</w:t>
      </w:r>
    </w:p>
    <w:p>
      <w:pPr>
        <w:pStyle w:val="Heading5"/>
        <w:ind w:left="1701" w:hanging="1701"/>
        <w:rPr>
          <w:lang w:eastAsia="en-US"/>
        </w:rPr>
      </w:pPr>
      <w:bookmarkStart w:id="88" w:name="__RefHeading___Toc489544257"/>
      <w:r>
        <w:rPr>
          <w:lang w:eastAsia="en-US"/>
        </w:rPr>
        <w:t>8.3.2.1.1</w:t>
        <w:tab/>
        <w:t>Preamble</w:t>
      </w:r>
      <w:bookmarkEnd w:id="88"/>
      <w:r>
        <w:rPr>
          <w:lang w:eastAsia="en-US"/>
        </w:rPr>
        <w:t xml:space="preserve"> </w:t>
      </w:r>
    </w:p>
    <w:p>
      <w:pPr>
        <w:pStyle w:val="Normal"/>
        <w:jc w:val="both"/>
        <w:rPr>
          <w:lang w:val="en-US" w:eastAsia="ja-JP"/>
        </w:rPr>
      </w:pPr>
      <w:r>
        <w:rPr>
          <w:lang w:val="en-US" w:eastAsia="ja-JP"/>
        </w:rPr>
        <w:t>NR defines that</w:t>
      </w:r>
      <w:r>
        <w:rPr>
          <w:lang w:val="en-US" w:eastAsia="ja-JP"/>
        </w:rPr>
        <w:t xml:space="preserve"> </w:t>
      </w:r>
    </w:p>
    <w:p>
      <w:pPr>
        <w:pStyle w:val="B1"/>
        <w:rPr/>
      </w:pPr>
      <w:r>
        <w:rPr>
          <w:rFonts w:eastAsia="Malgun Gothic"/>
          <w:lang w:val="en-US" w:eastAsia="ja-JP"/>
        </w:rPr>
        <w:t>-</w:t>
        <w:tab/>
        <w:t>a random access preamble format consists of one or multiple random access preamble(s),</w:t>
      </w:r>
    </w:p>
    <w:p>
      <w:pPr>
        <w:pStyle w:val="B1"/>
        <w:rPr/>
      </w:pPr>
      <w:r>
        <w:rPr>
          <w:rFonts w:eastAsia="Malgun Gothic"/>
          <w:lang w:val="en-US" w:eastAsia="ja-JP"/>
        </w:rPr>
        <w:t>-</w:t>
        <w:tab/>
        <w:t>a random access preamble consists of one preamble sequence plus CP, and</w:t>
      </w:r>
    </w:p>
    <w:p>
      <w:pPr>
        <w:pStyle w:val="B1"/>
        <w:rPr/>
      </w:pPr>
      <w:r>
        <w:rPr>
          <w:rFonts w:eastAsia="Malgun Gothic"/>
          <w:lang w:val="en-US" w:eastAsia="ja-JP"/>
        </w:rPr>
        <w:t>-</w:t>
        <w:tab/>
        <w:t xml:space="preserve">one preamble sequence consists of one or multiple RACH OFDM symbol(s) </w:t>
      </w:r>
    </w:p>
    <w:p>
      <w:pPr>
        <w:pStyle w:val="Normal"/>
        <w:jc w:val="both"/>
        <w:rPr>
          <w:lang w:val="en-US" w:eastAsia="ja-JP"/>
        </w:rPr>
      </w:pPr>
      <w:r>
        <w:rPr>
          <w:lang w:val="en-US" w:eastAsia="ja-JP"/>
        </w:rPr>
        <w:t>UE transmits PRACH according to the configured random access preamble format</w:t>
      </w:r>
      <w:r>
        <w:rPr>
          <w:lang w:val="en-US" w:eastAsia="ja-JP"/>
        </w:rPr>
        <w:t>.</w:t>
      </w:r>
    </w:p>
    <w:p>
      <w:pPr>
        <w:pStyle w:val="Normal"/>
        <w:jc w:val="both"/>
        <w:rPr/>
      </w:pPr>
      <w:r>
        <w:rPr>
          <w:lang w:val="en-US" w:eastAsia="ja-JP"/>
        </w:rPr>
        <w:t>NR supports multiple RACH preamble formats, including at least</w:t>
      </w:r>
      <w:r>
        <w:rPr>
          <w:lang w:val="en-US" w:eastAsia="ja-JP"/>
        </w:rPr>
        <w:t xml:space="preserve"> </w:t>
      </w:r>
      <w:r>
        <w:rPr>
          <w:lang w:val="en-US" w:eastAsia="ja-JP"/>
        </w:rPr>
        <w:t>RACH preamble format</w:t>
      </w:r>
      <w:r>
        <w:rPr>
          <w:lang w:val="en-US" w:eastAsia="ja-JP"/>
        </w:rPr>
        <w:t>s</w:t>
      </w:r>
      <w:r>
        <w:rPr>
          <w:lang w:val="en-US" w:eastAsia="ja-JP"/>
        </w:rPr>
        <w:t xml:space="preserve"> with longer preamble length </w:t>
      </w:r>
      <w:r>
        <w:rPr>
          <w:lang w:val="en-US" w:eastAsia="ja-JP"/>
        </w:rPr>
        <w:t xml:space="preserve">and </w:t>
      </w:r>
      <w:r>
        <w:rPr>
          <w:lang w:val="en-US" w:eastAsia="ja-JP"/>
        </w:rPr>
        <w:t>shorter preamble length</w:t>
      </w:r>
      <w:r>
        <w:rPr>
          <w:lang w:val="en-US" w:eastAsia="ja-JP"/>
        </w:rPr>
        <w:t xml:space="preserve">. </w:t>
      </w:r>
      <w:r>
        <w:rPr>
          <w:lang w:val="en-US" w:eastAsia="ja-JP"/>
        </w:rPr>
        <w:t xml:space="preserve">Multiple/repeated RACH preambles in a RACH resource </w:t>
      </w:r>
      <w:r>
        <w:rPr>
          <w:lang w:val="en-US" w:eastAsia="ja-JP"/>
        </w:rPr>
        <w:t>are</w:t>
      </w:r>
      <w:r>
        <w:rPr>
          <w:lang w:val="en-US" w:eastAsia="ja-JP"/>
        </w:rPr>
        <w:t xml:space="preserve"> supported</w:t>
      </w:r>
      <w:r>
        <w:rPr>
          <w:lang w:val="en-US" w:eastAsia="ja-JP"/>
        </w:rPr>
        <w:t xml:space="preserve">. </w:t>
      </w:r>
      <w:r>
        <w:rPr>
          <w:lang w:val="en-US" w:eastAsia="ja-JP"/>
        </w:rPr>
        <w:t>Numerology for RACH preamble can be different depending on frequency ranges</w:t>
      </w:r>
      <w:r>
        <w:rPr>
          <w:lang w:val="en-US" w:eastAsia="ja-JP"/>
        </w:rPr>
        <w:t xml:space="preserve">. </w:t>
      </w:r>
      <w:r>
        <w:rPr>
          <w:lang w:val="en-US" w:eastAsia="ja-JP"/>
        </w:rPr>
        <w:t xml:space="preserve">Numerology for RACH preamble can be different </w:t>
      </w:r>
      <w:r>
        <w:rPr>
          <w:lang w:val="en-US" w:eastAsia="ja-JP"/>
        </w:rPr>
        <w:t xml:space="preserve">from </w:t>
      </w:r>
      <w:r>
        <w:rPr>
          <w:lang w:val="en-US" w:eastAsia="ja-JP"/>
        </w:rPr>
        <w:t xml:space="preserve">or the same </w:t>
      </w:r>
      <w:r>
        <w:rPr>
          <w:lang w:val="en-US" w:eastAsia="ja-JP"/>
        </w:rPr>
        <w:t>as</w:t>
      </w:r>
      <w:r>
        <w:rPr>
          <w:lang w:val="en-US" w:eastAsia="ja-JP"/>
        </w:rPr>
        <w:t xml:space="preserve"> that for the other UL data/control channels</w:t>
      </w:r>
      <w:r>
        <w:rPr>
          <w:lang w:val="en-US" w:eastAsia="ja-JP"/>
        </w:rPr>
        <w:t>.</w:t>
      </w:r>
    </w:p>
    <w:p>
      <w:pPr>
        <w:pStyle w:val="Normal"/>
        <w:jc w:val="both"/>
        <w:rPr/>
      </w:pPr>
      <w:r>
        <w:rPr>
          <w:lang w:val="en-US" w:eastAsia="ja-JP"/>
        </w:rPr>
        <w:t>For a single RACH preamble transmission, CP/GT are required</w:t>
      </w:r>
      <w:r>
        <w:rPr>
          <w:lang w:val="en-US" w:eastAsia="ja-JP"/>
        </w:rPr>
        <w:t xml:space="preserve">. </w:t>
      </w:r>
      <w:r>
        <w:rPr>
          <w:lang w:val="en-US" w:eastAsia="ja-JP"/>
        </w:rPr>
        <w:t xml:space="preserve">For example, the single RACH preamble would be used when Tx/Rx beam correspondence held at both TRxP </w:t>
      </w:r>
      <w:r>
        <w:rPr>
          <w:lang w:val="en-US" w:eastAsia="ja-JP"/>
        </w:rPr>
        <w:t>and</w:t>
      </w:r>
      <w:r>
        <w:rPr>
          <w:lang w:val="en-US" w:eastAsia="ja-JP"/>
        </w:rPr>
        <w:t xml:space="preserve"> UE for multi-beam operation</w:t>
      </w:r>
      <w:r>
        <w:rPr>
          <w:lang w:val="en-US" w:eastAsia="ja-JP"/>
        </w:rPr>
        <w:t>.</w:t>
      </w:r>
    </w:p>
    <w:p>
      <w:pPr>
        <w:pStyle w:val="Normal"/>
        <w:jc w:val="both"/>
        <w:rPr/>
      </w:pPr>
      <w:r>
        <w:rPr>
          <w:lang w:val="en-US" w:eastAsia="ja-JP"/>
        </w:rPr>
        <w:t>For single/multi-beam operation,</w:t>
      </w:r>
      <w:r>
        <w:rPr>
          <w:lang w:val="en-US" w:eastAsia="ja-JP"/>
        </w:rPr>
        <w:t xml:space="preserve"> </w:t>
      </w:r>
      <w:r>
        <w:rPr>
          <w:lang w:eastAsia="ja-JP"/>
        </w:rPr>
        <w:t>the following</w:t>
      </w:r>
      <w:r>
        <w:rPr>
          <w:lang w:eastAsia="ja-JP"/>
        </w:rPr>
        <w:t xml:space="preserve"> multiple/repeated RACH preamble transmission</w:t>
      </w:r>
      <w:r>
        <w:rPr>
          <w:lang w:eastAsia="ja-JP"/>
        </w:rPr>
        <w:t xml:space="preserve"> is at least supported. </w:t>
      </w:r>
    </w:p>
    <w:p>
      <w:pPr>
        <w:pStyle w:val="B1"/>
        <w:rPr>
          <w:lang w:val="en-US" w:eastAsia="ja-JP"/>
        </w:rPr>
      </w:pPr>
      <w:r>
        <w:rPr>
          <w:rFonts w:eastAsia="Malgun Gothic"/>
          <w:lang w:val="en-US" w:eastAsia="ja-JP"/>
        </w:rPr>
        <w:t>-</w:t>
        <w:tab/>
        <w:t>CP is inserted at the beginning of the consecutive multiple/repeated RACH OFDM symbols, CP/GT between RACH symbols is omitted and GT is reserved at the end of the consecutive multiple/repeated RACH symbols</w:t>
      </w:r>
    </w:p>
    <w:p>
      <w:pPr>
        <w:pStyle w:val="Normal"/>
        <w:rPr>
          <w:lang w:val="en-US" w:eastAsia="ja-JP"/>
        </w:rPr>
      </w:pPr>
      <w:r>
        <w:rPr>
          <w:lang w:val="en-US" w:eastAsia="ja-JP"/>
        </w:rPr>
        <w:t xml:space="preserve">The region for PRACH transmission </w:t>
      </w:r>
      <w:r>
        <w:rPr>
          <w:lang w:val="en-US" w:eastAsia="ja-JP"/>
        </w:rPr>
        <w:t>is</w:t>
      </w:r>
      <w:r>
        <w:rPr>
          <w:lang w:val="en-US" w:eastAsia="ja-JP"/>
        </w:rPr>
        <w:t xml:space="preserve"> aligned to the boundary of uplink symbol/slot/subframe</w:t>
      </w:r>
      <w:r>
        <w:rPr>
          <w:lang w:val="en-US" w:eastAsia="ja-JP"/>
        </w:rPr>
        <w:t xml:space="preserve">. </w:t>
      </w:r>
      <w:r>
        <w:rPr>
          <w:lang w:val="en-US" w:eastAsia="ja-JP"/>
        </w:rPr>
        <w:t>For supporting various coverage and forward compatibility, flexibility in the length of CP/GT and the number of repeated RACH preambles and RACH symbols is supported.</w:t>
      </w:r>
      <w:r>
        <w:rPr>
          <w:lang w:val="en-US" w:eastAsia="ja-JP"/>
        </w:rPr>
        <w:t xml:space="preserve"> </w:t>
      </w:r>
      <w:r>
        <w:rPr>
          <w:lang w:val="en-US" w:eastAsia="ja-JP"/>
        </w:rPr>
        <w:t>Note</w:t>
      </w:r>
      <w:r>
        <w:rPr>
          <w:lang w:val="en-US" w:eastAsia="ja-JP"/>
        </w:rPr>
        <w:t xml:space="preserve"> that</w:t>
      </w:r>
      <w:r>
        <w:rPr>
          <w:lang w:val="en-US" w:eastAsia="ja-JP"/>
        </w:rPr>
        <w:t xml:space="preserve"> specific use of the </w:t>
      </w:r>
      <w:r>
        <w:rPr>
          <w:lang w:val="en-US" w:eastAsia="ja-JP"/>
        </w:rPr>
        <w:t>RACH preamble transmission</w:t>
      </w:r>
      <w:r>
        <w:rPr>
          <w:lang w:val="en-US" w:eastAsia="ja-JP"/>
        </w:rPr>
        <w:t xml:space="preserve"> may depend on RACH subcarrier spacing and TRxP beam correspondence</w:t>
      </w:r>
      <w:r>
        <w:rPr>
          <w:lang w:val="en-US" w:eastAsia="ja-JP"/>
        </w:rPr>
        <w:t>.</w:t>
      </w:r>
    </w:p>
    <w:p>
      <w:pPr>
        <w:pStyle w:val="Heading5"/>
        <w:ind w:left="1701" w:hanging="1701"/>
        <w:rPr>
          <w:lang w:eastAsia="en-US"/>
        </w:rPr>
      </w:pPr>
      <w:bookmarkStart w:id="89" w:name="__RefHeading___Toc489544258"/>
      <w:bookmarkEnd w:id="89"/>
      <w:r>
        <w:rPr>
          <w:lang w:eastAsia="en-US"/>
        </w:rPr>
        <w:t>8.3.2.1.2</w:t>
        <w:tab/>
        <w:t>Procedure</w:t>
      </w:r>
    </w:p>
    <w:p>
      <w:pPr>
        <w:pStyle w:val="Normal"/>
        <w:jc w:val="both"/>
        <w:rPr>
          <w:lang w:eastAsia="ja-JP"/>
        </w:rPr>
      </w:pPr>
      <w:r>
        <w:rPr>
          <w:lang w:val="en-US" w:eastAsia="ja-JP"/>
        </w:rPr>
        <w:t xml:space="preserve">RACH procedure including RACH preamble (Msg. 1), random access response (Msg. 2), message 3, and message 4 is assumed for NR from </w:t>
      </w:r>
      <w:r>
        <w:rPr>
          <w:lang w:val="en-US" w:eastAsia="ja-JP"/>
        </w:rPr>
        <w:t>physical layer</w:t>
      </w:r>
      <w:r>
        <w:rPr>
          <w:lang w:val="en-US" w:eastAsia="ja-JP"/>
        </w:rPr>
        <w:t xml:space="preserve"> perspective</w:t>
      </w:r>
      <w:r>
        <w:rPr>
          <w:lang w:val="en-US" w:eastAsia="ja-JP"/>
        </w:rPr>
        <w:t xml:space="preserve">. </w:t>
      </w:r>
      <w:r>
        <w:rPr>
          <w:lang w:val="sv-SE" w:eastAsia="ja-JP"/>
        </w:rPr>
        <w:t>R</w:t>
      </w:r>
      <w:r>
        <w:rPr>
          <w:lang w:val="sv-SE"/>
        </w:rPr>
        <w:t>andom access procedure</w:t>
      </w:r>
      <w:r>
        <w:rPr>
          <w:lang w:val="sv-SE" w:eastAsia="ja-JP"/>
        </w:rPr>
        <w:t xml:space="preserve"> is supported</w:t>
      </w:r>
      <w:r>
        <w:rPr>
          <w:lang w:val="sv-SE"/>
        </w:rPr>
        <w:t xml:space="preserve"> for </w:t>
      </w:r>
      <w:r>
        <w:rPr>
          <w:lang w:val="sv-SE" w:eastAsia="ja-JP"/>
        </w:rPr>
        <w:t xml:space="preserve">both IDLE mode and </w:t>
      </w:r>
      <w:r>
        <w:rPr>
          <w:lang w:val="sv-SE"/>
        </w:rPr>
        <w:t>CONNECTED mode UEs</w:t>
      </w:r>
      <w:r>
        <w:rPr>
          <w:lang w:val="sv-SE" w:eastAsia="ja-JP"/>
        </w:rPr>
        <w:t xml:space="preserve">. </w:t>
      </w:r>
      <w:r>
        <w:rPr>
          <w:lang w:val="sv-SE" w:eastAsia="ja-JP"/>
        </w:rPr>
        <w:t>For 4-step RACH procedure, a RACH transmission occasion is defined as the time-frequency resource on which a PRACH message 1 is transmitted using the configured PRACH preamble format with a single particular tx beam</w:t>
      </w:r>
    </w:p>
    <w:p>
      <w:pPr>
        <w:pStyle w:val="Normal"/>
        <w:jc w:val="both"/>
        <w:rPr/>
      </w:pPr>
      <w:r>
        <w:rPr>
          <w:lang w:val="en-US" w:eastAsia="ja-JP"/>
        </w:rPr>
        <w:t>RACH resource</w:t>
      </w:r>
      <w:r>
        <w:rPr>
          <w:lang w:val="en-US" w:eastAsia="ja-JP"/>
        </w:rPr>
        <w:t xml:space="preserve"> is also defined as a</w:t>
      </w:r>
      <w:r>
        <w:rPr>
          <w:lang w:val="en-US" w:eastAsia="ja-JP"/>
        </w:rPr>
        <w:t xml:space="preserve"> time-frequency resource to send RACH preamble</w:t>
      </w:r>
      <w:r>
        <w:rPr>
          <w:lang w:val="en-US" w:eastAsia="ja-JP"/>
        </w:rPr>
        <w:t xml:space="preserve">. </w:t>
      </w:r>
      <w:r>
        <w:rPr>
          <w:lang w:val="en-US" w:eastAsia="ja-JP"/>
        </w:rPr>
        <w:t>Whether UE needs to transmit one or multiple/repeated preamble within a subset of RACH resou</w:t>
      </w:r>
      <w:r>
        <w:rPr>
          <w:lang w:val="en-US" w:eastAsia="ja-JP"/>
        </w:rPr>
        <w:t>r</w:t>
      </w:r>
      <w:r>
        <w:rPr>
          <w:lang w:val="en-US" w:eastAsia="ja-JP"/>
        </w:rPr>
        <w:t>ces can be informed by broadcast system information</w:t>
      </w:r>
      <w:r>
        <w:rPr>
          <w:lang w:val="en-US" w:eastAsia="ja-JP"/>
        </w:rPr>
        <w:t>, e.g.,</w:t>
      </w:r>
      <w:r>
        <w:rPr>
          <w:lang w:val="en-US" w:eastAsia="ja-JP"/>
        </w:rPr>
        <w:t xml:space="preserve"> to cover gNB RX beam sweeping in case of NO Tx/Rx </w:t>
      </w:r>
      <w:r>
        <w:rPr>
          <w:lang w:val="en-US" w:eastAsia="ja-JP"/>
        </w:rPr>
        <w:t>beam correspondence</w:t>
      </w:r>
      <w:r>
        <w:rPr>
          <w:lang w:val="en-US" w:eastAsia="ja-JP"/>
        </w:rPr>
        <w:t xml:space="preserve"> at the gNB</w:t>
      </w:r>
      <w:r>
        <w:rPr>
          <w:lang w:val="en-US" w:eastAsia="ja-JP"/>
        </w:rPr>
        <w:t xml:space="preserve">. </w:t>
      </w:r>
    </w:p>
    <w:p>
      <w:pPr>
        <w:pStyle w:val="Normal"/>
        <w:tabs>
          <w:tab w:val="clear" w:pos="284"/>
          <w:tab w:val="left" w:pos="3969" w:leader="none"/>
        </w:tabs>
        <w:jc w:val="both"/>
        <w:rPr/>
      </w:pPr>
      <w:r>
        <w:rPr>
          <w:lang w:val="en-US" w:eastAsia="ja-JP"/>
        </w:rPr>
        <w:t xml:space="preserve">Regardless of whether Tx/Rx </w:t>
      </w:r>
      <w:r>
        <w:rPr>
          <w:lang w:val="en-US" w:eastAsia="ja-JP"/>
        </w:rPr>
        <w:t>beam correspondence</w:t>
      </w:r>
      <w:r>
        <w:rPr>
          <w:lang w:val="en-US" w:eastAsia="ja-JP"/>
        </w:rPr>
        <w:t xml:space="preserve"> is available or not at gNB at least for multiple beams operation, the following RACH procedure is considered for at least UE in idle mode</w:t>
      </w:r>
      <w:r>
        <w:rPr>
          <w:lang w:val="en-US" w:eastAsia="ja-JP"/>
        </w:rPr>
        <w:t xml:space="preserve">. </w:t>
      </w:r>
      <w:r>
        <w:rPr>
          <w:lang w:val="en-US" w:eastAsia="ja-JP"/>
        </w:rPr>
        <w:t>Association between one or multiple occasions for DL broadcast channel/signal and a subset of RACH resources is informed to UE by broadcast system information or known to UE</w:t>
      </w:r>
      <w:r>
        <w:rPr>
          <w:lang w:val="en-US" w:eastAsia="ja-JP"/>
        </w:rPr>
        <w:t xml:space="preserve">. </w:t>
      </w:r>
      <w:r>
        <w:rPr>
          <w:lang w:val="en-US" w:eastAsia="ja-JP"/>
        </w:rPr>
        <w:t>Based on the DL measurement and the corresponding association, UE selects the subset of RACH preamble indices</w:t>
      </w:r>
      <w:r>
        <w:rPr>
          <w:lang w:val="en-US" w:eastAsia="ja-JP"/>
        </w:rPr>
        <w:t xml:space="preserve">. </w:t>
      </w:r>
      <w:r>
        <w:rPr>
          <w:lang w:val="en-US" w:eastAsia="ja-JP"/>
        </w:rPr>
        <w:t>UE Tx beam(s) for preamble transmission(s) is selected by the UE.</w:t>
      </w:r>
      <w:r>
        <w:rPr>
          <w:lang w:val="en-US" w:eastAsia="ja-JP"/>
        </w:rPr>
        <w:t xml:space="preserve"> </w:t>
      </w:r>
      <w:r>
        <w:rPr>
          <w:lang w:val="en-US" w:eastAsia="ja-JP"/>
        </w:rPr>
        <w:t>During a RACH transmission occasion of single or multiple/repeated preamble(s) as informed by broadcast system information, UE uses the same UE Tx beam.</w:t>
      </w:r>
      <w:r>
        <w:rPr>
          <w:lang w:val="en-US" w:eastAsia="ja-JP"/>
        </w:rPr>
        <w:t xml:space="preserve"> </w:t>
      </w:r>
      <w:r>
        <w:rPr>
          <w:lang w:val="en-US" w:eastAsia="ja-JP"/>
        </w:rPr>
        <w:t>NR at least supports transmission of a single Msg.1 before the end of a monitored RAR window</w:t>
      </w:r>
      <w:r>
        <w:rPr>
          <w:lang w:val="en-US" w:eastAsia="ja-JP"/>
        </w:rPr>
        <w:t xml:space="preserve">. </w:t>
      </w:r>
    </w:p>
    <w:p>
      <w:pPr>
        <w:pStyle w:val="Normal"/>
        <w:jc w:val="both"/>
        <w:rPr>
          <w:lang w:val="en-US" w:eastAsia="ja-JP"/>
        </w:rPr>
      </w:pPr>
      <w:r>
        <w:rPr>
          <w:lang w:val="sv-SE" w:eastAsia="ja-JP"/>
        </w:rPr>
        <w:t>At least for the case without gNB Tx/Rx beam correspondence, gNB can configure an association between DL signal/channel, and a subset of RACH resources and/or a subset of preamble indices, for determining Msg2 DL Tx beam.</w:t>
      </w:r>
      <w:r>
        <w:rPr>
          <w:lang w:val="sv-SE" w:eastAsia="ja-JP"/>
        </w:rPr>
        <w:t xml:space="preserve"> </w:t>
      </w:r>
      <w:r>
        <w:rPr>
          <w:lang w:val="en-US" w:eastAsia="ja-JP"/>
        </w:rPr>
        <w:t>Based on the DL measurement and the corresponding association, UE selects the subset of RACH resources and/or the subset of RACH preamble indices</w:t>
      </w:r>
      <w:r>
        <w:rPr>
          <w:lang w:val="en-US" w:eastAsia="ja-JP"/>
        </w:rPr>
        <w:t xml:space="preserve">. </w:t>
      </w:r>
      <w:r>
        <w:rPr>
          <w:lang w:val="sv-SE" w:eastAsia="ja-JP"/>
        </w:rPr>
        <w:t>A preamble index consists of preamble sequence index and OCC index, if OCC is supported</w:t>
      </w:r>
      <w:r>
        <w:rPr>
          <w:lang w:val="sv-SE" w:eastAsia="ja-JP"/>
        </w:rPr>
        <w:t xml:space="preserve">. </w:t>
      </w:r>
      <w:r>
        <w:rPr>
          <w:lang w:val="sv-SE" w:eastAsia="ja-JP"/>
        </w:rPr>
        <w:t>Note</w:t>
      </w:r>
      <w:r>
        <w:rPr>
          <w:lang w:val="sv-SE" w:eastAsia="ja-JP"/>
        </w:rPr>
        <w:t xml:space="preserve"> that</w:t>
      </w:r>
      <w:r>
        <w:rPr>
          <w:lang w:val="sv-SE" w:eastAsia="ja-JP"/>
        </w:rPr>
        <w:t xml:space="preserve"> a subset of preambles can be indicated by OCC indices</w:t>
      </w:r>
      <w:r>
        <w:rPr>
          <w:lang w:val="sv-SE" w:eastAsia="ja-JP"/>
        </w:rPr>
        <w:t>.</w:t>
      </w:r>
    </w:p>
    <w:p>
      <w:pPr>
        <w:pStyle w:val="Normal"/>
        <w:jc w:val="both"/>
        <w:rPr/>
      </w:pPr>
      <w:r>
        <w:rPr>
          <w:lang w:val="en-US" w:eastAsia="ja-JP"/>
        </w:rPr>
        <w:t xml:space="preserve">Regardless of whether Tx/Rx </w:t>
      </w:r>
      <w:r>
        <w:rPr>
          <w:lang w:val="en-US" w:eastAsia="ja-JP"/>
        </w:rPr>
        <w:t>beam correspondence</w:t>
      </w:r>
      <w:r>
        <w:rPr>
          <w:lang w:val="en-US" w:eastAsia="ja-JP"/>
        </w:rPr>
        <w:t xml:space="preserve"> is available or not at gNB at least for multiple beams operation</w:t>
      </w:r>
      <w:r>
        <w:rPr>
          <w:lang w:val="en-US" w:eastAsia="ja-JP"/>
        </w:rPr>
        <w:t>, a</w:t>
      </w:r>
      <w:r>
        <w:rPr>
          <w:lang w:val="en-US" w:eastAsia="ja-JP"/>
        </w:rPr>
        <w:t>t gNB, the DL Tx beam for message 2 can be obtained based on the detected RACH preamble/resource and the corresponding association</w:t>
      </w:r>
      <w:r>
        <w:rPr>
          <w:lang w:val="en-US" w:eastAsia="ja-JP"/>
        </w:rPr>
        <w:t xml:space="preserve">. </w:t>
      </w:r>
      <w:r>
        <w:rPr>
          <w:lang w:val="en-US" w:eastAsia="ja-JP"/>
        </w:rPr>
        <w:t>UL grant in message 2 may indicate the transmission timing of message 3</w:t>
      </w:r>
      <w:r>
        <w:rPr>
          <w:lang w:val="en-US" w:eastAsia="ja-JP"/>
        </w:rPr>
        <w:t>. As baseline UE behavior, UE assumes single RAR reception within a given RAR window.</w:t>
      </w:r>
    </w:p>
    <w:p>
      <w:pPr>
        <w:pStyle w:val="Normal"/>
        <w:jc w:val="both"/>
        <w:rPr>
          <w:lang w:val="en-US" w:eastAsia="ja-JP"/>
        </w:rPr>
      </w:pPr>
      <w:r>
        <w:rPr>
          <w:lang w:val="en-US" w:eastAsia="ja-JP"/>
        </w:rPr>
        <w:t>A</w:t>
      </w:r>
      <w:r>
        <w:rPr>
          <w:lang w:val="en-US" w:eastAsia="ja-JP"/>
        </w:rPr>
        <w:t>t least for UE in idle mode</w:t>
      </w:r>
      <w:r>
        <w:rPr>
          <w:lang w:val="en-US" w:eastAsia="ja-JP"/>
        </w:rPr>
        <w:t xml:space="preserve">, </w:t>
      </w:r>
      <w:r>
        <w:rPr>
          <w:lang w:val="en-US" w:eastAsia="ja-JP"/>
        </w:rPr>
        <w:t xml:space="preserve">UL Tx beam for </w:t>
      </w:r>
      <w:r>
        <w:rPr>
          <w:lang w:val="en-US" w:eastAsia="ja-JP"/>
        </w:rPr>
        <w:t>message</w:t>
      </w:r>
      <w:r>
        <w:rPr>
          <w:lang w:val="en-US" w:eastAsia="ja-JP"/>
        </w:rPr>
        <w:t xml:space="preserve"> 3 transmission is determined by UE</w:t>
      </w:r>
      <w:r>
        <w:rPr>
          <w:lang w:val="en-US" w:eastAsia="ja-JP"/>
        </w:rPr>
        <w:t xml:space="preserve">. </w:t>
      </w:r>
      <w:r>
        <w:rPr>
          <w:lang w:val="en-US" w:eastAsia="ja-JP"/>
        </w:rPr>
        <w:t xml:space="preserve">UE may use the same UL Tx beam used for </w:t>
      </w:r>
      <w:r>
        <w:rPr>
          <w:lang w:val="en-US" w:eastAsia="ja-JP"/>
        </w:rPr>
        <w:t>message</w:t>
      </w:r>
      <w:r>
        <w:rPr>
          <w:lang w:val="en-US" w:eastAsia="ja-JP"/>
        </w:rPr>
        <w:t xml:space="preserve"> 1 transmission.</w:t>
      </w:r>
    </w:p>
    <w:p>
      <w:pPr>
        <w:pStyle w:val="Normal"/>
        <w:jc w:val="both"/>
        <w:rPr/>
      </w:pPr>
      <w:r>
        <w:rPr>
          <w:lang w:val="en-US" w:eastAsia="ja-JP"/>
        </w:rPr>
        <w:t>D</w:t>
      </w:r>
      <w:r>
        <w:rPr>
          <w:lang w:val="en-US" w:eastAsia="ja-JP"/>
        </w:rPr>
        <w:t>ifferent PRACH configurations</w:t>
      </w:r>
      <w:r>
        <w:rPr>
          <w:lang w:val="en-US" w:eastAsia="ja-JP"/>
        </w:rPr>
        <w:t xml:space="preserve"> will be supported</w:t>
      </w:r>
      <w:r>
        <w:rPr>
          <w:lang w:val="en-US" w:eastAsia="ja-JP"/>
        </w:rPr>
        <w:t xml:space="preserve">, e.g., considering different numerologies case and whether Tx/Rx </w:t>
      </w:r>
      <w:r>
        <w:rPr>
          <w:lang w:val="en-US" w:eastAsia="ja-JP"/>
        </w:rPr>
        <w:t>beam correspondence</w:t>
      </w:r>
      <w:r>
        <w:rPr>
          <w:lang w:val="en-US" w:eastAsia="ja-JP"/>
        </w:rPr>
        <w:t xml:space="preserve"> is available or not at gNB</w:t>
      </w:r>
      <w:r>
        <w:rPr>
          <w:lang w:val="en-US" w:eastAsia="ja-JP"/>
        </w:rPr>
        <w:t>.</w:t>
      </w:r>
    </w:p>
    <w:p>
      <w:pPr>
        <w:pStyle w:val="Normal"/>
        <w:jc w:val="both"/>
        <w:rPr>
          <w:lang w:val="en-US" w:eastAsia="ja-JP"/>
        </w:rPr>
      </w:pPr>
      <w:r>
        <w:rPr>
          <w:lang w:val="en-US" w:eastAsia="ja-JP"/>
        </w:rPr>
        <w:t>For NR RACH Msg. 1 retransmission at least for multi-beam operation</w:t>
      </w:r>
      <w:r>
        <w:rPr>
          <w:lang w:val="en-US" w:eastAsia="ja-JP"/>
        </w:rPr>
        <w:t xml:space="preserve">, </w:t>
      </w:r>
      <w:r>
        <w:rPr>
          <w:lang w:val="en-US" w:eastAsia="ja-JP"/>
        </w:rPr>
        <w:t>NR supports power ramping.</w:t>
      </w:r>
      <w:r>
        <w:rPr>
          <w:lang w:val="en-US" w:eastAsia="ja-JP"/>
        </w:rPr>
        <w:t xml:space="preserve"> </w:t>
      </w:r>
      <w:r>
        <w:rPr>
          <w:lang w:val="en-US" w:eastAsia="ja-JP"/>
        </w:rPr>
        <w:t>If UE doesn’t change beam, the counter of power ramping keeps increasing.</w:t>
      </w:r>
      <w:r>
        <w:rPr>
          <w:lang w:val="en-US" w:eastAsia="ja-JP"/>
        </w:rPr>
        <w:t xml:space="preserve"> </w:t>
      </w:r>
      <w:r>
        <w:rPr>
          <w:lang w:val="en-US" w:eastAsia="ja-JP"/>
        </w:rPr>
        <w:t>Note</w:t>
      </w:r>
      <w:r>
        <w:rPr>
          <w:lang w:val="en-US" w:eastAsia="ja-JP"/>
        </w:rPr>
        <w:t xml:space="preserve"> that</w:t>
      </w:r>
      <w:r>
        <w:rPr>
          <w:lang w:val="en-US" w:eastAsia="ja-JP"/>
        </w:rPr>
        <w:t xml:space="preserve"> UE may derive the uplink transmit power using the most recent estimate of path loss.</w:t>
      </w:r>
      <w:r>
        <w:rPr>
          <w:lang w:val="en-US" w:eastAsia="ja-JP"/>
        </w:rPr>
        <w:t xml:space="preserve"> </w:t>
      </w:r>
      <w:r>
        <w:rPr>
          <w:lang w:val="en-US" w:eastAsia="ja-JP"/>
        </w:rPr>
        <w:t>Whether UE performs UL Beam switching during retransmissions is up to UE implementation</w:t>
      </w:r>
      <w:r>
        <w:rPr>
          <w:lang w:val="en-US" w:eastAsia="ja-JP"/>
        </w:rPr>
        <w:t xml:space="preserve">. </w:t>
      </w:r>
      <w:r>
        <w:rPr>
          <w:lang w:val="en-US" w:eastAsia="ja-JP"/>
        </w:rPr>
        <w:t>Note</w:t>
      </w:r>
      <w:r>
        <w:rPr>
          <w:lang w:val="en-US" w:eastAsia="ja-JP"/>
        </w:rPr>
        <w:t xml:space="preserve"> that</w:t>
      </w:r>
      <w:r>
        <w:rPr>
          <w:lang w:val="en-US" w:eastAsia="ja-JP"/>
        </w:rPr>
        <w:t xml:space="preserve"> which beam UE switches to is up to UE implementation</w:t>
      </w:r>
      <w:r>
        <w:rPr>
          <w:lang w:val="en-US" w:eastAsia="ja-JP"/>
        </w:rPr>
        <w:t>.</w:t>
      </w:r>
    </w:p>
    <w:p>
      <w:pPr>
        <w:pStyle w:val="Heading4"/>
        <w:overflowPunct w:val="false"/>
        <w:autoSpaceDE w:val="false"/>
        <w:ind w:left="1418" w:hanging="1418"/>
        <w:textAlignment w:val="baseline"/>
        <w:rPr>
          <w:lang w:val="en-US" w:eastAsia="ja-JP"/>
        </w:rPr>
      </w:pPr>
      <w:bookmarkStart w:id="90" w:name="__RefHeading___Toc489544259"/>
      <w:bookmarkEnd w:id="90"/>
      <w:r>
        <w:rPr>
          <w:lang w:val="en-US" w:eastAsia="ja-JP"/>
        </w:rPr>
        <w:t>8.3.2.2</w:t>
        <w:tab/>
        <w:t>Scheduling</w:t>
      </w:r>
    </w:p>
    <w:p>
      <w:pPr>
        <w:pStyle w:val="Normal"/>
        <w:jc w:val="both"/>
        <w:rPr/>
      </w:pPr>
      <w:r>
        <w:rPr>
          <w:lang w:eastAsia="ja-JP"/>
        </w:rPr>
        <w:t>NR support</w:t>
      </w:r>
      <w:r>
        <w:rPr>
          <w:lang w:eastAsia="ja-JP"/>
        </w:rPr>
        <w:t>s</w:t>
      </w:r>
      <w:r>
        <w:rPr>
          <w:lang w:eastAsia="ja-JP"/>
        </w:rPr>
        <w:t xml:space="preserve"> both data and control with the same numerology</w:t>
      </w:r>
      <w:r>
        <w:rPr>
          <w:lang w:eastAsia="ja-JP"/>
        </w:rPr>
        <w:t xml:space="preserve">. The </w:t>
      </w:r>
      <w:r>
        <w:rPr/>
        <w:t>same-slot and cross-slot scheduling for UL</w:t>
      </w:r>
      <w:r>
        <w:rPr>
          <w:lang w:eastAsia="ja-JP"/>
        </w:rPr>
        <w:t xml:space="preserve"> is supported.</w:t>
      </w:r>
      <w:r>
        <w:rPr/>
        <w:t xml:space="preserve"> </w:t>
      </w:r>
      <w:r>
        <w:rPr>
          <w:lang w:eastAsia="ja-JP"/>
        </w:rPr>
        <w:t>Timing between UL assignment and corresponding UL data transmission is indicated by a field in the DCI from a set of values and the set of values is configured by higher layer</w:t>
      </w:r>
      <w:r>
        <w:rPr>
          <w:lang w:eastAsia="ja-JP"/>
        </w:rPr>
        <w:t xml:space="preserve">. </w:t>
      </w:r>
      <w:r>
        <w:rPr>
          <w:lang w:eastAsia="ja-JP"/>
        </w:rPr>
        <w:t xml:space="preserve">For slot-based scheduling, UL assignment in slot </w:t>
      </w:r>
      <w:r>
        <w:rPr>
          <w:i/>
          <w:lang w:eastAsia="ja-JP"/>
        </w:rPr>
        <w:t>N</w:t>
      </w:r>
      <w:r>
        <w:rPr>
          <w:lang w:eastAsia="ja-JP"/>
        </w:rPr>
        <w:t xml:space="preserve"> and corresponding uplink data transmission in slot </w:t>
      </w:r>
      <w:r>
        <w:rPr>
          <w:i/>
          <w:lang w:eastAsia="ja-JP"/>
        </w:rPr>
        <w:t>N</w:t>
      </w:r>
      <w:r>
        <w:rPr>
          <w:lang w:eastAsia="ja-JP"/>
        </w:rPr>
        <w:t>+</w:t>
      </w:r>
      <w:r>
        <w:rPr>
          <w:i/>
          <w:lang w:eastAsia="ja-JP"/>
        </w:rPr>
        <w:t>K</w:t>
      </w:r>
      <w:r>
        <w:rPr>
          <w:lang w:eastAsia="ja-JP"/>
        </w:rPr>
        <w:t>2</w:t>
      </w:r>
      <w:r>
        <w:rPr>
          <w:lang w:eastAsia="ja-JP"/>
        </w:rPr>
        <w:t xml:space="preserve"> is to be specified. </w:t>
      </w:r>
      <w:r>
        <w:rPr>
          <w:lang w:val="en-US" w:eastAsia="ja-JP"/>
        </w:rPr>
        <w:t>The t</w:t>
      </w:r>
      <w:r>
        <w:rPr>
          <w:lang w:val="en-US" w:eastAsia="ja-JP"/>
        </w:rPr>
        <w:t>iming(s) is</w:t>
      </w:r>
      <w:r>
        <w:rPr>
          <w:lang w:val="en-US" w:eastAsia="ja-JP"/>
        </w:rPr>
        <w:t xml:space="preserve"> </w:t>
      </w:r>
      <w:r>
        <w:rPr>
          <w:lang w:val="en-US" w:eastAsia="ja-JP"/>
        </w:rPr>
        <w:t>(are) defined at least for the case where the timing(s) is</w:t>
      </w:r>
      <w:r>
        <w:rPr>
          <w:lang w:val="en-US" w:eastAsia="ja-JP"/>
        </w:rPr>
        <w:t xml:space="preserve"> </w:t>
      </w:r>
      <w:r>
        <w:rPr>
          <w:lang w:val="en-US" w:eastAsia="ja-JP"/>
        </w:rPr>
        <w:t>(are) unknown to the UE</w:t>
      </w:r>
      <w:r>
        <w:rPr>
          <w:lang w:eastAsia="ja-JP"/>
        </w:rPr>
        <w:t>.</w:t>
      </w:r>
      <w:r>
        <w:rPr>
          <w:lang w:eastAsia="ja-JP"/>
        </w:rPr>
        <w:t xml:space="preserve"> B</w:t>
      </w:r>
      <w:r>
        <w:rPr>
          <w:lang w:eastAsia="ja-JP"/>
        </w:rPr>
        <w:t xml:space="preserve">oth contiguous and non-contiguous resource allocation for data with CP-OFDM </w:t>
      </w:r>
      <w:r>
        <w:rPr>
          <w:lang w:eastAsia="ja-JP"/>
        </w:rPr>
        <w:t>is supported.</w:t>
      </w:r>
    </w:p>
    <w:p>
      <w:pPr>
        <w:pStyle w:val="Normal"/>
        <w:jc w:val="both"/>
        <w:rPr>
          <w:lang w:val="en-US" w:eastAsia="ja-JP"/>
        </w:rPr>
      </w:pPr>
      <w:r>
        <w:rPr>
          <w:lang w:eastAsia="ja-JP"/>
        </w:rPr>
        <w:t>At least a</w:t>
      </w:r>
      <w:r>
        <w:rPr>
          <w:lang w:eastAsia="ja-JP"/>
        </w:rPr>
        <w:t xml:space="preserve">n UL transmission scheme without </w:t>
      </w:r>
      <w:r>
        <w:rPr>
          <w:lang w:eastAsia="ja-JP"/>
        </w:rPr>
        <w:t xml:space="preserve">grant </w:t>
      </w:r>
      <w:r>
        <w:rPr>
          <w:lang w:eastAsia="ja-JP"/>
        </w:rPr>
        <w:t>is supported for URLLC</w:t>
      </w:r>
      <w:r>
        <w:rPr>
          <w:lang w:eastAsia="ja-JP"/>
        </w:rPr>
        <w:t xml:space="preserve">. </w:t>
      </w:r>
      <w:r>
        <w:rPr>
          <w:lang w:eastAsia="ja-JP"/>
        </w:rPr>
        <w:t xml:space="preserve">Resource </w:t>
      </w:r>
      <w:r>
        <w:rPr>
          <w:lang w:eastAsia="ja-JP"/>
        </w:rPr>
        <w:t>may or may not</w:t>
      </w:r>
      <w:r>
        <w:rPr>
          <w:lang w:eastAsia="ja-JP"/>
        </w:rPr>
        <w:t xml:space="preserve"> be shared among one or more users</w:t>
      </w:r>
      <w:r>
        <w:rPr>
          <w:lang w:eastAsia="ja-JP"/>
        </w:rPr>
        <w:t>. Also, a</w:t>
      </w:r>
      <w:r>
        <w:rPr>
          <w:lang w:eastAsia="ja-JP"/>
        </w:rPr>
        <w:t xml:space="preserve">n UL transmission scheme without </w:t>
      </w:r>
      <w:r>
        <w:rPr>
          <w:lang w:eastAsia="ja-JP"/>
        </w:rPr>
        <w:t xml:space="preserve">grant </w:t>
      </w:r>
      <w:r>
        <w:rPr>
          <w:lang w:eastAsia="ja-JP"/>
        </w:rPr>
        <w:t xml:space="preserve">is </w:t>
      </w:r>
      <w:r>
        <w:rPr>
          <w:lang w:eastAsia="ja-JP"/>
        </w:rPr>
        <w:t xml:space="preserve">targeted to be </w:t>
      </w:r>
      <w:r>
        <w:rPr>
          <w:lang w:eastAsia="ja-JP"/>
        </w:rPr>
        <w:t xml:space="preserve">supported for </w:t>
      </w:r>
      <w:r>
        <w:rPr>
          <w:lang w:eastAsia="ja-JP"/>
        </w:rPr>
        <w:t xml:space="preserve">mMTC. </w:t>
      </w:r>
      <w:r>
        <w:rPr>
          <w:bCs/>
          <w:lang w:val="en-US" w:eastAsia="ja-JP"/>
        </w:rPr>
        <w:t>For UL transmission without grant,</w:t>
      </w:r>
      <w:r>
        <w:rPr>
          <w:bCs/>
          <w:lang w:val="en-US" w:eastAsia="ja-JP"/>
        </w:rPr>
        <w:t xml:space="preserve"> t</w:t>
      </w:r>
      <w:r>
        <w:rPr>
          <w:bCs/>
          <w:lang w:val="en-US" w:eastAsia="ja-JP"/>
        </w:rPr>
        <w:t xml:space="preserve">he resource configuration includes at least </w:t>
      </w:r>
      <w:r>
        <w:rPr>
          <w:lang w:val="en-US" w:eastAsia="ja-JP"/>
        </w:rPr>
        <w:t>t</w:t>
      </w:r>
      <w:r>
        <w:rPr>
          <w:lang w:val="en-US" w:eastAsia="ja-JP"/>
        </w:rPr>
        <w:t xml:space="preserve">ime and frequency resources, </w:t>
      </w:r>
      <w:r>
        <w:rPr>
          <w:lang w:val="en-US" w:eastAsia="ja-JP"/>
        </w:rPr>
        <w:t>m</w:t>
      </w:r>
      <w:r>
        <w:rPr>
          <w:lang w:val="en-US" w:eastAsia="ja-JP"/>
        </w:rPr>
        <w:t xml:space="preserve">odulation and coding scheme(s), </w:t>
      </w:r>
      <w:r>
        <w:rPr>
          <w:lang w:val="en-US" w:eastAsia="ja-JP"/>
        </w:rPr>
        <w:t xml:space="preserve">possibly including RV, </w:t>
      </w:r>
      <w:r>
        <w:rPr>
          <w:lang w:val="en-US" w:eastAsia="ja-JP"/>
        </w:rPr>
        <w:t>implicitly or explicitly</w:t>
      </w:r>
      <w:r>
        <w:rPr>
          <w:lang w:val="en-US" w:eastAsia="ja-JP"/>
        </w:rPr>
        <w:t>, and r</w:t>
      </w:r>
      <w:r>
        <w:rPr>
          <w:lang w:val="en-US" w:eastAsia="ja-JP"/>
        </w:rPr>
        <w:t xml:space="preserve">eference signal </w:t>
      </w:r>
      <w:r>
        <w:rPr>
          <w:lang w:val="en-US" w:eastAsia="ja-JP"/>
        </w:rPr>
        <w:t xml:space="preserve">parameters. </w:t>
      </w:r>
      <w:r>
        <w:rPr>
          <w:bCs/>
          <w:lang w:val="en-US" w:eastAsia="ja-JP"/>
        </w:rPr>
        <w:t xml:space="preserve">For </w:t>
      </w:r>
      <w:r>
        <w:rPr>
          <w:bCs/>
          <w:lang w:val="en-US" w:eastAsia="ja-JP"/>
        </w:rPr>
        <w:t xml:space="preserve">UE configured with </w:t>
      </w:r>
      <w:r>
        <w:rPr>
          <w:bCs/>
          <w:i/>
          <w:lang w:val="en-US" w:eastAsia="ja-JP"/>
        </w:rPr>
        <w:t>K</w:t>
      </w:r>
      <w:r>
        <w:rPr>
          <w:bCs/>
          <w:lang w:val="en-US" w:eastAsia="ja-JP"/>
        </w:rPr>
        <w:t xml:space="preserve"> repetitions for a TB transmission with/without grant</w:t>
      </w:r>
      <w:r>
        <w:rPr>
          <w:bCs/>
          <w:lang w:val="en-US" w:eastAsia="ja-JP"/>
        </w:rPr>
        <w:t xml:space="preserve">, the UE can continue repetitions  for </w:t>
      </w:r>
      <w:r>
        <w:rPr>
          <w:bCs/>
          <w:lang w:val="en-US" w:eastAsia="ja-JP"/>
        </w:rPr>
        <w:t>the</w:t>
      </w:r>
      <w:r>
        <w:rPr>
          <w:bCs/>
          <w:lang w:val="en-US" w:eastAsia="ja-JP"/>
        </w:rPr>
        <w:t xml:space="preserve"> TB until one of the following conditions is met</w:t>
      </w:r>
      <w:r>
        <w:rPr>
          <w:bCs/>
          <w:lang w:val="en-US" w:eastAsia="ja-JP"/>
        </w:rPr>
        <w:t>.</w:t>
      </w:r>
    </w:p>
    <w:p>
      <w:pPr>
        <w:pStyle w:val="B1"/>
        <w:rPr>
          <w:rFonts w:eastAsia="Malgun Gothic"/>
          <w:lang w:val="en-US" w:eastAsia="ja-JP"/>
        </w:rPr>
      </w:pPr>
      <w:r>
        <w:rPr>
          <w:lang w:val="en-US" w:eastAsia="ja-JP"/>
        </w:rPr>
        <w:t>-</w:t>
        <w:tab/>
      </w:r>
      <w:r>
        <w:rPr>
          <w:rFonts w:eastAsia="Malgun Gothic"/>
          <w:lang w:val="en-US" w:eastAsia="ja-JP"/>
        </w:rPr>
        <w:t xml:space="preserve">If an UL grant is </w:t>
      </w:r>
      <w:r>
        <w:rPr>
          <w:rFonts w:eastAsia="Malgun Gothic"/>
          <w:lang w:val="en-US" w:eastAsia="ja-JP"/>
        </w:rPr>
        <w:t xml:space="preserve">successfully </w:t>
      </w:r>
      <w:r>
        <w:rPr>
          <w:rFonts w:eastAsia="Malgun Gothic"/>
          <w:lang w:val="en-US" w:eastAsia="ja-JP"/>
        </w:rPr>
        <w:t xml:space="preserve">received for a slot/mini-slot for the </w:t>
      </w:r>
      <w:r>
        <w:rPr>
          <w:rFonts w:eastAsia="Malgun Gothic"/>
          <w:lang w:val="en-US" w:eastAsia="ja-JP"/>
        </w:rPr>
        <w:t xml:space="preserve">same </w:t>
      </w:r>
      <w:r>
        <w:rPr>
          <w:rFonts w:eastAsia="Malgun Gothic"/>
          <w:lang w:val="en-US" w:eastAsia="ja-JP"/>
        </w:rPr>
        <w:t>TB</w:t>
      </w:r>
    </w:p>
    <w:p>
      <w:pPr>
        <w:pStyle w:val="B1"/>
        <w:rPr>
          <w:rFonts w:eastAsia="Malgun Gothic"/>
          <w:lang w:val="en-US" w:eastAsia="ja-JP"/>
        </w:rPr>
      </w:pPr>
      <w:r>
        <w:rPr>
          <w:lang w:val="en-US" w:eastAsia="ja-JP"/>
        </w:rPr>
        <w:t>-</w:t>
        <w:tab/>
      </w:r>
      <w:r>
        <w:rPr>
          <w:rFonts w:eastAsia="Malgun Gothic"/>
          <w:lang w:val="en-US" w:eastAsia="ja-JP"/>
        </w:rPr>
        <w:t>T</w:t>
      </w:r>
      <w:r>
        <w:rPr>
          <w:rFonts w:eastAsia="Malgun Gothic"/>
          <w:lang w:val="en-US" w:eastAsia="ja-JP"/>
        </w:rPr>
        <w:t xml:space="preserve">he number of repetitions for that TB reaches </w:t>
      </w:r>
      <w:r>
        <w:rPr>
          <w:rFonts w:eastAsia="Malgun Gothic"/>
          <w:i/>
          <w:lang w:val="en-US" w:eastAsia="ja-JP"/>
        </w:rPr>
        <w:t>K</w:t>
      </w:r>
    </w:p>
    <w:p>
      <w:pPr>
        <w:pStyle w:val="B1"/>
        <w:rPr>
          <w:lang w:val="en-US" w:eastAsia="ja-JP"/>
        </w:rPr>
      </w:pPr>
      <w:r>
        <w:rPr>
          <w:lang w:val="en-US" w:eastAsia="ja-JP"/>
        </w:rPr>
        <w:t>-</w:t>
        <w:tab/>
      </w:r>
      <w:r>
        <w:rPr>
          <w:rFonts w:eastAsia="Malgun Gothic"/>
          <w:lang w:val="en-US" w:eastAsia="ja-JP"/>
        </w:rPr>
        <w:t>Note that this does not assume that UL grant is scheduled based on the slot whereas grant free allocation is based on mini-slot (vice versa)</w:t>
      </w:r>
    </w:p>
    <w:p>
      <w:pPr>
        <w:pStyle w:val="Heading4"/>
        <w:overflowPunct w:val="false"/>
        <w:autoSpaceDE w:val="false"/>
        <w:ind w:left="1418" w:hanging="1418"/>
        <w:textAlignment w:val="baseline"/>
        <w:rPr>
          <w:lang w:val="en-US" w:eastAsia="ja-JP"/>
        </w:rPr>
      </w:pPr>
      <w:bookmarkStart w:id="91" w:name="__RefHeading___Toc489544260"/>
      <w:bookmarkEnd w:id="91"/>
      <w:r>
        <w:rPr>
          <w:lang w:val="en-US" w:eastAsia="ja-JP"/>
        </w:rPr>
        <w:t>8.3.2.3</w:t>
        <w:tab/>
        <w:t>Power control</w:t>
      </w:r>
    </w:p>
    <w:p>
      <w:pPr>
        <w:pStyle w:val="Normal"/>
        <w:jc w:val="both"/>
        <w:rPr>
          <w:lang w:eastAsia="ja-JP"/>
        </w:rPr>
      </w:pPr>
      <w:r>
        <w:rPr>
          <w:lang w:eastAsia="ja-JP"/>
        </w:rPr>
        <w:t>For NR-PUSCH at least targeting eMBB,</w:t>
      </w:r>
      <w:r>
        <w:rPr>
          <w:lang w:eastAsia="ja-JP"/>
        </w:rPr>
        <w:t xml:space="preserve"> both o</w:t>
      </w:r>
      <w:r>
        <w:rPr>
          <w:lang w:eastAsia="ja-JP"/>
        </w:rPr>
        <w:t>pen-loop</w:t>
      </w:r>
      <w:r>
        <w:rPr>
          <w:lang w:eastAsia="ja-JP"/>
        </w:rPr>
        <w:t xml:space="preserve"> and closed-loop</w:t>
      </w:r>
      <w:r>
        <w:rPr>
          <w:lang w:eastAsia="ja-JP"/>
        </w:rPr>
        <w:t xml:space="preserve"> power control</w:t>
      </w:r>
      <w:r>
        <w:rPr>
          <w:lang w:eastAsia="ja-JP"/>
        </w:rPr>
        <w:t>s are supported. O</w:t>
      </w:r>
      <w:r>
        <w:rPr>
          <w:lang w:eastAsia="ja-JP"/>
        </w:rPr>
        <w:t>pen-loop based on pathloss estimate is supported</w:t>
      </w:r>
      <w:r>
        <w:rPr>
          <w:lang w:eastAsia="ja-JP"/>
        </w:rPr>
        <w:t xml:space="preserve"> where p</w:t>
      </w:r>
      <w:r>
        <w:rPr>
          <w:lang w:eastAsia="ja-JP"/>
        </w:rPr>
        <w:t xml:space="preserve">athloss measurement for UL power control </w:t>
      </w:r>
      <w:r>
        <w:rPr>
          <w:lang w:eastAsia="ja-JP"/>
        </w:rPr>
        <w:t xml:space="preserve">is </w:t>
      </w:r>
      <w:r>
        <w:rPr>
          <w:lang w:eastAsia="ja-JP"/>
        </w:rPr>
        <w:t>to be based on at least one type of DL RS for beam measurement.</w:t>
      </w:r>
      <w:r>
        <w:rPr>
          <w:lang w:eastAsia="ja-JP"/>
        </w:rPr>
        <w:t xml:space="preserve"> N</w:t>
      </w:r>
      <w:r>
        <w:rPr>
          <w:lang w:eastAsia="ja-JP"/>
        </w:rPr>
        <w:t>ote</w:t>
      </w:r>
      <w:r>
        <w:rPr>
          <w:lang w:eastAsia="ja-JP"/>
        </w:rPr>
        <w:t xml:space="preserve"> that</w:t>
      </w:r>
      <w:r>
        <w:rPr>
          <w:lang w:eastAsia="ja-JP"/>
        </w:rPr>
        <w:t xml:space="preserve"> beam measurement RS includes CSI-RS, RS defined for mobility purpose</w:t>
      </w:r>
      <w:r>
        <w:rPr>
          <w:lang w:eastAsia="ja-JP"/>
        </w:rPr>
        <w:t>. The s</w:t>
      </w:r>
      <w:r>
        <w:rPr>
          <w:lang w:eastAsia="ja-JP"/>
        </w:rPr>
        <w:t xml:space="preserve">ame </w:t>
      </w:r>
      <w:r>
        <w:rPr>
          <w:lang w:eastAsia="ja-JP"/>
        </w:rPr>
        <w:t xml:space="preserve">gNB </w:t>
      </w:r>
      <w:r>
        <w:rPr>
          <w:lang w:eastAsia="ja-JP"/>
        </w:rPr>
        <w:t>antenna port can be used for pathloss measurement for multiple process</w:t>
      </w:r>
      <w:r>
        <w:rPr>
          <w:lang w:eastAsia="ja-JP"/>
        </w:rPr>
        <w:t>es</w:t>
      </w:r>
      <w:r>
        <w:rPr>
          <w:lang w:eastAsia="ja-JP"/>
        </w:rPr>
        <w:t>.</w:t>
      </w:r>
    </w:p>
    <w:p>
      <w:pPr>
        <w:pStyle w:val="Normal"/>
        <w:jc w:val="both"/>
        <w:rPr/>
      </w:pPr>
      <w:r>
        <w:rPr>
          <w:lang w:eastAsia="ja-JP"/>
        </w:rPr>
        <w:t>Fractional power control is supported</w:t>
      </w:r>
      <w:r>
        <w:rPr>
          <w:lang w:eastAsia="ja-JP"/>
        </w:rPr>
        <w:t xml:space="preserve">. </w:t>
      </w:r>
      <w:r>
        <w:rPr>
          <w:lang w:eastAsia="ja-JP"/>
        </w:rPr>
        <w:t>Closed-loop power control is based on NW signaling.</w:t>
      </w:r>
      <w:r>
        <w:rPr>
          <w:lang w:eastAsia="ja-JP"/>
        </w:rPr>
        <w:t xml:space="preserve"> </w:t>
      </w:r>
      <w:r>
        <w:rPr>
          <w:lang w:eastAsia="ja-JP"/>
        </w:rPr>
        <w:t>Dynamic UL-power adjustment is considered</w:t>
      </w:r>
      <w:r>
        <w:rPr>
          <w:lang w:eastAsia="ja-JP"/>
        </w:rPr>
        <w:t xml:space="preserve">. </w:t>
      </w:r>
    </w:p>
    <w:p>
      <w:pPr>
        <w:pStyle w:val="Normal"/>
        <w:jc w:val="both"/>
        <w:rPr>
          <w:lang w:eastAsia="ja-JP"/>
        </w:rPr>
      </w:pPr>
      <w:r>
        <w:rPr>
          <w:lang w:eastAsia="ja-JP"/>
        </w:rPr>
        <w:t>Separate power control process can be supported for transmission of different channel/RS (i.e., PUSCH, PUCCH, SRS).</w:t>
      </w:r>
      <w:r>
        <w:rPr>
          <w:lang w:eastAsia="ja-JP"/>
        </w:rPr>
        <w:t xml:space="preserve"> </w:t>
      </w:r>
    </w:p>
    <w:p>
      <w:pPr>
        <w:pStyle w:val="Normal"/>
        <w:jc w:val="both"/>
        <w:rPr>
          <w:lang w:eastAsia="ja-JP"/>
        </w:rPr>
      </w:pPr>
      <w:r>
        <w:rPr>
          <w:lang w:eastAsia="ja-JP"/>
        </w:rPr>
        <w:t>NR supports beam specific power control as baseline.</w:t>
      </w:r>
      <w:r>
        <w:rPr>
          <w:lang w:eastAsia="ja-JP"/>
        </w:rPr>
        <w:t xml:space="preserve"> P</w:t>
      </w:r>
      <w:r>
        <w:rPr>
          <w:lang w:eastAsia="ja-JP"/>
        </w:rPr>
        <w:t>ower control for UE side multiple panel transmission</w:t>
      </w:r>
      <w:r>
        <w:rPr>
          <w:lang w:eastAsia="ja-JP"/>
        </w:rPr>
        <w:t xml:space="preserve"> is supported. </w:t>
      </w:r>
    </w:p>
    <w:p>
      <w:pPr>
        <w:pStyle w:val="Heading4"/>
        <w:overflowPunct w:val="false"/>
        <w:autoSpaceDE w:val="false"/>
        <w:ind w:left="1418" w:hanging="1418"/>
        <w:textAlignment w:val="baseline"/>
        <w:rPr>
          <w:lang w:val="en-US" w:eastAsia="ja-JP"/>
        </w:rPr>
      </w:pPr>
      <w:bookmarkStart w:id="92" w:name="__RefHeading___Toc489544261"/>
      <w:bookmarkEnd w:id="92"/>
      <w:r>
        <w:rPr>
          <w:lang w:val="en-US" w:eastAsia="ja-JP"/>
        </w:rPr>
        <w:t>8.3.2.4</w:t>
        <w:tab/>
        <w:t>HARQ</w:t>
      </w:r>
    </w:p>
    <w:p>
      <w:pPr>
        <w:pStyle w:val="Normal"/>
        <w:jc w:val="both"/>
        <w:rPr>
          <w:lang w:eastAsia="ja-JP"/>
        </w:rPr>
      </w:pPr>
      <w:r>
        <w:rPr>
          <w:lang w:eastAsia="ja-JP"/>
        </w:rPr>
        <w:t>O</w:t>
      </w:r>
      <w:r>
        <w:rPr>
          <w:lang w:eastAsia="ja-JP"/>
        </w:rPr>
        <w:t xml:space="preserve">peration of more than one UL HARQ processes </w:t>
      </w:r>
      <w:r>
        <w:rPr>
          <w:lang w:eastAsia="ja-JP"/>
        </w:rPr>
        <w:t xml:space="preserve">is supported </w:t>
      </w:r>
      <w:r>
        <w:rPr>
          <w:lang w:eastAsia="ja-JP"/>
        </w:rPr>
        <w:t>for a given UE</w:t>
      </w:r>
      <w:r>
        <w:rPr>
          <w:lang w:eastAsia="ja-JP"/>
        </w:rPr>
        <w:t xml:space="preserve"> while </w:t>
      </w:r>
      <w:r>
        <w:rPr>
          <w:lang w:eastAsia="ja-JP"/>
        </w:rPr>
        <w:t>operation of one UL HARQ process</w:t>
      </w:r>
      <w:r>
        <w:rPr>
          <w:lang w:eastAsia="ja-JP"/>
        </w:rPr>
        <w:t xml:space="preserve"> is also supported</w:t>
      </w:r>
      <w:r>
        <w:rPr>
          <w:lang w:eastAsia="ja-JP"/>
        </w:rPr>
        <w:t xml:space="preserve"> for some UEs</w:t>
      </w:r>
      <w:r>
        <w:rPr>
          <w:lang w:eastAsia="ja-JP"/>
        </w:rPr>
        <w:t>. Asynchronous and adaptive UL HARQ is supported at least for eMBB.</w:t>
      </w:r>
    </w:p>
    <w:p>
      <w:pPr>
        <w:pStyle w:val="Heading2"/>
        <w:rPr>
          <w:lang w:eastAsia="ja-JP"/>
        </w:rPr>
      </w:pPr>
      <w:bookmarkStart w:id="93" w:name="__RefHeading___Toc489544262"/>
      <w:bookmarkEnd w:id="93"/>
      <w:r>
        <w:rPr>
          <w:lang w:eastAsia="ja-JP"/>
        </w:rPr>
        <w:t>8.4</w:t>
        <w:tab/>
        <w:t>Duplexing</w:t>
      </w:r>
    </w:p>
    <w:p>
      <w:pPr>
        <w:pStyle w:val="Normal"/>
        <w:jc w:val="both"/>
        <w:rPr>
          <w:lang w:eastAsia="ja-JP"/>
        </w:rPr>
      </w:pPr>
      <w:r>
        <w:rPr>
          <w:lang w:eastAsia="ja-JP"/>
        </w:rPr>
        <w:t>NR supports pai</w:t>
      </w:r>
      <w:r>
        <w:rPr>
          <w:lang w:eastAsia="ja-JP"/>
        </w:rPr>
        <w:t>re</w:t>
      </w:r>
      <w:r>
        <w:rPr>
          <w:lang w:eastAsia="ja-JP"/>
        </w:rPr>
        <w:t>d and unpaired spectrum and strives to maximize comm</w:t>
      </w:r>
      <w:r>
        <w:rPr>
          <w:lang w:eastAsia="ja-JP"/>
        </w:rPr>
        <w:t>o</w:t>
      </w:r>
      <w:r>
        <w:rPr>
          <w:lang w:eastAsia="ja-JP"/>
        </w:rPr>
        <w:t>nality between the technical solutions</w:t>
      </w:r>
      <w:r>
        <w:rPr>
          <w:lang w:eastAsia="ja-JP"/>
        </w:rPr>
        <w:t xml:space="preserve">, allowing </w:t>
      </w:r>
      <w:r>
        <w:rPr>
          <w:lang w:eastAsia="ja-JP"/>
        </w:rPr>
        <w:t>FDD operation on a paired spectrum</w:t>
      </w:r>
      <w:r>
        <w:rPr>
          <w:lang w:eastAsia="ja-JP"/>
        </w:rPr>
        <w:t xml:space="preserve">, </w:t>
      </w:r>
      <w:r>
        <w:rPr>
          <w:lang w:eastAsia="ja-JP"/>
        </w:rPr>
        <w:t>different transmission directions in either part of a paired spectrum</w:t>
      </w:r>
      <w:r>
        <w:rPr>
          <w:lang w:eastAsia="ja-JP"/>
        </w:rPr>
        <w:t xml:space="preserve">, </w:t>
      </w:r>
      <w:r>
        <w:rPr>
          <w:lang w:eastAsia="ja-JP"/>
        </w:rPr>
        <w:t xml:space="preserve">TDD operation on an unpaired spectrum where the transmission direction of time resources is not dynamically </w:t>
      </w:r>
      <w:r>
        <w:rPr>
          <w:lang w:eastAsia="ja-JP"/>
        </w:rPr>
        <w:t xml:space="preserve">changed, and </w:t>
      </w:r>
      <w:r>
        <w:rPr>
          <w:lang w:eastAsia="ja-JP"/>
        </w:rPr>
        <w:t>TDD operation on an unpaired spectrum where the transmission direction of most time resources can be dynamically changing</w:t>
      </w:r>
      <w:r>
        <w:rPr>
          <w:lang w:eastAsia="ja-JP"/>
        </w:rPr>
        <w:t xml:space="preserve">. </w:t>
      </w:r>
      <w:r>
        <w:rPr>
          <w:lang w:val="en-US" w:eastAsia="ja-JP"/>
        </w:rPr>
        <w:t xml:space="preserve">DL and UL transmission directions at least for data </w:t>
      </w:r>
      <w:r>
        <w:rPr>
          <w:lang w:val="en-US" w:eastAsia="ja-JP"/>
        </w:rPr>
        <w:t xml:space="preserve">can be dynamically assigned </w:t>
      </w:r>
      <w:r>
        <w:rPr>
          <w:lang w:val="en-US" w:eastAsia="ja-JP"/>
        </w:rPr>
        <w:t>on a per-slot basis at least in a TDM manner</w:t>
      </w:r>
      <w:r>
        <w:rPr>
          <w:lang w:val="en-US" w:eastAsia="ja-JP"/>
        </w:rPr>
        <w:t>.</w:t>
      </w:r>
      <w:r>
        <w:rPr>
          <w:lang w:eastAsia="ja-JP"/>
        </w:rPr>
        <w:t xml:space="preserve"> It is noted that </w:t>
      </w:r>
      <w:r>
        <w:rPr>
          <w:lang w:eastAsia="ja-JP"/>
        </w:rPr>
        <w:t>transmission directions include all of downlink, uplink, sidelink, and backhaul link</w:t>
      </w:r>
      <w:r>
        <w:rPr>
          <w:lang w:eastAsia="ja-JP"/>
        </w:rPr>
        <w:t xml:space="preserve">. </w:t>
      </w:r>
      <w:r>
        <w:rPr>
          <w:lang w:eastAsia="ja-JP"/>
        </w:rPr>
        <w:t>NR supports at least semi-statically assigned DL/UL transmission direction as gNB operation</w:t>
      </w:r>
      <w:r>
        <w:rPr>
          <w:lang w:eastAsia="ja-JP"/>
        </w:rPr>
        <w:t>, i.e., t</w:t>
      </w:r>
      <w:r>
        <w:rPr>
          <w:lang w:eastAsia="ja-JP"/>
        </w:rPr>
        <w:t>he assigned DL/UL transmission direction can be signaled to UE by higher layer signaling</w:t>
      </w:r>
      <w:r>
        <w:rPr>
          <w:lang w:eastAsia="ja-JP"/>
        </w:rPr>
        <w:t>.</w:t>
      </w:r>
    </w:p>
    <w:p>
      <w:pPr>
        <w:pStyle w:val="Heading2"/>
        <w:rPr/>
      </w:pPr>
      <w:bookmarkStart w:id="94" w:name="__RefHeading___Toc489544263"/>
      <w:bookmarkEnd w:id="94"/>
      <w:r>
        <w:rPr>
          <w:lang w:eastAsia="ja-JP"/>
        </w:rPr>
        <w:t>8.5</w:t>
      </w:r>
      <w:r>
        <w:rPr>
          <w:lang w:eastAsia="ja-JP"/>
        </w:rPr>
        <w:tab/>
      </w:r>
      <w:r>
        <w:rPr>
          <w:lang w:eastAsia="ja-JP"/>
        </w:rPr>
        <w:t>LTE-NR Co-existence</w:t>
      </w:r>
    </w:p>
    <w:p>
      <w:pPr>
        <w:pStyle w:val="Normal"/>
        <w:jc w:val="both"/>
        <w:rPr/>
      </w:pPr>
      <w:r>
        <w:rPr>
          <w:lang w:val="en-US" w:eastAsia="ja-JP"/>
        </w:rPr>
        <w:t>To support the efficient coexistence between NR and LTE operating in the same licensed frequency band,</w:t>
      </w:r>
      <w:r>
        <w:rPr>
          <w:lang w:val="en-US" w:eastAsia="ja-JP"/>
        </w:rPr>
        <w:t xml:space="preserve"> a</w:t>
      </w:r>
      <w:r>
        <w:rPr>
          <w:lang w:val="en-US" w:eastAsia="ja-JP"/>
        </w:rPr>
        <w:t>t least legacy LTE features should be considered in the NR study, e.g.:</w:t>
      </w:r>
    </w:p>
    <w:p>
      <w:pPr>
        <w:pStyle w:val="B1"/>
        <w:rPr/>
      </w:pPr>
      <w:r>
        <w:rPr>
          <w:rFonts w:eastAsia="Malgun Gothic"/>
          <w:lang w:val="en-US" w:eastAsia="ja-JP"/>
        </w:rPr>
        <w:t>-</w:t>
        <w:tab/>
        <w:t>MBSFN configuration (for LTE Rel-8 and beyond)</w:t>
      </w:r>
    </w:p>
    <w:p>
      <w:pPr>
        <w:pStyle w:val="B1"/>
        <w:rPr/>
      </w:pPr>
      <w:r>
        <w:rPr>
          <w:rFonts w:eastAsia="Malgun Gothic"/>
          <w:lang w:val="en-US" w:eastAsia="ja-JP"/>
        </w:rPr>
        <w:t>-</w:t>
        <w:tab/>
        <w:t>TDD UL subframe (for LTE Rel-8 and beyond)</w:t>
      </w:r>
    </w:p>
    <w:p>
      <w:pPr>
        <w:pStyle w:val="B1"/>
        <w:rPr/>
      </w:pPr>
      <w:r>
        <w:rPr>
          <w:rFonts w:eastAsia="Malgun Gothic"/>
          <w:lang w:val="en-US" w:eastAsia="ja-JP"/>
        </w:rPr>
        <w:t>-</w:t>
        <w:tab/>
        <w:t>SCell activation/deactivation (for LTE Rel-10 and beyond)</w:t>
      </w:r>
    </w:p>
    <w:p>
      <w:pPr>
        <w:pStyle w:val="B1"/>
        <w:rPr>
          <w:rFonts w:eastAsia="Malgun Gothic"/>
          <w:lang w:val="en-US" w:eastAsia="ja-JP"/>
        </w:rPr>
      </w:pPr>
      <w:r>
        <w:rPr>
          <w:rFonts w:eastAsia="Malgun Gothic"/>
          <w:lang w:val="en-US" w:eastAsia="ja-JP"/>
        </w:rPr>
        <w:t>-</w:t>
        <w:tab/>
        <w:t>TDD UL subframe configured by eIMTA feature (for LTE Rel-12 and beyond)</w:t>
      </w:r>
    </w:p>
    <w:p>
      <w:pPr>
        <w:pStyle w:val="Normal"/>
        <w:jc w:val="both"/>
        <w:rPr>
          <w:lang w:val="en-US" w:eastAsia="ja-JP"/>
        </w:rPr>
      </w:pPr>
      <w:r>
        <w:rPr>
          <w:rFonts w:eastAsia="Malgun Gothic"/>
          <w:lang w:val="en-US" w:eastAsia="ja-JP"/>
        </w:rPr>
        <w:t xml:space="preserve">For LTE and NR </w:t>
      </w:r>
      <w:r>
        <w:rPr>
          <w:rFonts w:eastAsia="Malgun Gothic"/>
          <w:lang w:val="en-US" w:eastAsia="ja-JP"/>
        </w:rPr>
        <w:t>coexistence</w:t>
      </w:r>
      <w:r>
        <w:rPr>
          <w:rFonts w:eastAsia="Malgun Gothic"/>
          <w:lang w:val="en-US" w:eastAsia="ja-JP"/>
        </w:rPr>
        <w:t xml:space="preserve">, </w:t>
      </w:r>
      <w:r>
        <w:rPr>
          <w:lang w:val="en-US" w:eastAsia="ja-JP"/>
        </w:rPr>
        <w:t xml:space="preserve">support the </w:t>
      </w:r>
      <w:r>
        <w:rPr>
          <w:lang w:val="en-US" w:eastAsia="ja-JP"/>
        </w:rPr>
        <w:t>following</w:t>
      </w:r>
      <w:r>
        <w:rPr>
          <w:lang w:val="en-US" w:eastAsia="ja-JP"/>
        </w:rPr>
        <w:t xml:space="preserve"> features in NR design.</w:t>
      </w:r>
    </w:p>
    <w:p>
      <w:pPr>
        <w:pStyle w:val="B1"/>
        <w:rPr/>
      </w:pPr>
      <w:r>
        <w:rPr>
          <w:rFonts w:eastAsia="Malgun Gothic"/>
          <w:lang w:val="en-US" w:eastAsia="ja-JP"/>
        </w:rPr>
        <w:t>-</w:t>
        <w:tab/>
      </w:r>
      <w:r>
        <w:rPr>
          <w:rFonts w:eastAsia="Malgun Gothic"/>
          <w:lang w:val="en-US" w:eastAsia="ja-JP"/>
        </w:rPr>
        <w:t xml:space="preserve">Adapting the </w:t>
      </w:r>
      <w:r>
        <w:rPr>
          <w:rFonts w:eastAsia="Malgun Gothic"/>
          <w:lang w:val="en-US" w:eastAsia="ja-JP"/>
        </w:rPr>
        <w:t>bandwidth</w:t>
      </w:r>
      <w:r>
        <w:rPr>
          <w:rFonts w:eastAsia="Malgun Gothic"/>
          <w:lang w:val="en-US" w:eastAsia="ja-JP"/>
        </w:rPr>
        <w:t xml:space="preserve"> occupied by NR carrier(s) at least as fast as LTE carrier aggregation schemes</w:t>
      </w:r>
    </w:p>
    <w:p>
      <w:pPr>
        <w:pStyle w:val="B1"/>
        <w:rPr/>
      </w:pPr>
      <w:r>
        <w:rPr>
          <w:rFonts w:eastAsia="Malgun Gothic"/>
          <w:lang w:val="en-US" w:eastAsia="ja-JP"/>
        </w:rPr>
        <w:t>-</w:t>
        <w:tab/>
        <w:t xml:space="preserve">Allowing NR transmissions while avoiding OFDM symbols carrying SRS on an UL LTE </w:t>
      </w:r>
      <w:r>
        <w:rPr>
          <w:rFonts w:eastAsia="Malgun Gothic"/>
          <w:lang w:val="en-US" w:eastAsia="ja-JP"/>
        </w:rPr>
        <w:t>subframe</w:t>
      </w:r>
    </w:p>
    <w:p>
      <w:pPr>
        <w:pStyle w:val="Normal"/>
        <w:jc w:val="both"/>
        <w:rPr/>
      </w:pPr>
      <w:r>
        <w:rPr>
          <w:lang w:val="en-US" w:eastAsia="ja-JP"/>
        </w:rPr>
        <w:t xml:space="preserve">For LTE and NR coexistence, </w:t>
      </w:r>
      <w:r>
        <w:rPr>
          <w:lang w:val="en-US" w:eastAsia="ja-JP"/>
        </w:rPr>
        <w:t>i</w:t>
      </w:r>
      <w:r>
        <w:rPr>
          <w:lang w:val="en-US" w:eastAsia="ja-JP"/>
        </w:rPr>
        <w:t xml:space="preserve">n NR design, support of flexible starting point and duration of scheduled resources </w:t>
      </w:r>
      <w:r>
        <w:rPr>
          <w:lang w:val="en-US" w:eastAsia="ja-JP"/>
        </w:rPr>
        <w:t xml:space="preserve">are considered </w:t>
      </w:r>
      <w:r>
        <w:rPr>
          <w:lang w:val="en-US" w:eastAsia="ja-JP"/>
        </w:rPr>
        <w:t>as a tool to avoid for example the control region of MBSFN subframes and be able to use resources in the unused MBSFN subframes of an LTE carrier</w:t>
      </w:r>
      <w:r>
        <w:rPr>
          <w:lang w:val="en-US" w:eastAsia="ja-JP"/>
        </w:rPr>
        <w:t>.</w:t>
      </w:r>
    </w:p>
    <w:p>
      <w:pPr>
        <w:pStyle w:val="Normal"/>
        <w:jc w:val="both"/>
        <w:rPr>
          <w:rFonts w:eastAsia="Malgun Gothic"/>
          <w:lang w:val="en-US" w:eastAsia="ja-JP"/>
        </w:rPr>
      </w:pPr>
      <w:r>
        <w:rPr>
          <w:rFonts w:eastAsia="Malgun Gothic"/>
          <w:lang w:val="en-US" w:eastAsia="ja-JP"/>
        </w:rPr>
        <w:t>Note: th</w:t>
      </w:r>
      <w:r>
        <w:rPr>
          <w:lang w:val="en-US" w:eastAsia="ja-JP"/>
        </w:rPr>
        <w:t>e</w:t>
      </w:r>
      <w:r>
        <w:rPr>
          <w:rFonts w:eastAsia="Malgun Gothic"/>
          <w:lang w:val="en-US" w:eastAsia="ja-JP"/>
        </w:rPr>
        <w:t>se mechanisms may be reused from forward compatibility mechanisms</w:t>
      </w:r>
    </w:p>
    <w:p>
      <w:pPr>
        <w:pStyle w:val="Normal"/>
        <w:jc w:val="both"/>
        <w:rPr>
          <w:lang w:val="en-US" w:eastAsia="ja-JP"/>
        </w:rPr>
      </w:pPr>
      <w:r>
        <w:rPr>
          <w:rFonts w:eastAsia="Malgun Gothic"/>
          <w:lang w:val="en-US" w:eastAsia="ja-JP"/>
        </w:rPr>
        <w:t xml:space="preserve">NR </w:t>
      </w:r>
      <w:r>
        <w:rPr>
          <w:lang w:val="en-US" w:eastAsia="ja-JP"/>
        </w:rPr>
        <w:t>downlink</w:t>
      </w:r>
      <w:r>
        <w:rPr>
          <w:rFonts w:eastAsia="Malgun Gothic"/>
          <w:lang w:val="en-US" w:eastAsia="ja-JP"/>
        </w:rPr>
        <w:t xml:space="preserve"> </w:t>
      </w:r>
      <w:r>
        <w:rPr>
          <w:lang w:val="en-US" w:eastAsia="ja-JP"/>
        </w:rPr>
        <w:t xml:space="preserve">is supported </w:t>
      </w:r>
      <w:r>
        <w:rPr>
          <w:rFonts w:eastAsia="Malgun Gothic"/>
          <w:lang w:val="en-US" w:eastAsia="ja-JP"/>
        </w:rPr>
        <w:t>in MBSFN subframes of LTE</w:t>
      </w:r>
      <w:r>
        <w:rPr>
          <w:lang w:val="en-US" w:eastAsia="ja-JP"/>
        </w:rPr>
        <w:t>.</w:t>
      </w:r>
    </w:p>
    <w:p>
      <w:pPr>
        <w:pStyle w:val="Normal"/>
        <w:jc w:val="both"/>
        <w:rPr>
          <w:lang w:val="en-US" w:eastAsia="ja-JP"/>
        </w:rPr>
      </w:pPr>
      <w:r>
        <w:rPr>
          <w:rFonts w:eastAsia="Malgun Gothic"/>
          <w:lang w:val="en-US" w:eastAsia="ja-JP"/>
        </w:rPr>
        <w:t xml:space="preserve">For adjacent channel/band operation of NR </w:t>
      </w:r>
      <w:r>
        <w:rPr>
          <w:rFonts w:eastAsia="Malgun Gothic"/>
          <w:lang w:val="en-US" w:eastAsia="ja-JP"/>
        </w:rPr>
        <w:t>and</w:t>
      </w:r>
      <w:r>
        <w:rPr>
          <w:rFonts w:eastAsia="Malgun Gothic"/>
          <w:lang w:val="en-US" w:eastAsia="ja-JP"/>
        </w:rPr>
        <w:t xml:space="preserve"> LTE </w:t>
      </w:r>
      <w:r>
        <w:rPr>
          <w:rFonts w:eastAsia="Malgun Gothic"/>
          <w:lang w:val="en-US" w:eastAsia="ja-JP"/>
        </w:rPr>
        <w:t>in the unpaired spectrum</w:t>
      </w:r>
      <w:r>
        <w:rPr>
          <w:lang w:val="en-US" w:eastAsia="ja-JP"/>
        </w:rPr>
        <w:t xml:space="preserve">, </w:t>
      </w:r>
      <w:r>
        <w:rPr>
          <w:lang w:val="en-US" w:eastAsia="ja-JP"/>
        </w:rPr>
        <w:t>NR supports efficient adjacent channel co-existence with LTE-TDD using UL-DL configurations 0,1,2,3,4,5 in unpaired spectrum</w:t>
      </w:r>
      <w:r>
        <w:rPr>
          <w:lang w:val="en-US" w:eastAsia="ja-JP"/>
        </w:rPr>
        <w:t xml:space="preserve">. </w:t>
      </w:r>
      <w:r>
        <w:rPr>
          <w:lang w:val="en-US" w:eastAsia="ja-JP"/>
        </w:rPr>
        <w:t xml:space="preserve">NR </w:t>
      </w:r>
      <w:r>
        <w:rPr>
          <w:lang w:val="en-US" w:eastAsia="ja-JP"/>
        </w:rPr>
        <w:t xml:space="preserve">also </w:t>
      </w:r>
      <w:r>
        <w:rPr>
          <w:lang w:val="en-US" w:eastAsia="ja-JP"/>
        </w:rPr>
        <w:t>supports efficient adjacent channel co-existence with LTE-TDD using all the special subframe configurations in unpaired spectrum</w:t>
      </w:r>
      <w:r>
        <w:rPr>
          <w:lang w:val="en-US" w:eastAsia="ja-JP"/>
        </w:rPr>
        <w:t xml:space="preserve">. </w:t>
      </w:r>
      <w:r>
        <w:rPr>
          <w:lang w:val="en-US" w:eastAsia="ja-JP"/>
        </w:rPr>
        <w:t>The above adjacent channel co-existence with LTE-TDD do</w:t>
      </w:r>
      <w:r>
        <w:rPr>
          <w:lang w:val="en-US" w:eastAsia="ja-JP"/>
        </w:rPr>
        <w:t>es</w:t>
      </w:r>
      <w:r>
        <w:rPr>
          <w:lang w:val="en-US" w:eastAsia="ja-JP"/>
        </w:rPr>
        <w:t xml:space="preserve"> not necessarily imply that two or more frame structures are to be defined for NR</w:t>
      </w:r>
      <w:r>
        <w:rPr>
          <w:lang w:val="en-US" w:eastAsia="ja-JP"/>
        </w:rPr>
        <w:t xml:space="preserve">. </w:t>
      </w:r>
      <w:r>
        <w:rPr>
          <w:lang w:val="en-US" w:eastAsia="ja-JP"/>
        </w:rPr>
        <w:t>The wording “efficient” in the above two bullets does not imply exact alignment of configurations</w:t>
      </w:r>
      <w:r>
        <w:rPr>
          <w:lang w:val="en-US" w:eastAsia="ja-JP"/>
        </w:rPr>
        <w:t>.</w:t>
      </w:r>
    </w:p>
    <w:p>
      <w:pPr>
        <w:pStyle w:val="Normal"/>
        <w:jc w:val="both"/>
        <w:rPr/>
      </w:pPr>
      <w:r>
        <w:rPr>
          <w:rFonts w:eastAsia="Malgun Gothic"/>
          <w:lang w:val="en-US" w:eastAsia="ja-JP"/>
        </w:rPr>
        <w:t>Note</w:t>
      </w:r>
      <w:r>
        <w:rPr>
          <w:lang w:val="en-US" w:eastAsia="ja-JP"/>
        </w:rPr>
        <w:t xml:space="preserve"> that</w:t>
      </w:r>
      <w:r>
        <w:rPr>
          <w:rFonts w:eastAsia="Malgun Gothic"/>
          <w:lang w:val="en-US" w:eastAsia="ja-JP"/>
        </w:rPr>
        <w:t xml:space="preserve"> DL/UL interference also can be avoided by using dynamically </w:t>
      </w:r>
      <w:r>
        <w:rPr>
          <w:rFonts w:eastAsia="Malgun Gothic"/>
          <w:lang w:val="en-US" w:eastAsia="ja-JP"/>
        </w:rPr>
        <w:t>assigned</w:t>
      </w:r>
      <w:r>
        <w:rPr>
          <w:rFonts w:eastAsia="Malgun Gothic"/>
          <w:lang w:val="en-US" w:eastAsia="ja-JP"/>
        </w:rPr>
        <w:t xml:space="preserve"> DL/UL transmission direction in some cases</w:t>
      </w:r>
      <w:r>
        <w:rPr>
          <w:lang w:val="en-US" w:eastAsia="ja-JP"/>
        </w:rPr>
        <w:t xml:space="preserve">. </w:t>
      </w:r>
    </w:p>
    <w:p>
      <w:pPr>
        <w:pStyle w:val="Normal"/>
        <w:jc w:val="both"/>
        <w:rPr>
          <w:lang w:val="en-US" w:eastAsia="ja-JP"/>
        </w:rPr>
      </w:pPr>
      <w:r>
        <w:rPr>
          <w:lang w:val="en-US" w:eastAsia="ja-JP"/>
        </w:rPr>
        <w:t xml:space="preserve">It </w:t>
      </w:r>
      <w:r>
        <w:rPr>
          <w:lang w:val="en-US" w:eastAsia="ja-JP"/>
        </w:rPr>
        <w:t xml:space="preserve">is </w:t>
      </w:r>
      <w:r>
        <w:rPr>
          <w:lang w:val="en-US" w:eastAsia="ja-JP"/>
        </w:rPr>
        <w:t>n</w:t>
      </w:r>
      <w:r>
        <w:rPr>
          <w:rFonts w:eastAsia="Malgun Gothic"/>
          <w:lang w:val="en-US" w:eastAsia="ja-JP"/>
        </w:rPr>
        <w:t>ote</w:t>
      </w:r>
      <w:r>
        <w:rPr>
          <w:lang w:val="en-US" w:eastAsia="ja-JP"/>
        </w:rPr>
        <w:t>d</w:t>
      </w:r>
      <w:r>
        <w:rPr>
          <w:rFonts w:eastAsia="Malgun Gothic"/>
          <w:lang w:val="en-US" w:eastAsia="ja-JP"/>
        </w:rPr>
        <w:t xml:space="preserve"> that </w:t>
      </w:r>
      <w:r>
        <w:rPr>
          <w:lang w:val="en-US" w:eastAsia="ja-JP"/>
        </w:rPr>
        <w:t xml:space="preserve">support or design for </w:t>
      </w:r>
      <w:r>
        <w:rPr>
          <w:rFonts w:eastAsia="Malgun Gothic"/>
          <w:lang w:val="en-US" w:eastAsia="ja-JP"/>
        </w:rPr>
        <w:t xml:space="preserve">the above </w:t>
      </w:r>
      <w:r>
        <w:rPr>
          <w:lang w:val="en-US" w:eastAsia="ja-JP"/>
        </w:rPr>
        <w:t>feature</w:t>
      </w:r>
      <w:r>
        <w:rPr>
          <w:rFonts w:eastAsia="Malgun Gothic"/>
          <w:lang w:val="en-US" w:eastAsia="ja-JP"/>
        </w:rPr>
        <w:t>s do not imply that UE has to support simultaneous connection of NR and LTE in the same or overlapping carrier</w:t>
      </w:r>
      <w:r>
        <w:rPr>
          <w:lang w:val="en-US" w:eastAsia="ja-JP"/>
        </w:rPr>
        <w:t>. Also n</w:t>
      </w:r>
      <w:r>
        <w:rPr>
          <w:rFonts w:eastAsia="Malgun Gothic"/>
          <w:lang w:val="en-US" w:eastAsia="ja-JP"/>
        </w:rPr>
        <w:t xml:space="preserve">ote </w:t>
      </w:r>
      <w:r>
        <w:rPr>
          <w:rFonts w:eastAsia="Malgun Gothic"/>
          <w:lang w:val="en-US" w:eastAsia="ja-JP"/>
        </w:rPr>
        <w:t xml:space="preserve">that </w:t>
      </w:r>
      <w:r>
        <w:rPr>
          <w:lang w:val="en-US" w:eastAsia="ja-JP"/>
        </w:rPr>
        <w:t xml:space="preserve">the </w:t>
      </w:r>
      <w:r>
        <w:rPr>
          <w:rFonts w:eastAsia="Malgun Gothic"/>
          <w:lang w:val="en-US" w:eastAsia="ja-JP"/>
        </w:rPr>
        <w:t>above</w:t>
      </w:r>
      <w:r>
        <w:rPr>
          <w:rFonts w:eastAsia="Malgun Gothic"/>
          <w:lang w:val="en-US" w:eastAsia="ja-JP"/>
        </w:rPr>
        <w:t xml:space="preserve"> mechanisms may be reused from forward compatibility mechanisms</w:t>
      </w:r>
      <w:r>
        <w:rPr>
          <w:rFonts w:eastAsia="Malgun Gothic"/>
          <w:lang w:val="en-US" w:eastAsia="ja-JP"/>
        </w:rPr>
        <w:t>, or mechanisms for multiplexing eMBB and URLLC on the DL, or mini-slot</w:t>
      </w:r>
      <w:r>
        <w:rPr>
          <w:lang w:val="en-US" w:eastAsia="ja-JP"/>
        </w:rPr>
        <w:t>.</w:t>
      </w:r>
    </w:p>
    <w:p>
      <w:pPr>
        <w:pStyle w:val="Normal"/>
        <w:jc w:val="both"/>
        <w:rPr>
          <w:lang w:val="en-US" w:eastAsia="ja-JP"/>
        </w:rPr>
      </w:pPr>
      <w:r>
        <w:rPr>
          <w:lang w:val="en-US" w:eastAsia="ja-JP"/>
        </w:rPr>
        <w:t>NR supports the case when an NR UE is not expected to understand or detect LTE signals/channels in the frequency band shared by NR and LTE.</w:t>
      </w:r>
      <w:r>
        <w:rPr>
          <w:lang w:val="en-US" w:eastAsia="ja-JP"/>
        </w:rPr>
        <w:t xml:space="preserve"> </w:t>
      </w:r>
      <w:r>
        <w:rPr>
          <w:lang w:val="en-US" w:eastAsia="ja-JP"/>
        </w:rPr>
        <w:t>Initial access procedure design for NR should be used as a baseline for the case of NR-LTE coexisting</w:t>
      </w:r>
      <w:r>
        <w:rPr>
          <w:lang w:val="en-US" w:eastAsia="ja-JP"/>
        </w:rPr>
        <w:t>.</w:t>
      </w:r>
    </w:p>
    <w:p>
      <w:pPr>
        <w:pStyle w:val="Normal"/>
        <w:jc w:val="both"/>
        <w:rPr/>
      </w:pPr>
      <w:r>
        <w:rPr>
          <w:lang w:val="en-US" w:eastAsia="ja-JP"/>
        </w:rPr>
        <w:t>LTE-NR co-existence should support the following UL sharing scenarios</w:t>
      </w:r>
      <w:r>
        <w:rPr>
          <w:lang w:val="en-US" w:eastAsia="ja-JP"/>
        </w:rPr>
        <w:t xml:space="preserve">. </w:t>
      </w:r>
      <w:r>
        <w:rPr>
          <w:lang w:val="en-US" w:eastAsia="ja-JP"/>
        </w:rPr>
        <w:t>Collocated LTE and NR base stations with network operating UL on frequency F1 where LTE UL and NR UL share UL subframes of LTE</w:t>
      </w:r>
      <w:r>
        <w:rPr>
          <w:lang w:val="en-US" w:eastAsia="ja-JP"/>
        </w:rPr>
        <w:t xml:space="preserve">. </w:t>
      </w:r>
      <w:r>
        <w:rPr>
          <w:lang w:val="en-US" w:eastAsia="ja-JP"/>
        </w:rPr>
        <w:t>LTE DL on a paired frequency F3</w:t>
        <w:tab/>
        <w:t>NR DL transmission on frequency F2 (different than LTE DL frequency)</w:t>
      </w:r>
      <w:r>
        <w:rPr>
          <w:lang w:val="en-US" w:eastAsia="ja-JP"/>
        </w:rPr>
        <w:t xml:space="preserve">. </w:t>
      </w:r>
      <w:r>
        <w:rPr>
          <w:lang w:val="en-US" w:eastAsia="ja-JP"/>
        </w:rPr>
        <w:t>NR UE operates in either of the following cases based on a common NR design:</w:t>
      </w:r>
    </w:p>
    <w:p>
      <w:pPr>
        <w:pStyle w:val="B1"/>
        <w:rPr/>
      </w:pPr>
      <w:r>
        <w:rPr>
          <w:rFonts w:eastAsia="Malgun Gothic"/>
          <w:lang w:val="en-US" w:eastAsia="ja-JP"/>
        </w:rPr>
        <w:t>-</w:t>
        <w:tab/>
        <w:t xml:space="preserve">Standalone NR: UE accesses standalone NR carrier on F2. The UE may not be connected to an LTE carrier (some UE may not even support LTE). </w:t>
      </w:r>
    </w:p>
    <w:p>
      <w:pPr>
        <w:pStyle w:val="B1"/>
        <w:rPr>
          <w:rFonts w:eastAsia="Malgun Gothic"/>
          <w:lang w:val="en-US" w:eastAsia="ja-JP"/>
        </w:rPr>
      </w:pPr>
      <w:r>
        <w:rPr>
          <w:rFonts w:eastAsia="Malgun Gothic"/>
          <w:lang w:val="en-US" w:eastAsia="ja-JP"/>
        </w:rPr>
        <w:t>-</w:t>
        <w:tab/>
        <w:t>Dual connectivity of LTE and NR: UE accesses LTE PCell (with LTE UL on F1), then is configured by dual connectivity to also operate NR on F1 (UL) and F2 (DL).</w:t>
      </w:r>
    </w:p>
    <w:p>
      <w:pPr>
        <w:pStyle w:val="B2"/>
        <w:rPr>
          <w:lang w:val="en-US" w:eastAsia="ja-JP"/>
        </w:rPr>
      </w:pPr>
      <w:r>
        <w:rPr>
          <w:lang w:val="en-US" w:eastAsia="ja-JP"/>
        </w:rPr>
        <w:t>-</w:t>
        <w:tab/>
        <w:t>NR DL and UL frequencies (and/or NR band number) are signaled by RRC</w:t>
      </w:r>
    </w:p>
    <w:p>
      <w:pPr>
        <w:pStyle w:val="Heading2"/>
        <w:rPr>
          <w:lang w:eastAsia="ja-JP"/>
        </w:rPr>
      </w:pPr>
      <w:bookmarkStart w:id="95" w:name="__RefHeading___Toc489544264"/>
      <w:bookmarkEnd w:id="95"/>
      <w:r>
        <w:rPr>
          <w:lang w:eastAsia="ja-JP"/>
        </w:rPr>
        <w:t>8.6</w:t>
      </w:r>
      <w:r>
        <w:rPr>
          <w:lang w:eastAsia="ja-JP"/>
        </w:rPr>
        <w:tab/>
      </w:r>
      <w:r>
        <w:rPr>
          <w:lang w:eastAsia="ja-JP"/>
        </w:rPr>
        <w:t>Carrier Aggregation / Dual Connectivity</w:t>
      </w:r>
    </w:p>
    <w:p>
      <w:pPr>
        <w:pStyle w:val="Normal"/>
        <w:jc w:val="both"/>
        <w:rPr>
          <w:bCs/>
          <w:iCs/>
          <w:lang w:val="en-US" w:eastAsia="ja-JP"/>
        </w:rPr>
      </w:pPr>
      <w:r>
        <w:rPr>
          <w:bCs/>
          <w:iCs/>
          <w:lang w:val="en-US" w:eastAsia="ja-JP"/>
        </w:rPr>
        <w:t xml:space="preserve">For phase 1, carrier aggregation/dual connectivity operation </w:t>
      </w:r>
      <w:r>
        <w:rPr>
          <w:bCs/>
          <w:iCs/>
          <w:lang w:val="en-US" w:eastAsia="ja-JP"/>
        </w:rPr>
        <w:t xml:space="preserve">within NR carriers </w:t>
      </w:r>
      <w:r>
        <w:rPr>
          <w:bCs/>
          <w:iCs/>
          <w:lang w:val="en-US" w:eastAsia="ja-JP"/>
        </w:rPr>
        <w:t>over e.g. around 1GHz contiguous and non- contiguous spectrum from both NW and UE perspectives is supported</w:t>
      </w:r>
      <w:r>
        <w:rPr>
          <w:bCs/>
          <w:iCs/>
          <w:lang w:val="en-US" w:eastAsia="ja-JP"/>
        </w:rPr>
        <w:t xml:space="preserve">. </w:t>
      </w:r>
      <w:r>
        <w:rPr>
          <w:lang w:val="en-US" w:eastAsia="ja-JP"/>
        </w:rPr>
        <w:t>C</w:t>
      </w:r>
      <w:r>
        <w:rPr>
          <w:lang w:val="en-US" w:eastAsia="ja-JP"/>
        </w:rPr>
        <w:t>arrier aggregation including different carriers having same or different numerologies</w:t>
      </w:r>
      <w:r>
        <w:rPr>
          <w:lang w:val="en-US" w:eastAsia="ja-JP"/>
        </w:rPr>
        <w:t xml:space="preserve"> is supported</w:t>
      </w:r>
      <w:r>
        <w:rPr>
          <w:lang w:val="en-US" w:eastAsia="ja-JP"/>
        </w:rPr>
        <w:t>.</w:t>
      </w:r>
      <w:r>
        <w:rPr>
          <w:lang w:val="en-US" w:eastAsia="ja-JP"/>
        </w:rPr>
        <w:t xml:space="preserve"> </w:t>
      </w:r>
      <w:r>
        <w:rPr>
          <w:lang w:val="en-US" w:eastAsia="ja-JP"/>
        </w:rPr>
        <w:t>From RAN1 specification perspective, the maximum number of NR carriers for CA and DC is 16</w:t>
      </w:r>
      <w:r>
        <w:rPr>
          <w:lang w:val="en-US" w:eastAsia="ja-JP"/>
        </w:rPr>
        <w:t xml:space="preserve">. </w:t>
      </w:r>
      <w:r>
        <w:rPr>
          <w:lang w:val="en-US" w:eastAsia="ja-JP"/>
        </w:rPr>
        <w:t>The number of NR CCs in any aggregation is independently configured for downlink and uplink</w:t>
      </w:r>
      <w:r>
        <w:rPr>
          <w:lang w:val="en-US" w:eastAsia="ja-JP"/>
        </w:rPr>
        <w:t xml:space="preserve">. </w:t>
      </w:r>
      <w:r>
        <w:rPr>
          <w:lang w:val="en-US" w:eastAsia="ja-JP"/>
        </w:rPr>
        <w:t xml:space="preserve">NR channel designs should consider </w:t>
      </w:r>
      <w:r>
        <w:rPr>
          <w:lang w:val="en-US" w:eastAsia="ja-JP"/>
        </w:rPr>
        <w:t xml:space="preserve">potential </w:t>
      </w:r>
      <w:r>
        <w:rPr>
          <w:lang w:val="en-US" w:eastAsia="ja-JP"/>
        </w:rPr>
        <w:t xml:space="preserve">future extension of </w:t>
      </w:r>
      <w:r>
        <w:rPr>
          <w:lang w:val="en-US" w:eastAsia="ja-JP"/>
        </w:rPr>
        <w:t>the maximum number of NR carriers</w:t>
      </w:r>
      <w:r>
        <w:rPr>
          <w:lang w:val="en-US" w:eastAsia="ja-JP"/>
        </w:rPr>
        <w:t xml:space="preserve"> in later releases, allowing Rel-15 UE to have access to NR network on the same frequency band in later release</w:t>
      </w:r>
      <w:r>
        <w:rPr>
          <w:lang w:val="en-US" w:eastAsia="ja-JP"/>
        </w:rPr>
        <w:t>.</w:t>
      </w:r>
    </w:p>
    <w:p>
      <w:pPr>
        <w:pStyle w:val="Normal"/>
        <w:jc w:val="both"/>
        <w:rPr>
          <w:lang w:val="en-US" w:eastAsia="ja-JP"/>
        </w:rPr>
      </w:pPr>
      <w:r>
        <w:rPr>
          <w:bCs/>
          <w:iCs/>
          <w:lang w:val="en-US" w:eastAsia="ja-JP"/>
        </w:rPr>
        <w:t>C</w:t>
      </w:r>
      <w:r>
        <w:rPr>
          <w:bCs/>
          <w:iCs/>
          <w:lang w:eastAsia="ja-JP"/>
        </w:rPr>
        <w:t>ross-carrier scheduling and joint UCI feedback are supported</w:t>
      </w:r>
      <w:r>
        <w:rPr>
          <w:bCs/>
          <w:iCs/>
          <w:lang w:eastAsia="ja-JP"/>
        </w:rPr>
        <w:t>.</w:t>
      </w:r>
    </w:p>
    <w:p>
      <w:pPr>
        <w:pStyle w:val="Normal"/>
        <w:spacing w:before="0" w:after="0"/>
        <w:rPr>
          <w:lang w:val="en-US" w:eastAsia="ja-JP"/>
        </w:rPr>
      </w:pPr>
      <w:r>
        <w:rPr>
          <w:bCs/>
          <w:iCs/>
          <w:lang w:val="en-US" w:eastAsia="ja-JP"/>
        </w:rPr>
        <w:t>Per-carrier TB mapping is supported</w:t>
      </w:r>
      <w:r>
        <w:rPr>
          <w:bCs/>
          <w:iCs/>
          <w:lang w:val="en-US" w:eastAsia="ja-JP"/>
        </w:rPr>
        <w:t>.</w:t>
      </w:r>
    </w:p>
    <w:p>
      <w:pPr>
        <w:pStyle w:val="Heading1"/>
        <w:ind w:left="1134" w:hanging="1134"/>
        <w:rPr>
          <w:lang w:eastAsia="ja-JP"/>
        </w:rPr>
      </w:pPr>
      <w:bookmarkStart w:id="96" w:name="__RefHeading___Toc489544265"/>
      <w:bookmarkEnd w:id="96"/>
      <w:r>
        <w:rPr>
          <w:lang w:eastAsia="ja-JP"/>
        </w:rPr>
        <w:t>9</w:t>
        <w:tab/>
        <w:t xml:space="preserve">Layer 2 and RRC </w:t>
      </w:r>
      <w:r>
        <w:rPr>
          <w:lang w:eastAsia="ja-JP"/>
        </w:rPr>
        <w:t xml:space="preserve">for </w:t>
      </w:r>
      <w:r>
        <w:rPr>
          <w:lang w:eastAsia="ja-JP"/>
        </w:rPr>
        <w:t>next generation radio</w:t>
      </w:r>
    </w:p>
    <w:p>
      <w:pPr>
        <w:pStyle w:val="Heading2"/>
        <w:rPr>
          <w:lang w:eastAsia="ja-JP"/>
        </w:rPr>
      </w:pPr>
      <w:bookmarkStart w:id="97" w:name="__RefHeading___Toc489544266"/>
      <w:bookmarkEnd w:id="97"/>
      <w:r>
        <w:rPr>
          <w:lang w:eastAsia="ja-JP"/>
        </w:rPr>
        <w:t>9.1</w:t>
        <w:tab/>
        <w:t>Overview of Layer 2 functions</w:t>
      </w:r>
    </w:p>
    <w:p>
      <w:pPr>
        <w:pStyle w:val="Normal"/>
        <w:rPr>
          <w:lang w:eastAsia="ja-JP"/>
        </w:rPr>
      </w:pPr>
      <w:r>
        <w:rPr/>
        <w:t xml:space="preserve">Overall layer 2 structure comprised of order and placement of layer 2 functions is illustrated in Figure </w:t>
      </w:r>
      <w:r>
        <w:rPr>
          <w:lang w:eastAsia="ja-JP"/>
        </w:rPr>
        <w:t>9</w:t>
      </w:r>
      <w:r>
        <w:rPr/>
        <w:t xml:space="preserve">.1-1. Each layer 2 function is served by the corresponding layer 2 sublayer described in </w:t>
      </w:r>
      <w:r>
        <w:rPr>
          <w:lang w:eastAsia="ja-JP"/>
        </w:rPr>
        <w:t>9</w:t>
      </w:r>
      <w:r>
        <w:rPr/>
        <w:t xml:space="preserve">.2, </w:t>
      </w:r>
      <w:r>
        <w:rPr>
          <w:lang w:eastAsia="ja-JP"/>
        </w:rPr>
        <w:t>9</w:t>
      </w:r>
      <w:r>
        <w:rPr/>
        <w:t xml:space="preserve">.3 and </w:t>
      </w:r>
      <w:r>
        <w:rPr>
          <w:lang w:eastAsia="ja-JP"/>
        </w:rPr>
        <w:t>9</w:t>
      </w:r>
      <w:r>
        <w:rPr/>
        <w:t>.4.</w:t>
      </w:r>
    </w:p>
    <w:p>
      <w:pPr>
        <w:pStyle w:val="TH"/>
        <w:rPr>
          <w:lang w:eastAsia="ja-JP"/>
        </w:rPr>
      </w:pPr>
      <w:r>
        <w:rPr>
          <w:lang w:eastAsia="ja-JP"/>
        </w:rPr>
        <w:object w:dxaOrig="10621" w:dyaOrig="175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98.3pt;height:658.5pt" filled="f" o:ole="">
            <v:imagedata r:id="rId31" o:title=""/>
          </v:shape>
          <o:OLEObject Type="Embed" ProgID="" ShapeID="ole_rId30" DrawAspect="Content" ObjectID="_1671069231" r:id="rId30"/>
        </w:object>
      </w:r>
    </w:p>
    <w:p>
      <w:pPr>
        <w:pStyle w:val="TF"/>
        <w:rPr>
          <w:lang w:eastAsia="ja-JP"/>
        </w:rPr>
      </w:pPr>
      <w:r>
        <w:rPr>
          <w:lang w:eastAsia="ja-JP"/>
        </w:rPr>
        <w:t>Figure 9.1-1:</w:t>
        <w:tab/>
        <w:t>Overall layer 2 structure for NR</w:t>
      </w:r>
    </w:p>
    <w:p>
      <w:pPr>
        <w:pStyle w:val="Heading2"/>
        <w:rPr>
          <w:lang w:eastAsia="ja-JP"/>
        </w:rPr>
      </w:pPr>
      <w:bookmarkStart w:id="98" w:name="__RefHeading___Toc489544267"/>
      <w:bookmarkEnd w:id="98"/>
      <w:r>
        <w:rPr>
          <w:lang w:eastAsia="ja-JP"/>
        </w:rPr>
        <w:t>9.2</w:t>
        <w:tab/>
        <w:t>MAC Sublayer</w:t>
      </w:r>
    </w:p>
    <w:p>
      <w:pPr>
        <w:pStyle w:val="Normal"/>
        <w:rPr>
          <w:lang w:eastAsia="ja-JP"/>
        </w:rPr>
      </w:pPr>
      <w:r>
        <w:rPr>
          <w:lang w:eastAsia="ja-JP"/>
        </w:rPr>
        <w:t>The main services and functions of the MAC sublayer include:</w:t>
      </w:r>
    </w:p>
    <w:p>
      <w:pPr>
        <w:pStyle w:val="B1"/>
        <w:rPr>
          <w:lang w:eastAsia="ja-JP"/>
        </w:rPr>
      </w:pPr>
      <w:r>
        <w:rPr>
          <w:lang w:eastAsia="ja-JP"/>
        </w:rPr>
        <w:t>-</w:t>
        <w:tab/>
      </w:r>
      <w:r>
        <w:rPr>
          <w:lang w:eastAsia="ja-JP"/>
        </w:rPr>
        <w:t>Mapping between logical channels and transport channels;</w:t>
      </w:r>
    </w:p>
    <w:p>
      <w:pPr>
        <w:pStyle w:val="B1"/>
        <w:rPr>
          <w:lang w:eastAsia="ja-JP"/>
        </w:rPr>
      </w:pPr>
      <w:r>
        <w:rPr>
          <w:lang w:eastAsia="ja-JP"/>
        </w:rPr>
        <w:t>-</w:t>
        <w:tab/>
      </w:r>
      <w:r>
        <w:rPr>
          <w:lang w:eastAsia="ja-JP"/>
        </w:rPr>
        <w:t>Multiplexing/demultiplexing of MAC SDUs belonging to one or different logical channels into/from transport blocks (TB) delivered to/from the physical layer on transport channels;</w:t>
      </w:r>
    </w:p>
    <w:p>
      <w:pPr>
        <w:pStyle w:val="B1"/>
        <w:rPr>
          <w:lang w:eastAsia="ja-JP"/>
        </w:rPr>
      </w:pPr>
      <w:r>
        <w:rPr>
          <w:lang w:eastAsia="ja-JP"/>
        </w:rPr>
        <w:t>-</w:t>
        <w:tab/>
      </w:r>
      <w:r>
        <w:rPr>
          <w:lang w:eastAsia="ja-JP"/>
        </w:rPr>
        <w:t>Scheduling information reporting;</w:t>
      </w:r>
    </w:p>
    <w:p>
      <w:pPr>
        <w:pStyle w:val="B1"/>
        <w:rPr>
          <w:lang w:eastAsia="ja-JP"/>
        </w:rPr>
      </w:pPr>
      <w:r>
        <w:rPr>
          <w:lang w:eastAsia="ja-JP"/>
        </w:rPr>
        <w:t>-</w:t>
        <w:tab/>
      </w:r>
      <w:r>
        <w:rPr>
          <w:lang w:eastAsia="ja-JP"/>
        </w:rPr>
        <w:t>Error correction through HARQ;</w:t>
      </w:r>
    </w:p>
    <w:p>
      <w:pPr>
        <w:pStyle w:val="B1"/>
        <w:rPr>
          <w:lang w:eastAsia="ja-JP"/>
        </w:rPr>
      </w:pPr>
      <w:r>
        <w:rPr>
          <w:lang w:eastAsia="ja-JP"/>
        </w:rPr>
        <w:t>-</w:t>
        <w:tab/>
        <w:t>Priority handling between UEs by means of dynamic scheduling;</w:t>
      </w:r>
    </w:p>
    <w:p>
      <w:pPr>
        <w:pStyle w:val="B1"/>
        <w:rPr>
          <w:lang w:eastAsia="ja-JP"/>
        </w:rPr>
      </w:pPr>
      <w:r>
        <w:rPr>
          <w:lang w:eastAsia="ja-JP"/>
        </w:rPr>
        <w:t>-</w:t>
        <w:tab/>
      </w:r>
      <w:r>
        <w:rPr>
          <w:lang w:eastAsia="ja-JP"/>
        </w:rPr>
        <w:t>Priority handling between logical channels of one UE;</w:t>
      </w:r>
    </w:p>
    <w:p>
      <w:pPr>
        <w:pStyle w:val="B1"/>
        <w:rPr>
          <w:lang w:eastAsia="ja-JP"/>
        </w:rPr>
      </w:pPr>
      <w:r>
        <w:rPr>
          <w:lang w:eastAsia="ja-JP"/>
        </w:rPr>
        <w:t>-</w:t>
        <w:tab/>
        <w:t>Padding.</w:t>
      </w:r>
    </w:p>
    <w:p>
      <w:pPr>
        <w:pStyle w:val="Heading2"/>
        <w:rPr>
          <w:lang w:eastAsia="ja-JP"/>
        </w:rPr>
      </w:pPr>
      <w:bookmarkStart w:id="99" w:name="__RefHeading___Toc489544268"/>
      <w:bookmarkEnd w:id="99"/>
      <w:r>
        <w:rPr>
          <w:lang w:eastAsia="ja-JP"/>
        </w:rPr>
        <w:t>9.3</w:t>
        <w:tab/>
        <w:t>RLC Sublayer</w:t>
      </w:r>
    </w:p>
    <w:p>
      <w:pPr>
        <w:pStyle w:val="Normal"/>
        <w:rPr>
          <w:lang w:eastAsia="ja-JP"/>
        </w:rPr>
      </w:pPr>
      <w:r>
        <w:rPr>
          <w:lang w:eastAsia="ja-JP"/>
        </w:rPr>
        <w:t>The main services and functions of the RLC sublayer include:</w:t>
      </w:r>
    </w:p>
    <w:p>
      <w:pPr>
        <w:pStyle w:val="B1"/>
        <w:rPr>
          <w:lang w:eastAsia="ja-JP"/>
        </w:rPr>
      </w:pPr>
      <w:r>
        <w:rPr>
          <w:lang w:eastAsia="ja-JP"/>
        </w:rPr>
        <w:t>-</w:t>
        <w:tab/>
      </w:r>
      <w:r>
        <w:rPr>
          <w:lang w:eastAsia="ja-JP"/>
        </w:rPr>
        <w:t>Transfer of upper layer PDUs, according to transmission modes AM, UM and TM;</w:t>
      </w:r>
    </w:p>
    <w:p>
      <w:pPr>
        <w:pStyle w:val="B1"/>
        <w:rPr>
          <w:lang w:eastAsia="ja-JP"/>
        </w:rPr>
      </w:pPr>
      <w:r>
        <w:rPr>
          <w:lang w:eastAsia="ja-JP"/>
        </w:rPr>
        <w:t>-</w:t>
        <w:tab/>
        <w:t>Sequence numbering independent of the one in PDCP;</w:t>
      </w:r>
    </w:p>
    <w:p>
      <w:pPr>
        <w:pStyle w:val="B1"/>
        <w:rPr>
          <w:lang w:eastAsia="ja-JP"/>
        </w:rPr>
      </w:pPr>
      <w:r>
        <w:rPr>
          <w:lang w:eastAsia="ja-JP"/>
        </w:rPr>
        <w:t>-</w:t>
        <w:tab/>
      </w:r>
      <w:r>
        <w:rPr>
          <w:lang w:eastAsia="ja-JP"/>
        </w:rPr>
        <w:t>Error Correction through ARQ (only for AM data transfer);</w:t>
      </w:r>
    </w:p>
    <w:p>
      <w:pPr>
        <w:pStyle w:val="B1"/>
        <w:rPr>
          <w:lang w:eastAsia="ja-JP"/>
        </w:rPr>
      </w:pPr>
      <w:r>
        <w:rPr>
          <w:lang w:eastAsia="ja-JP"/>
        </w:rPr>
        <w:t>-</w:t>
        <w:tab/>
      </w:r>
      <w:r>
        <w:rPr>
          <w:lang w:eastAsia="ja-JP"/>
        </w:rPr>
        <w:t>Segmentation and resegmentation;</w:t>
      </w:r>
    </w:p>
    <w:p>
      <w:pPr>
        <w:pStyle w:val="B1"/>
        <w:rPr>
          <w:lang w:eastAsia="ja-JP"/>
        </w:rPr>
      </w:pPr>
      <w:r>
        <w:rPr>
          <w:lang w:eastAsia="ja-JP"/>
        </w:rPr>
        <w:t>-</w:t>
        <w:tab/>
      </w:r>
      <w:r>
        <w:rPr>
          <w:lang w:eastAsia="ja-JP"/>
        </w:rPr>
        <w:t>Reassembly of SDU.</w:t>
      </w:r>
    </w:p>
    <w:p>
      <w:pPr>
        <w:pStyle w:val="B1"/>
        <w:rPr>
          <w:lang w:eastAsia="ja-JP"/>
        </w:rPr>
      </w:pPr>
      <w:r>
        <w:rPr>
          <w:lang w:eastAsia="ja-JP"/>
        </w:rPr>
        <w:t>-</w:t>
        <w:tab/>
        <w:t>RLC SDU discard (only for UM and AM data transfer);</w:t>
      </w:r>
    </w:p>
    <w:p>
      <w:pPr>
        <w:pStyle w:val="B1"/>
        <w:rPr/>
      </w:pPr>
      <w:r>
        <w:rPr>
          <w:lang w:val="en-US" w:eastAsia="ja-JP"/>
        </w:rPr>
        <w:t>-</w:t>
        <w:tab/>
        <w:t>RLC re-establishment.</w:t>
      </w:r>
    </w:p>
    <w:p>
      <w:pPr>
        <w:pStyle w:val="Normal"/>
        <w:rPr>
          <w:lang w:eastAsia="ja-JP"/>
        </w:rPr>
      </w:pPr>
      <w:r>
        <w:rPr>
          <w:lang w:eastAsia="ja-JP"/>
        </w:rPr>
        <w:t>The RLC sublayer supports three transmission modes, i.e. AM, UM and TM. RLC AM and UM are supported for split bearers.</w:t>
      </w:r>
    </w:p>
    <w:p>
      <w:pPr>
        <w:pStyle w:val="Heading2"/>
        <w:rPr>
          <w:lang w:eastAsia="ja-JP"/>
        </w:rPr>
      </w:pPr>
      <w:bookmarkStart w:id="100" w:name="__RefHeading___Toc489544269"/>
      <w:bookmarkEnd w:id="100"/>
      <w:r>
        <w:rPr>
          <w:lang w:eastAsia="ja-JP"/>
        </w:rPr>
        <w:t>9.4</w:t>
        <w:tab/>
        <w:t>PDCP Sublayer</w:t>
      </w:r>
    </w:p>
    <w:p>
      <w:pPr>
        <w:pStyle w:val="Normal"/>
        <w:rPr>
          <w:lang w:val="en-US" w:eastAsia="ja-JP"/>
        </w:rPr>
      </w:pPr>
      <w:r>
        <w:rPr>
          <w:lang w:val="en-US" w:eastAsia="ja-JP"/>
        </w:rPr>
        <w:t>The main services and functions of the PDCP sublayer for the user plane include:</w:t>
      </w:r>
    </w:p>
    <w:p>
      <w:pPr>
        <w:pStyle w:val="B1"/>
        <w:rPr>
          <w:lang w:val="en-US" w:eastAsia="ja-JP"/>
        </w:rPr>
      </w:pPr>
      <w:r>
        <w:rPr>
          <w:lang w:val="en-US" w:eastAsia="ja-JP"/>
        </w:rPr>
        <w:t>-</w:t>
        <w:tab/>
      </w:r>
      <w:r>
        <w:rPr>
          <w:lang w:val="en-US" w:eastAsia="ja-JP"/>
        </w:rPr>
        <w:t>Sequence Numbering;</w:t>
      </w:r>
    </w:p>
    <w:p>
      <w:pPr>
        <w:pStyle w:val="B1"/>
        <w:rPr>
          <w:lang w:val="en-US" w:eastAsia="ja-JP"/>
        </w:rPr>
      </w:pPr>
      <w:r>
        <w:rPr>
          <w:lang w:val="en-US" w:eastAsia="ja-JP"/>
        </w:rPr>
        <w:t>-</w:t>
        <w:tab/>
      </w:r>
      <w:r>
        <w:rPr>
          <w:lang w:val="en-US" w:eastAsia="ja-JP"/>
        </w:rPr>
        <w:t>Header compression and decompression: ROHC only;</w:t>
      </w:r>
    </w:p>
    <w:p>
      <w:pPr>
        <w:pStyle w:val="B1"/>
        <w:rPr>
          <w:lang w:val="en-US" w:eastAsia="ja-JP"/>
        </w:rPr>
      </w:pPr>
      <w:r>
        <w:rPr>
          <w:lang w:val="en-US" w:eastAsia="ja-JP"/>
        </w:rPr>
        <w:t>-</w:t>
        <w:tab/>
      </w:r>
      <w:r>
        <w:rPr>
          <w:lang w:val="en-US" w:eastAsia="ja-JP"/>
        </w:rPr>
        <w:t>Transfer of user data;</w:t>
      </w:r>
    </w:p>
    <w:p>
      <w:pPr>
        <w:pStyle w:val="B1"/>
        <w:rPr>
          <w:lang w:val="en-US" w:eastAsia="ja-JP"/>
        </w:rPr>
      </w:pPr>
      <w:r>
        <w:rPr>
          <w:lang w:val="en-US" w:eastAsia="ja-JP"/>
        </w:rPr>
        <w:t>-</w:t>
        <w:tab/>
      </w:r>
      <w:r>
        <w:rPr>
          <w:lang w:val="en-US" w:eastAsia="ja-JP"/>
        </w:rPr>
        <w:t>Reordering and duplicate detection (if in order delivery to layers above PDCP is required);</w:t>
      </w:r>
    </w:p>
    <w:p>
      <w:pPr>
        <w:pStyle w:val="B1"/>
        <w:rPr>
          <w:lang w:val="en-US" w:eastAsia="ja-JP"/>
        </w:rPr>
      </w:pPr>
      <w:r>
        <w:rPr>
          <w:lang w:val="en-US" w:eastAsia="ja-JP"/>
        </w:rPr>
        <w:t>-</w:t>
        <w:tab/>
      </w:r>
      <w:r>
        <w:rPr>
          <w:lang w:val="en-US" w:eastAsia="ja-JP"/>
        </w:rPr>
        <w:t>PDCP PDU routing (in case of split bearers);</w:t>
      </w:r>
    </w:p>
    <w:p>
      <w:pPr>
        <w:pStyle w:val="B1"/>
        <w:rPr>
          <w:lang w:val="en-US" w:eastAsia="ja-JP"/>
        </w:rPr>
      </w:pPr>
      <w:r>
        <w:rPr>
          <w:lang w:val="en-US" w:eastAsia="ja-JP"/>
        </w:rPr>
        <w:t>-</w:t>
        <w:tab/>
      </w:r>
      <w:r>
        <w:rPr>
          <w:lang w:val="en-US" w:eastAsia="ja-JP"/>
        </w:rPr>
        <w:t>Retransmission of PDCP SDUs;</w:t>
      </w:r>
    </w:p>
    <w:p>
      <w:pPr>
        <w:pStyle w:val="B1"/>
        <w:rPr>
          <w:lang w:val="en-US" w:eastAsia="ja-JP"/>
        </w:rPr>
      </w:pPr>
      <w:r>
        <w:rPr>
          <w:lang w:val="en-US" w:eastAsia="ja-JP"/>
        </w:rPr>
        <w:t>-</w:t>
        <w:tab/>
      </w:r>
      <w:r>
        <w:rPr>
          <w:lang w:val="en-US" w:eastAsia="ja-JP"/>
        </w:rPr>
        <w:t>Ciphering and deciphering;</w:t>
      </w:r>
    </w:p>
    <w:p>
      <w:pPr>
        <w:pStyle w:val="B1"/>
        <w:rPr>
          <w:lang w:val="en-US" w:eastAsia="ja-JP"/>
        </w:rPr>
      </w:pPr>
      <w:r>
        <w:rPr>
          <w:lang w:val="en-US" w:eastAsia="ja-JP"/>
        </w:rPr>
        <w:t>-</w:t>
        <w:tab/>
      </w:r>
      <w:r>
        <w:rPr>
          <w:lang w:val="en-US" w:eastAsia="ja-JP"/>
        </w:rPr>
        <w:t>PDCP SDU discard.</w:t>
      </w:r>
    </w:p>
    <w:p>
      <w:pPr>
        <w:pStyle w:val="B1"/>
        <w:rPr>
          <w:lang w:val="en-US" w:eastAsia="ja-JP"/>
        </w:rPr>
      </w:pPr>
      <w:r>
        <w:rPr>
          <w:lang w:val="en-US" w:eastAsia="ja-JP"/>
        </w:rPr>
        <w:t>-</w:t>
        <w:tab/>
        <w:t>PDCP re-establishment and data recovery for RLC AM;</w:t>
      </w:r>
    </w:p>
    <w:p>
      <w:pPr>
        <w:pStyle w:val="B1"/>
        <w:rPr>
          <w:lang w:val="en-US" w:eastAsia="ja-JP"/>
        </w:rPr>
      </w:pPr>
      <w:r>
        <w:rPr>
          <w:lang w:val="en-US" w:eastAsia="ja-JP"/>
        </w:rPr>
        <w:t>-</w:t>
        <w:tab/>
        <w:t>Duplication of PDCP PDU in case of multi-connectivity and CA.</w:t>
      </w:r>
    </w:p>
    <w:p>
      <w:pPr>
        <w:pStyle w:val="NO"/>
        <w:rPr>
          <w:lang w:val="en-US" w:eastAsia="ja-JP"/>
        </w:rPr>
      </w:pPr>
      <w:r>
        <w:rPr>
          <w:lang w:val="en-US" w:eastAsia="ja-JP"/>
        </w:rPr>
        <w:t>NOTE</w:t>
      </w:r>
      <w:r>
        <w:rPr>
          <w:lang w:val="en-US" w:eastAsia="ja-JP"/>
        </w:rPr>
        <w:t xml:space="preserve"> 1</w:t>
      </w:r>
      <w:r>
        <w:rPr>
          <w:lang w:val="en-US" w:eastAsia="ja-JP"/>
        </w:rPr>
        <w:t>:</w:t>
        <w:tab/>
      </w:r>
      <w:r>
        <w:rPr>
          <w:lang w:val="en-US" w:eastAsia="ja-JP"/>
        </w:rPr>
        <w:t>NR specification should not prohibit out-of-order deciphering of PDCP PDUs.</w:t>
      </w:r>
    </w:p>
    <w:p>
      <w:pPr>
        <w:pStyle w:val="Normal"/>
        <w:rPr>
          <w:lang w:val="en-US" w:eastAsia="ja-JP"/>
        </w:rPr>
      </w:pPr>
      <w:r>
        <w:rPr>
          <w:lang w:val="en-US" w:eastAsia="ja-JP"/>
        </w:rPr>
        <w:t>The main services and functions of the PDCP sublayer for the control plane include:</w:t>
      </w:r>
    </w:p>
    <w:p>
      <w:pPr>
        <w:pStyle w:val="B1"/>
        <w:rPr>
          <w:lang w:val="en-US" w:eastAsia="ja-JP"/>
        </w:rPr>
      </w:pPr>
      <w:r>
        <w:rPr>
          <w:lang w:val="en-US" w:eastAsia="ja-JP"/>
        </w:rPr>
        <w:t>-</w:t>
        <w:tab/>
      </w:r>
      <w:r>
        <w:rPr>
          <w:lang w:val="en-US" w:eastAsia="ja-JP"/>
        </w:rPr>
        <w:t>Ciphering, deciphering and Integrity Protection;</w:t>
      </w:r>
    </w:p>
    <w:p>
      <w:pPr>
        <w:pStyle w:val="B1"/>
        <w:rPr/>
      </w:pPr>
      <w:r>
        <w:rPr>
          <w:lang w:val="en-US" w:eastAsia="ja-JP"/>
        </w:rPr>
        <w:t>-</w:t>
        <w:tab/>
      </w:r>
      <w:r>
        <w:rPr>
          <w:lang w:val="en-US" w:eastAsia="ja-JP"/>
        </w:rPr>
        <w:t>Transfer of control plane data;</w:t>
      </w:r>
    </w:p>
    <w:p>
      <w:pPr>
        <w:pStyle w:val="B1"/>
        <w:rPr>
          <w:lang w:val="en-US" w:eastAsia="ja-JP"/>
        </w:rPr>
      </w:pPr>
      <w:r>
        <w:rPr>
          <w:lang w:val="en-US" w:eastAsia="ja-JP"/>
        </w:rPr>
        <w:t>-</w:t>
        <w:tab/>
        <w:t>Duplication of PDCP PDU in case of multi-connectivity and CA.</w:t>
      </w:r>
    </w:p>
    <w:p>
      <w:pPr>
        <w:pStyle w:val="Normal"/>
        <w:rPr>
          <w:lang w:val="en-US" w:eastAsia="ja-JP"/>
        </w:rPr>
      </w:pPr>
      <w:r>
        <w:rPr>
          <w:lang w:val="en-US" w:eastAsia="ja-JP"/>
        </w:rPr>
        <w:t>For DL and UL PDCP PDU, PDCP duplication to more than one logical channel is used for Carrier Aggregation so that the duplicated PDCP PDUs are sent over different carriers.</w:t>
      </w:r>
    </w:p>
    <w:p>
      <w:pPr>
        <w:pStyle w:val="Heading2"/>
        <w:rPr>
          <w:lang w:val="en-US" w:eastAsia="ja-JP"/>
        </w:rPr>
      </w:pPr>
      <w:bookmarkStart w:id="101" w:name="__RefHeading___Toc489544270"/>
      <w:bookmarkEnd w:id="101"/>
      <w:r>
        <w:rPr>
          <w:lang w:val="en-US" w:eastAsia="ja-JP"/>
        </w:rPr>
        <w:t>9.5</w:t>
        <w:tab/>
        <w:t>New AS sublayer</w:t>
      </w:r>
    </w:p>
    <w:p>
      <w:pPr>
        <w:pStyle w:val="Normal"/>
        <w:rPr>
          <w:lang w:val="en-US" w:eastAsia="ja-JP"/>
        </w:rPr>
      </w:pPr>
      <w:r>
        <w:rPr>
          <w:lang w:val="en-US" w:eastAsia="ja-JP"/>
        </w:rPr>
        <w:t>The main services and functions of a new AS sublayer include:</w:t>
      </w:r>
    </w:p>
    <w:p>
      <w:pPr>
        <w:pStyle w:val="B1"/>
        <w:rPr>
          <w:lang w:val="en-US" w:eastAsia="ja-JP"/>
        </w:rPr>
      </w:pPr>
      <w:r>
        <w:rPr>
          <w:lang w:val="en-US" w:eastAsia="ja-JP"/>
        </w:rPr>
        <w:t>-</w:t>
        <w:tab/>
        <w:t>Mapping between a QoS flow and a data radio bearer;</w:t>
      </w:r>
    </w:p>
    <w:p>
      <w:pPr>
        <w:pStyle w:val="B1"/>
        <w:rPr>
          <w:lang w:val="en-US" w:eastAsia="ja-JP"/>
        </w:rPr>
      </w:pPr>
      <w:r>
        <w:rPr>
          <w:lang w:val="en-US" w:eastAsia="ja-JP"/>
        </w:rPr>
        <w:t>-</w:t>
        <w:tab/>
        <w:t>Marking QoS flow ID in both DL and UL packets.</w:t>
      </w:r>
    </w:p>
    <w:p>
      <w:pPr>
        <w:pStyle w:val="Normal"/>
        <w:rPr/>
      </w:pPr>
      <w:r>
        <w:rPr>
          <w:lang w:val="en-US" w:eastAsia="ja-JP"/>
        </w:rPr>
        <w:t>The new user plane protocol layer is applicable for connections to the NextGen Core. A single protocol entity of the new user plane protocol layer is configured for each individual PDU session.</w:t>
      </w:r>
    </w:p>
    <w:p>
      <w:pPr>
        <w:pStyle w:val="Heading2"/>
        <w:rPr>
          <w:lang w:val="en-US" w:eastAsia="ja-JP"/>
        </w:rPr>
      </w:pPr>
      <w:bookmarkStart w:id="102" w:name="__RefHeading___Toc489544271"/>
      <w:bookmarkEnd w:id="102"/>
      <w:r>
        <w:rPr>
          <w:lang w:val="en-US" w:eastAsia="ja-JP"/>
        </w:rPr>
        <w:t>9.6</w:t>
        <w:tab/>
        <w:t>Overview of Layer 2 data flow</w:t>
      </w:r>
    </w:p>
    <w:p>
      <w:pPr>
        <w:pStyle w:val="Normal"/>
        <w:rPr/>
      </w:pPr>
      <w:r>
        <w:rPr>
          <w:lang w:val="en-US" w:eastAsia="ja-JP"/>
        </w:rPr>
        <w:t>Figure 9.6-1 below depicts the overall layer 2 data flow. MAC CEs are not placed in the middle of the MAC PDU. The detailed PDU format can be discussed further.</w:t>
      </w:r>
    </w:p>
    <w:p>
      <w:pPr>
        <w:pStyle w:val="TH"/>
        <w:rPr>
          <w:lang w:val="en-US" w:eastAsia="ja-JP"/>
        </w:rPr>
      </w:pPr>
      <w:r>
        <w:rPr>
          <w:lang w:val="en-US" w:eastAsia="ja-JP"/>
        </w:rPr>
        <w:object w:dxaOrig="11478" w:dyaOrig="7769">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30.45pt;height:291.3pt" filled="f" o:ole="">
            <v:imagedata r:id="rId33" o:title=""/>
          </v:shape>
          <o:OLEObject Type="Embed" ProgID="" ShapeID="ole_rId32" DrawAspect="Content" ObjectID="_1995050690" r:id="rId32"/>
        </w:object>
      </w:r>
    </w:p>
    <w:p>
      <w:pPr>
        <w:pStyle w:val="TF"/>
        <w:rPr>
          <w:lang w:val="en-US" w:eastAsia="ja-JP"/>
        </w:rPr>
      </w:pPr>
      <w:r>
        <w:rPr>
          <w:lang w:val="en-US" w:eastAsia="ja-JP"/>
        </w:rPr>
        <w:t>Figure 9.6-1:</w:t>
        <w:tab/>
        <w:t>Overall Layer 2 data flow</w:t>
      </w:r>
    </w:p>
    <w:p>
      <w:pPr>
        <w:pStyle w:val="Heading2"/>
        <w:rPr/>
      </w:pPr>
      <w:bookmarkStart w:id="103" w:name="__RefHeading___Toc489544272"/>
      <w:bookmarkEnd w:id="103"/>
      <w:r>
        <w:rPr>
          <w:lang w:val="en-US" w:eastAsia="ja-JP"/>
        </w:rPr>
        <w:t>9.</w:t>
      </w:r>
      <w:r>
        <w:rPr>
          <w:lang w:val="en-US" w:eastAsia="ja-JP"/>
        </w:rPr>
        <w:t>7</w:t>
      </w:r>
      <w:r>
        <w:rPr>
          <w:lang w:val="en-US" w:eastAsia="ja-JP"/>
        </w:rPr>
        <w:tab/>
        <w:t>Numerologies and TTI durations</w:t>
      </w:r>
    </w:p>
    <w:p>
      <w:pPr>
        <w:pStyle w:val="Normal"/>
        <w:rPr/>
      </w:pPr>
      <w:r>
        <w:rPr>
          <w:lang w:eastAsia="ja-JP"/>
        </w:rPr>
        <w:t>One TTI duration corresponds to a number of consecutive symbols in the time domain in one transmission direction. Different TTI durations can be defined when using different number of symbols (e.g. corresponding to a mini-slot, one slot or several slots in one transmission direction).</w:t>
      </w:r>
    </w:p>
    <w:p>
      <w:pPr>
        <w:pStyle w:val="Normal"/>
        <w:rPr/>
      </w:pPr>
      <w:r>
        <w:rPr>
          <w:lang w:eastAsia="ja-JP"/>
        </w:rPr>
        <w:t xml:space="preserve">The combination of one numerology </w:t>
      </w:r>
      <w:r>
        <w:rPr>
          <w:lang w:eastAsia="ja-JP"/>
        </w:rPr>
        <w:t xml:space="preserve">as described in sub-clause 8.1 </w:t>
      </w:r>
      <w:r>
        <w:rPr>
          <w:lang w:eastAsia="ja-JP"/>
        </w:rPr>
        <w:t>and one TTI duration determines how transmission is to be made on the physical layer.</w:t>
      </w:r>
    </w:p>
    <w:p>
      <w:pPr>
        <w:pStyle w:val="Normal"/>
        <w:rPr/>
      </w:pPr>
      <w:r>
        <w:rPr>
          <w:lang w:eastAsia="ja-JP"/>
        </w:rPr>
        <w:t>Which numerologies and/or TTI durations a logical channel of a radio bearer is mapped to can be configured and reconfigured via RRC signalling. The mapping is not visible to RLC, i.e. the RLC configuration is per logical channel with no dependency on numerologies and/or TTI durations, and ARQ can operate on any of the numerologies and/or TTI durations the logical channel is configured with.</w:t>
      </w:r>
    </w:p>
    <w:p>
      <w:pPr>
        <w:pStyle w:val="Normal"/>
        <w:rPr>
          <w:lang w:eastAsia="ja-JP"/>
        </w:rPr>
      </w:pPr>
      <w:r>
        <w:rPr>
          <w:lang w:eastAsia="ja-JP"/>
        </w:rPr>
        <w:t>A single MAC entity can support one or multiple numerologies and/or TTI durations but in order for the mapping to be respected, logical channel prioritization procedure takes into account the mapping of one LCH to one or more numerologies and/or TTI durations.</w:t>
      </w:r>
    </w:p>
    <w:p>
      <w:pPr>
        <w:pStyle w:val="Heading2"/>
        <w:rPr/>
      </w:pPr>
      <w:bookmarkStart w:id="104" w:name="__RefHeading___Toc489544273"/>
      <w:bookmarkEnd w:id="104"/>
      <w:r>
        <w:rPr>
          <w:lang w:eastAsia="ja-JP"/>
        </w:rPr>
        <w:t>9.</w:t>
      </w:r>
      <w:r>
        <w:rPr>
          <w:lang w:eastAsia="ja-JP"/>
        </w:rPr>
        <w:t>8</w:t>
      </w:r>
      <w:r>
        <w:rPr>
          <w:lang w:eastAsia="ja-JP"/>
        </w:rPr>
        <w:tab/>
        <w:t>RRC</w:t>
      </w:r>
    </w:p>
    <w:p>
      <w:pPr>
        <w:pStyle w:val="Normal"/>
        <w:rPr>
          <w:rFonts w:ascii="Arial" w:hAnsi="Arial" w:cs="Arial"/>
          <w:sz w:val="36"/>
          <w:lang w:eastAsia="ja-JP"/>
        </w:rPr>
      </w:pPr>
      <w:r>
        <w:rPr>
          <w:lang w:eastAsia="ja-JP"/>
        </w:rPr>
        <w:t>This sub</w:t>
      </w:r>
      <w:r>
        <w:rPr>
          <w:i/>
          <w:lang w:eastAsia="ja-JP"/>
        </w:rPr>
        <w:t>-</w:t>
      </w:r>
      <w:r>
        <w:rPr>
          <w:lang w:eastAsia="ja-JP"/>
        </w:rPr>
        <w:t>clause provides an overview on services and functions provided by the RRC sublayer.</w:t>
      </w:r>
    </w:p>
    <w:p>
      <w:pPr>
        <w:pStyle w:val="Heading3"/>
        <w:rPr/>
      </w:pPr>
      <w:bookmarkStart w:id="105" w:name="__RefHeading___Toc489544274"/>
      <w:bookmarkEnd w:id="105"/>
      <w:r>
        <w:rPr>
          <w:lang w:eastAsia="ja-JP"/>
        </w:rPr>
        <w:t>9.</w:t>
      </w:r>
      <w:r>
        <w:rPr>
          <w:lang w:eastAsia="ja-JP"/>
        </w:rPr>
        <w:t>8</w:t>
      </w:r>
      <w:r>
        <w:rPr>
          <w:lang w:eastAsia="ja-JP"/>
        </w:rPr>
        <w:t>.1</w:t>
        <w:tab/>
        <w:t>Functions</w:t>
      </w:r>
    </w:p>
    <w:p>
      <w:pPr>
        <w:pStyle w:val="Normal"/>
        <w:rPr>
          <w:lang w:eastAsia="ja-JP"/>
        </w:rPr>
      </w:pPr>
      <w:r>
        <w:rPr>
          <w:lang w:eastAsia="ja-JP"/>
        </w:rPr>
        <w:t>The main services and functions of the RRC sublayer include:</w:t>
      </w:r>
    </w:p>
    <w:p>
      <w:pPr>
        <w:pStyle w:val="B1"/>
        <w:rPr>
          <w:lang w:eastAsia="ja-JP"/>
        </w:rPr>
      </w:pPr>
      <w:r>
        <w:rPr>
          <w:lang w:eastAsia="ja-JP"/>
        </w:rPr>
        <w:t>-</w:t>
        <w:tab/>
      </w:r>
      <w:r>
        <w:rPr>
          <w:lang w:eastAsia="ja-JP"/>
        </w:rPr>
        <w:t>Broadcast of System Information related to AS and NAS;</w:t>
      </w:r>
    </w:p>
    <w:p>
      <w:pPr>
        <w:pStyle w:val="B1"/>
        <w:rPr>
          <w:lang w:eastAsia="ja-JP"/>
        </w:rPr>
      </w:pPr>
      <w:r>
        <w:rPr>
          <w:lang w:eastAsia="ja-JP"/>
        </w:rPr>
        <w:t>-</w:t>
        <w:tab/>
      </w:r>
      <w:r>
        <w:rPr>
          <w:lang w:eastAsia="ja-JP"/>
        </w:rPr>
        <w:t>Paging initiated by CN or RAN;</w:t>
      </w:r>
    </w:p>
    <w:p>
      <w:pPr>
        <w:pStyle w:val="B1"/>
        <w:rPr>
          <w:lang w:eastAsia="ja-JP"/>
        </w:rPr>
      </w:pPr>
      <w:r>
        <w:rPr>
          <w:lang w:eastAsia="ja-JP"/>
        </w:rPr>
        <w:t>-</w:t>
        <w:tab/>
      </w:r>
      <w:r>
        <w:rPr>
          <w:lang w:eastAsia="ja-JP"/>
        </w:rPr>
        <w:t>Establishment, maintenance and release of an RRC connection between the UE and NR RAN including:</w:t>
      </w:r>
    </w:p>
    <w:p>
      <w:pPr>
        <w:pStyle w:val="B2"/>
        <w:rPr>
          <w:lang w:eastAsia="ja-JP"/>
        </w:rPr>
      </w:pPr>
      <w:r>
        <w:rPr>
          <w:lang w:eastAsia="ja-JP"/>
        </w:rPr>
        <w:t>-</w:t>
        <w:tab/>
      </w:r>
      <w:r>
        <w:rPr>
          <w:lang w:eastAsia="ja-JP"/>
        </w:rPr>
        <w:t>Addition, modification and release of carrier aggregation;</w:t>
      </w:r>
    </w:p>
    <w:p>
      <w:pPr>
        <w:pStyle w:val="B2"/>
        <w:rPr>
          <w:lang w:eastAsia="ja-JP"/>
        </w:rPr>
      </w:pPr>
      <w:r>
        <w:rPr>
          <w:lang w:eastAsia="ja-JP"/>
        </w:rPr>
        <w:t>-</w:t>
        <w:tab/>
      </w:r>
      <w:r>
        <w:rPr>
          <w:lang w:eastAsia="ja-JP"/>
        </w:rPr>
        <w:t>Addition, modification and release of Dual Connectivity in NR or between LTE and NR;</w:t>
      </w:r>
    </w:p>
    <w:p>
      <w:pPr>
        <w:pStyle w:val="B1"/>
        <w:rPr>
          <w:lang w:eastAsia="ja-JP"/>
        </w:rPr>
      </w:pPr>
      <w:r>
        <w:rPr>
          <w:lang w:eastAsia="ja-JP"/>
        </w:rPr>
        <w:t>-</w:t>
        <w:tab/>
      </w:r>
      <w:r>
        <w:rPr>
          <w:lang w:eastAsia="ja-JP"/>
        </w:rPr>
        <w:t>Security functions including key management;</w:t>
      </w:r>
    </w:p>
    <w:p>
      <w:pPr>
        <w:pStyle w:val="B1"/>
        <w:rPr>
          <w:lang w:eastAsia="ja-JP"/>
        </w:rPr>
      </w:pPr>
      <w:r>
        <w:rPr>
          <w:lang w:eastAsia="ja-JP"/>
        </w:rPr>
        <w:t>-</w:t>
        <w:tab/>
      </w:r>
      <w:r>
        <w:rPr>
          <w:lang w:eastAsia="ja-JP"/>
        </w:rPr>
        <w:t>Establishment, configuration, maintenance and release of signalling radio bearers and data radio bearers;</w:t>
      </w:r>
    </w:p>
    <w:p>
      <w:pPr>
        <w:pStyle w:val="B1"/>
        <w:rPr>
          <w:lang w:eastAsia="ja-JP"/>
        </w:rPr>
      </w:pPr>
      <w:r>
        <w:rPr>
          <w:lang w:eastAsia="ja-JP"/>
        </w:rPr>
        <w:t>-</w:t>
        <w:tab/>
      </w:r>
      <w:r>
        <w:rPr>
          <w:lang w:eastAsia="ja-JP"/>
        </w:rPr>
        <w:t>Mobility functions including:</w:t>
      </w:r>
    </w:p>
    <w:p>
      <w:pPr>
        <w:pStyle w:val="B2"/>
        <w:rPr>
          <w:lang w:eastAsia="ja-JP"/>
        </w:rPr>
      </w:pPr>
      <w:r>
        <w:rPr>
          <w:lang w:eastAsia="ja-JP"/>
        </w:rPr>
        <w:t>-</w:t>
        <w:tab/>
      </w:r>
      <w:r>
        <w:rPr>
          <w:lang w:eastAsia="ja-JP"/>
        </w:rPr>
        <w:t>Handover;</w:t>
      </w:r>
    </w:p>
    <w:p>
      <w:pPr>
        <w:pStyle w:val="B2"/>
        <w:rPr>
          <w:lang w:eastAsia="ja-JP"/>
        </w:rPr>
      </w:pPr>
      <w:r>
        <w:rPr>
          <w:lang w:eastAsia="ja-JP"/>
        </w:rPr>
        <w:t>-</w:t>
        <w:tab/>
      </w:r>
      <w:r>
        <w:rPr>
          <w:lang w:eastAsia="ja-JP"/>
        </w:rPr>
        <w:t>UE cell selection and reselection and control of cell selection and reselection;</w:t>
      </w:r>
    </w:p>
    <w:p>
      <w:pPr>
        <w:pStyle w:val="B2"/>
        <w:rPr>
          <w:lang w:eastAsia="ja-JP"/>
        </w:rPr>
      </w:pPr>
      <w:r>
        <w:rPr>
          <w:lang w:eastAsia="ja-JP"/>
        </w:rPr>
        <w:t>-</w:t>
        <w:tab/>
      </w:r>
      <w:r>
        <w:rPr>
          <w:lang w:eastAsia="ja-JP"/>
        </w:rPr>
        <w:t>Context transfer at handover.</w:t>
      </w:r>
    </w:p>
    <w:p>
      <w:pPr>
        <w:pStyle w:val="B1"/>
        <w:rPr>
          <w:lang w:eastAsia="ja-JP"/>
        </w:rPr>
      </w:pPr>
      <w:r>
        <w:rPr>
          <w:lang w:eastAsia="ja-JP"/>
        </w:rPr>
        <w:t>-</w:t>
        <w:tab/>
      </w:r>
      <w:r>
        <w:rPr>
          <w:lang w:eastAsia="ja-JP"/>
        </w:rPr>
        <w:t>QoS management functions;</w:t>
      </w:r>
    </w:p>
    <w:p>
      <w:pPr>
        <w:pStyle w:val="B1"/>
        <w:rPr>
          <w:lang w:eastAsia="ja-JP"/>
        </w:rPr>
      </w:pPr>
      <w:r>
        <w:rPr>
          <w:lang w:eastAsia="ja-JP"/>
        </w:rPr>
        <w:t>-</w:t>
        <w:tab/>
      </w:r>
      <w:r>
        <w:rPr>
          <w:lang w:eastAsia="ja-JP"/>
        </w:rPr>
        <w:t>UE measurement reporting and control of the reporting;</w:t>
      </w:r>
    </w:p>
    <w:p>
      <w:pPr>
        <w:pStyle w:val="B1"/>
        <w:rPr>
          <w:lang w:eastAsia="ja-JP"/>
        </w:rPr>
      </w:pPr>
      <w:r>
        <w:rPr>
          <w:lang w:eastAsia="ja-JP"/>
        </w:rPr>
        <w:t>-</w:t>
        <w:tab/>
      </w:r>
      <w:r>
        <w:rPr>
          <w:lang w:eastAsia="ja-JP"/>
        </w:rPr>
        <w:t>NAS message transfer to/from NAS from/to UE.</w:t>
      </w:r>
    </w:p>
    <w:p>
      <w:pPr>
        <w:pStyle w:val="Heading3"/>
        <w:rPr/>
      </w:pPr>
      <w:bookmarkStart w:id="106" w:name="__RefHeading___Toc489544275"/>
      <w:bookmarkEnd w:id="106"/>
      <w:r>
        <w:rPr>
          <w:lang w:eastAsia="ja-JP"/>
        </w:rPr>
        <w:t>9.</w:t>
      </w:r>
      <w:r>
        <w:rPr>
          <w:lang w:eastAsia="ja-JP"/>
        </w:rPr>
        <w:t>8</w:t>
      </w:r>
      <w:r>
        <w:rPr>
          <w:lang w:eastAsia="ja-JP"/>
        </w:rPr>
        <w:t>.2</w:t>
        <w:tab/>
        <w:t>UE states and state transitions</w:t>
      </w:r>
    </w:p>
    <w:p>
      <w:pPr>
        <w:pStyle w:val="Normal"/>
        <w:rPr>
          <w:lang w:eastAsia="ja-JP"/>
        </w:rPr>
      </w:pPr>
      <w:r>
        <w:rPr>
          <w:lang w:eastAsia="ja-JP"/>
        </w:rPr>
        <w:t>RRC supports the following three states which can be characterised as follows:</w:t>
      </w:r>
    </w:p>
    <w:p>
      <w:pPr>
        <w:pStyle w:val="B1"/>
        <w:rPr/>
      </w:pPr>
      <w:r>
        <w:rPr>
          <w:lang w:val="en-US" w:eastAsia="ja-JP"/>
        </w:rPr>
        <w:t>-</w:t>
        <w:tab/>
      </w:r>
      <w:r>
        <w:rPr>
          <w:b/>
          <w:lang w:val="en-US" w:eastAsia="ja-JP"/>
        </w:rPr>
        <w:t>RRC_IDLE</w:t>
      </w:r>
      <w:r>
        <w:rPr>
          <w:lang w:val="en-US" w:eastAsia="ja-JP"/>
        </w:rPr>
        <w:t>:</w:t>
      </w:r>
    </w:p>
    <w:p>
      <w:pPr>
        <w:pStyle w:val="B2"/>
        <w:rPr>
          <w:lang w:val="en-US" w:eastAsia="ja-JP"/>
        </w:rPr>
      </w:pPr>
      <w:r>
        <w:rPr>
          <w:lang w:val="en-US" w:eastAsia="ja-JP"/>
        </w:rPr>
        <w:t>-</w:t>
        <w:tab/>
        <w:t>Cell re-selection mobility;</w:t>
      </w:r>
    </w:p>
    <w:p>
      <w:pPr>
        <w:pStyle w:val="B2"/>
        <w:rPr>
          <w:lang w:val="en-US" w:eastAsia="ja-JP"/>
        </w:rPr>
      </w:pPr>
      <w:r>
        <w:rPr>
          <w:lang w:val="en-US" w:eastAsia="ja-JP"/>
        </w:rPr>
        <w:t>-</w:t>
        <w:tab/>
        <w:t>Paging is initiated by CN;</w:t>
      </w:r>
    </w:p>
    <w:p>
      <w:pPr>
        <w:pStyle w:val="B2"/>
        <w:rPr>
          <w:lang w:val="en-US" w:eastAsia="ja-JP"/>
        </w:rPr>
      </w:pPr>
      <w:r>
        <w:rPr>
          <w:lang w:val="en-US" w:eastAsia="ja-JP"/>
        </w:rPr>
        <w:t>-</w:t>
        <w:tab/>
        <w:t>Paging area is managed by CN.</w:t>
      </w:r>
    </w:p>
    <w:p>
      <w:pPr>
        <w:pStyle w:val="B1"/>
        <w:rPr/>
      </w:pPr>
      <w:r>
        <w:rPr>
          <w:lang w:val="en-US" w:eastAsia="ja-JP"/>
        </w:rPr>
        <w:t>-</w:t>
        <w:tab/>
      </w:r>
      <w:r>
        <w:rPr>
          <w:b/>
          <w:lang w:val="en-US" w:eastAsia="ja-JP"/>
        </w:rPr>
        <w:t>RRC_INACTIVE</w:t>
      </w:r>
      <w:r>
        <w:rPr>
          <w:lang w:val="en-US" w:eastAsia="ja-JP"/>
        </w:rPr>
        <w:t>:</w:t>
      </w:r>
    </w:p>
    <w:p>
      <w:pPr>
        <w:pStyle w:val="B2"/>
        <w:rPr>
          <w:lang w:val="en-US" w:eastAsia="ja-JP"/>
        </w:rPr>
      </w:pPr>
      <w:r>
        <w:rPr>
          <w:lang w:val="en-US" w:eastAsia="ja-JP"/>
        </w:rPr>
        <w:t>-</w:t>
        <w:tab/>
        <w:t>Cell re-selection mobility;</w:t>
      </w:r>
    </w:p>
    <w:p>
      <w:pPr>
        <w:pStyle w:val="B2"/>
        <w:rPr>
          <w:lang w:val="en-US" w:eastAsia="ja-JP"/>
        </w:rPr>
      </w:pPr>
      <w:r>
        <w:rPr>
          <w:lang w:val="en-US" w:eastAsia="ja-JP"/>
        </w:rPr>
        <w:t>-</w:t>
        <w:tab/>
        <w:t>CN – NR RAN connection (both C/U-planes) has been established for UE;</w:t>
      </w:r>
    </w:p>
    <w:p>
      <w:pPr>
        <w:pStyle w:val="B2"/>
        <w:rPr>
          <w:lang w:val="en-US" w:eastAsia="ja-JP"/>
        </w:rPr>
      </w:pPr>
      <w:r>
        <w:rPr>
          <w:lang w:val="en-US" w:eastAsia="ja-JP"/>
        </w:rPr>
        <w:t>-</w:t>
        <w:tab/>
        <w:t>The UE AS context is stored in at least one gNB and the UE;</w:t>
      </w:r>
    </w:p>
    <w:p>
      <w:pPr>
        <w:pStyle w:val="B2"/>
        <w:rPr>
          <w:lang w:val="en-US" w:eastAsia="ja-JP"/>
        </w:rPr>
      </w:pPr>
      <w:r>
        <w:rPr>
          <w:lang w:val="en-US" w:eastAsia="ja-JP"/>
        </w:rPr>
        <w:t>-</w:t>
        <w:tab/>
      </w:r>
      <w:r>
        <w:rPr>
          <w:lang w:val="en-US" w:eastAsia="ja-JP"/>
        </w:rPr>
        <w:t>Paging</w:t>
      </w:r>
      <w:r>
        <w:rPr>
          <w:lang w:val="en-US" w:eastAsia="ja-JP"/>
        </w:rPr>
        <w:t xml:space="preserve"> is initiated by NR RAN;</w:t>
      </w:r>
    </w:p>
    <w:p>
      <w:pPr>
        <w:pStyle w:val="B2"/>
        <w:rPr>
          <w:lang w:val="en-US" w:eastAsia="ja-JP"/>
        </w:rPr>
      </w:pPr>
      <w:r>
        <w:rPr>
          <w:lang w:val="en-US" w:eastAsia="ja-JP"/>
        </w:rPr>
        <w:t>-</w:t>
        <w:tab/>
        <w:t>RAN-based notification area is managed by NR RAN;</w:t>
      </w:r>
    </w:p>
    <w:p>
      <w:pPr>
        <w:pStyle w:val="B2"/>
        <w:rPr>
          <w:lang w:val="en-US" w:eastAsia="ja-JP"/>
        </w:rPr>
      </w:pPr>
      <w:r>
        <w:rPr>
          <w:lang w:val="en-US" w:eastAsia="ja-JP"/>
        </w:rPr>
        <w:t>-</w:t>
        <w:tab/>
        <w:t>NR RAN knows the RAN-based notification area which the UE belongs to;</w:t>
      </w:r>
    </w:p>
    <w:p>
      <w:pPr>
        <w:pStyle w:val="B1"/>
        <w:rPr/>
      </w:pPr>
      <w:r>
        <w:rPr>
          <w:lang w:val="en-US" w:eastAsia="ja-JP"/>
        </w:rPr>
        <w:t>-</w:t>
        <w:tab/>
      </w:r>
      <w:r>
        <w:rPr>
          <w:b/>
          <w:lang w:val="en-US" w:eastAsia="ja-JP"/>
        </w:rPr>
        <w:t>RRC_CONNECTED</w:t>
      </w:r>
      <w:r>
        <w:rPr>
          <w:lang w:val="en-US" w:eastAsia="ja-JP"/>
        </w:rPr>
        <w:t>:</w:t>
      </w:r>
    </w:p>
    <w:p>
      <w:pPr>
        <w:pStyle w:val="B2"/>
        <w:rPr>
          <w:lang w:val="en-US" w:eastAsia="ja-JP"/>
        </w:rPr>
      </w:pPr>
      <w:r>
        <w:rPr>
          <w:lang w:val="en-US" w:eastAsia="ja-JP"/>
        </w:rPr>
        <w:t>-</w:t>
        <w:tab/>
        <w:t>The UE has an NR RRC connection;</w:t>
      </w:r>
    </w:p>
    <w:p>
      <w:pPr>
        <w:pStyle w:val="B2"/>
        <w:rPr>
          <w:lang w:val="en-US" w:eastAsia="ja-JP"/>
        </w:rPr>
      </w:pPr>
      <w:r>
        <w:rPr>
          <w:lang w:val="en-US" w:eastAsia="ja-JP"/>
        </w:rPr>
        <w:t>-</w:t>
        <w:tab/>
        <w:t>The UE has an AS context in NR;</w:t>
      </w:r>
    </w:p>
    <w:p>
      <w:pPr>
        <w:pStyle w:val="B2"/>
        <w:rPr>
          <w:lang w:val="en-US" w:eastAsia="ja-JP"/>
        </w:rPr>
      </w:pPr>
      <w:r>
        <w:rPr>
          <w:lang w:val="en-US" w:eastAsia="ja-JP"/>
        </w:rPr>
        <w:t>-</w:t>
        <w:tab/>
        <w:t>NR RAN knows the cell which the UE belongs to;</w:t>
      </w:r>
    </w:p>
    <w:p>
      <w:pPr>
        <w:pStyle w:val="B2"/>
        <w:rPr>
          <w:lang w:val="en-US" w:eastAsia="ja-JP"/>
        </w:rPr>
      </w:pPr>
      <w:r>
        <w:rPr>
          <w:lang w:val="en-US" w:eastAsia="ja-JP"/>
        </w:rPr>
        <w:t>-</w:t>
        <w:tab/>
        <w:t>Transfer of unicast data to/from the UE;</w:t>
      </w:r>
    </w:p>
    <w:p>
      <w:pPr>
        <w:pStyle w:val="B2"/>
        <w:rPr>
          <w:lang w:val="en-US" w:eastAsia="ja-JP"/>
        </w:rPr>
      </w:pPr>
      <w:r>
        <w:rPr>
          <w:lang w:val="en-US" w:eastAsia="ja-JP"/>
        </w:rPr>
        <w:t>-</w:t>
        <w:tab/>
        <w:t>Network controlled mobility, i.e. handover within NR and to/from E-UTRAN.</w:t>
      </w:r>
    </w:p>
    <w:p>
      <w:pPr>
        <w:pStyle w:val="Normal"/>
        <w:rPr>
          <w:lang w:val="en-US" w:eastAsia="ja-JP"/>
        </w:rPr>
      </w:pPr>
      <w:r>
        <w:rPr>
          <w:lang w:val="en-US" w:eastAsia="ja-JP"/>
        </w:rPr>
        <w:t>Figure 9.8.2-1 illustrates an overview of UE state machine and state transitions in NR.</w:t>
      </w:r>
    </w:p>
    <w:p>
      <w:pPr>
        <w:pStyle w:val="TH"/>
        <w:rPr/>
      </w:pPr>
      <w:bookmarkStart w:id="107" w:name="_1547451796"/>
      <w:bookmarkEnd w:id="107"/>
      <w:r>
        <w:rPr/>
        <w:object w:dxaOrig="4560" w:dyaOrig="5175">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28pt;height:258.75pt" filled="f" o:ole="">
            <v:imagedata r:id="rId35" o:title=""/>
          </v:shape>
          <o:OLEObject Type="Embed" ProgID="" ShapeID="ole_rId34" DrawAspect="Content" ObjectID="_155249117" r:id="rId34"/>
        </w:object>
      </w:r>
    </w:p>
    <w:p>
      <w:pPr>
        <w:pStyle w:val="TF"/>
        <w:rPr/>
      </w:pPr>
      <w:r>
        <w:rPr>
          <w:lang w:val="en-US" w:eastAsia="ja-JP"/>
        </w:rPr>
        <w:t xml:space="preserve">Figure </w:t>
      </w:r>
      <w:r>
        <w:rPr>
          <w:lang w:val="en-US" w:eastAsia="ja-JP"/>
        </w:rPr>
        <w:t>9</w:t>
      </w:r>
      <w:r>
        <w:rPr>
          <w:lang w:val="en-US" w:eastAsia="ja-JP"/>
        </w:rPr>
        <w:t>.</w:t>
      </w:r>
      <w:r>
        <w:rPr>
          <w:lang w:val="en-US" w:eastAsia="ja-JP"/>
        </w:rPr>
        <w:t>8</w:t>
      </w:r>
      <w:r>
        <w:rPr>
          <w:lang w:val="en-US" w:eastAsia="ja-JP"/>
        </w:rPr>
        <w:t>.2-1:</w:t>
        <w:tab/>
        <w:t xml:space="preserve">UE state machine and state transitions </w:t>
      </w:r>
      <w:r>
        <w:rPr>
          <w:lang w:val="en-US" w:eastAsia="ja-JP"/>
        </w:rPr>
        <w:t>in</w:t>
      </w:r>
      <w:r>
        <w:rPr>
          <w:lang w:val="en-US" w:eastAsia="ja-JP"/>
        </w:rPr>
        <w:t xml:space="preserve"> NR</w:t>
      </w:r>
    </w:p>
    <w:p>
      <w:pPr>
        <w:pStyle w:val="Normal"/>
        <w:rPr/>
      </w:pPr>
      <w:r>
        <w:rPr>
          <w:lang w:val="en-US" w:eastAsia="ja-JP"/>
        </w:rPr>
        <w:t>Paging operation details for the NR RRC_IDLE and RRC_INACTIVE state are specified in 10.1.</w:t>
      </w:r>
      <w:r>
        <w:rPr>
          <w:lang w:val="en-US" w:eastAsia="ja-JP"/>
        </w:rPr>
        <w:t>1.2</w:t>
      </w:r>
      <w:r>
        <w:rPr>
          <w:lang w:val="en-US" w:eastAsia="ja-JP"/>
        </w:rPr>
        <w:t>.</w:t>
      </w:r>
    </w:p>
    <w:p>
      <w:pPr>
        <w:pStyle w:val="Normal"/>
        <w:rPr>
          <w:lang w:val="en-US" w:eastAsia="ja-JP"/>
        </w:rPr>
      </w:pPr>
      <w:r>
        <w:rPr>
          <w:lang w:val="en-US" w:eastAsia="ja-JP"/>
        </w:rPr>
        <w:t>The following state transitions are supported between the aforementioned RRC states (as also presented in Figure 9.8.2-1):</w:t>
      </w:r>
    </w:p>
    <w:p>
      <w:pPr>
        <w:pStyle w:val="B1"/>
        <w:rPr>
          <w:lang w:val="en-US" w:eastAsia="ja-JP"/>
        </w:rPr>
      </w:pPr>
      <w:r>
        <w:rPr>
          <w:lang w:val="en-US" w:eastAsia="ja-JP"/>
        </w:rPr>
        <w:t>-</w:t>
        <w:tab/>
      </w:r>
      <w:r>
        <w:rPr>
          <w:lang w:val="en-US" w:eastAsia="ja-JP"/>
        </w:rPr>
        <w:t>from RRC_IDLE to RRC_CONNECTED, following the "connection setup" procedure (e.g. request, setup, complete);</w:t>
      </w:r>
    </w:p>
    <w:p>
      <w:pPr>
        <w:pStyle w:val="B1"/>
        <w:rPr>
          <w:lang w:val="en-US" w:eastAsia="ja-JP"/>
        </w:rPr>
      </w:pPr>
      <w:r>
        <w:rPr>
          <w:lang w:val="en-US" w:eastAsia="ja-JP"/>
        </w:rPr>
        <w:t>-</w:t>
        <w:tab/>
      </w:r>
      <w:r>
        <w:rPr>
          <w:lang w:val="en-US" w:eastAsia="ja-JP"/>
        </w:rPr>
        <w:t>from RRC_CONNECTED to RRC_IDLE, following (at least) the "connection release" procedure;</w:t>
      </w:r>
    </w:p>
    <w:p>
      <w:pPr>
        <w:pStyle w:val="B1"/>
        <w:rPr>
          <w:lang w:val="en-US" w:eastAsia="ja-JP"/>
        </w:rPr>
      </w:pPr>
      <w:r>
        <w:rPr>
          <w:lang w:val="en-US" w:eastAsia="ja-JP"/>
        </w:rPr>
        <w:t>-</w:t>
        <w:tab/>
      </w:r>
      <w:r>
        <w:rPr>
          <w:lang w:val="en-US" w:eastAsia="ja-JP"/>
        </w:rPr>
        <w:t>from RRC_CONNECTED to RRC_INACTIVE, following the "connection inactivation" procedure;</w:t>
      </w:r>
    </w:p>
    <w:p>
      <w:pPr>
        <w:pStyle w:val="B1"/>
        <w:rPr>
          <w:lang w:val="en-US" w:eastAsia="ja-JP"/>
        </w:rPr>
      </w:pPr>
      <w:r>
        <w:rPr>
          <w:lang w:val="en-US" w:eastAsia="ja-JP"/>
        </w:rPr>
        <w:t>-</w:t>
        <w:tab/>
      </w:r>
      <w:r>
        <w:rPr>
          <w:lang w:val="en-US" w:eastAsia="ja-JP"/>
        </w:rPr>
        <w:t>from RRC_INACTIVE to RRC_CONNECTED, following the "connection activation" procedure;</w:t>
      </w:r>
    </w:p>
    <w:p>
      <w:pPr>
        <w:pStyle w:val="B1"/>
        <w:rPr>
          <w:lang w:val="en-US" w:eastAsia="ja-JP"/>
        </w:rPr>
      </w:pPr>
      <w:r>
        <w:rPr>
          <w:lang w:val="en-US" w:eastAsia="ja-JP"/>
        </w:rPr>
        <w:t>-</w:t>
        <w:tab/>
      </w:r>
      <w:r>
        <w:rPr>
          <w:lang w:val="en-US" w:eastAsia="ja-JP"/>
        </w:rPr>
        <w:t>from RRC_INACTIVE to RRC_IDLE.</w:t>
      </w:r>
    </w:p>
    <w:p>
      <w:pPr>
        <w:pStyle w:val="Heading4"/>
        <w:ind w:left="1418" w:hanging="1418"/>
        <w:rPr/>
      </w:pPr>
      <w:bookmarkStart w:id="108" w:name="__RefHeading___Toc489544276"/>
      <w:bookmarkEnd w:id="108"/>
      <w:r>
        <w:rPr>
          <w:lang w:eastAsia="ja-JP"/>
        </w:rPr>
        <w:t>9.</w:t>
      </w:r>
      <w:r>
        <w:rPr>
          <w:lang w:eastAsia="ja-JP"/>
        </w:rPr>
        <w:t>8</w:t>
      </w:r>
      <w:r>
        <w:rPr>
          <w:lang w:eastAsia="ja-JP"/>
        </w:rPr>
        <w:t>.2.1</w:t>
        <w:tab/>
        <w:t>RAN-based notification are management</w:t>
      </w:r>
    </w:p>
    <w:p>
      <w:pPr>
        <w:pStyle w:val="Normal"/>
        <w:rPr>
          <w:lang w:val="en-US" w:eastAsia="ja-JP"/>
        </w:rPr>
      </w:pPr>
      <w:r>
        <w:rPr>
          <w:lang w:val="en-US" w:eastAsia="ja-JP"/>
        </w:rPr>
        <w:t>A UE in the RRC_INACTIVE state can be configured with the RAN-based notification area, whereupon:</w:t>
      </w:r>
    </w:p>
    <w:p>
      <w:pPr>
        <w:pStyle w:val="B1"/>
        <w:rPr>
          <w:lang w:val="en-US" w:eastAsia="ja-JP"/>
        </w:rPr>
      </w:pPr>
      <w:r>
        <w:rPr>
          <w:lang w:val="en-US" w:eastAsia="ja-JP"/>
        </w:rPr>
        <w:t>-</w:t>
        <w:tab/>
      </w:r>
      <w:r>
        <w:rPr>
          <w:lang w:val="en-US" w:eastAsia="ja-JP"/>
        </w:rPr>
        <w:t>a notification area can cover a single or multiple cells, and can be smaller than CN area;</w:t>
      </w:r>
    </w:p>
    <w:p>
      <w:pPr>
        <w:pStyle w:val="B1"/>
        <w:rPr>
          <w:lang w:val="en-US" w:eastAsia="ja-JP"/>
        </w:rPr>
      </w:pPr>
      <w:r>
        <w:rPr>
          <w:lang w:val="en-US" w:eastAsia="ja-JP"/>
        </w:rPr>
        <w:t>-</w:t>
        <w:tab/>
      </w:r>
      <w:r>
        <w:rPr>
          <w:lang w:val="en-US" w:eastAsia="ja-JP"/>
        </w:rPr>
        <w:t>a UE does not send any "location update" indication when it stays within the boundaries of the notification area;</w:t>
      </w:r>
    </w:p>
    <w:p>
      <w:pPr>
        <w:pStyle w:val="B1"/>
        <w:rPr>
          <w:lang w:val="en-US" w:eastAsia="ja-JP"/>
        </w:rPr>
      </w:pPr>
      <w:r>
        <w:rPr>
          <w:lang w:val="en-US" w:eastAsia="ja-JP"/>
        </w:rPr>
        <w:t>-</w:t>
        <w:tab/>
      </w:r>
      <w:r>
        <w:rPr>
          <w:lang w:val="en-US" w:eastAsia="ja-JP"/>
        </w:rPr>
        <w:t>leaving the area, a UE updates its location to the network.</w:t>
      </w:r>
    </w:p>
    <w:p>
      <w:pPr>
        <w:pStyle w:val="Normal"/>
        <w:rPr>
          <w:lang w:val="en-US" w:eastAsia="ja-JP"/>
        </w:rPr>
      </w:pPr>
      <w:r>
        <w:rPr>
          <w:lang w:val="en-US" w:eastAsia="ja-JP"/>
        </w:rPr>
        <w:t>There are several different options on how the RAN-based notification area can be configured:</w:t>
      </w:r>
    </w:p>
    <w:p>
      <w:pPr>
        <w:pStyle w:val="B1"/>
        <w:rPr>
          <w:lang w:val="en-US" w:eastAsia="ja-JP"/>
        </w:rPr>
      </w:pPr>
      <w:r>
        <w:rPr>
          <w:lang w:val="en-US" w:eastAsia="ja-JP"/>
        </w:rPr>
        <w:t>-</w:t>
        <w:tab/>
        <w:t>List of cells;</w:t>
      </w:r>
    </w:p>
    <w:p>
      <w:pPr>
        <w:pStyle w:val="B2"/>
        <w:rPr>
          <w:lang w:val="en-US" w:eastAsia="ja-JP"/>
        </w:rPr>
      </w:pPr>
      <w:r>
        <w:rPr>
          <w:lang w:val="en-US" w:eastAsia="ja-JP"/>
        </w:rPr>
        <w:t>-</w:t>
        <w:tab/>
        <w:t>A</w:t>
      </w:r>
      <w:r>
        <w:rPr>
          <w:lang w:val="en-US" w:eastAsia="ja-JP"/>
        </w:rPr>
        <w:t xml:space="preserve"> UE is provided an explicit list of cells (one or more) that constitute the RAN-based notification area.</w:t>
      </w:r>
    </w:p>
    <w:p>
      <w:pPr>
        <w:pStyle w:val="B1"/>
        <w:rPr>
          <w:lang w:val="en-US" w:eastAsia="ja-JP"/>
        </w:rPr>
      </w:pPr>
      <w:r>
        <w:rPr>
          <w:lang w:val="en-US" w:eastAsia="ja-JP"/>
        </w:rPr>
        <w:t>-</w:t>
        <w:tab/>
        <w:t>RAN area.</w:t>
      </w:r>
    </w:p>
    <w:p>
      <w:pPr>
        <w:pStyle w:val="B2"/>
        <w:rPr>
          <w:lang w:val="en-US" w:eastAsia="ja-JP"/>
        </w:rPr>
      </w:pPr>
      <w:r>
        <w:rPr>
          <w:lang w:val="en-US" w:eastAsia="ja-JP"/>
        </w:rPr>
        <w:t>-</w:t>
        <w:tab/>
        <w:t>A</w:t>
      </w:r>
      <w:r>
        <w:rPr>
          <w:lang w:val="en-US" w:eastAsia="ja-JP"/>
        </w:rPr>
        <w:t xml:space="preserve"> UE is provided (at least one) RAN area ID;</w:t>
      </w:r>
    </w:p>
    <w:p>
      <w:pPr>
        <w:pStyle w:val="B2"/>
        <w:rPr>
          <w:lang w:val="en-US" w:eastAsia="ja-JP"/>
        </w:rPr>
      </w:pPr>
      <w:r>
        <w:rPr>
          <w:lang w:val="en-US" w:eastAsia="ja-JP"/>
        </w:rPr>
        <w:t>-</w:t>
        <w:tab/>
        <w:t>A</w:t>
      </w:r>
      <w:r>
        <w:rPr>
          <w:lang w:val="en-US" w:eastAsia="ja-JP"/>
        </w:rPr>
        <w:t xml:space="preserve"> cell broadcasts (at least one) RAN area ID in the system information so that a UE knows which area the cell belongs to.</w:t>
      </w:r>
    </w:p>
    <w:p>
      <w:pPr>
        <w:pStyle w:val="NO"/>
        <w:rPr>
          <w:lang w:val="en-US" w:eastAsia="ja-JP"/>
        </w:rPr>
      </w:pPr>
      <w:r>
        <w:rPr>
          <w:lang w:val="en-US" w:eastAsia="ja-JP"/>
        </w:rPr>
        <w:t>NOTE 2:</w:t>
        <w:tab/>
      </w:r>
      <w:r>
        <w:rPr>
          <w:lang w:val="en-US" w:eastAsia="ja-JP"/>
        </w:rPr>
        <w:t>A list with cells may contain only one entry implementing RAN-based notification area comprising one cell.</w:t>
      </w:r>
    </w:p>
    <w:p>
      <w:pPr>
        <w:pStyle w:val="Heading3"/>
        <w:rPr/>
      </w:pPr>
      <w:bookmarkStart w:id="109" w:name="__RefHeading___Toc489544277"/>
      <w:bookmarkEnd w:id="109"/>
      <w:r>
        <w:rPr>
          <w:lang w:eastAsia="ja-JP"/>
        </w:rPr>
        <w:t>9.</w:t>
      </w:r>
      <w:r>
        <w:rPr>
          <w:lang w:eastAsia="ja-JP"/>
        </w:rPr>
        <w:t>8</w:t>
      </w:r>
      <w:r>
        <w:rPr>
          <w:lang w:eastAsia="ja-JP"/>
        </w:rPr>
        <w:t>.3</w:t>
        <w:tab/>
        <w:t>System information handling</w:t>
      </w:r>
    </w:p>
    <w:p>
      <w:pPr>
        <w:pStyle w:val="Normal"/>
        <w:rPr/>
      </w:pPr>
      <w:r>
        <w:rPr>
          <w:lang w:val="en-US" w:eastAsia="ja-JP"/>
        </w:rPr>
        <w:t xml:space="preserve">System information </w:t>
      </w:r>
      <w:r>
        <w:rPr>
          <w:lang w:val="en-US" w:eastAsia="ja-JP"/>
        </w:rPr>
        <w:t xml:space="preserve">is divided into minimum SI and other SI. Minimum SI is periodically broadcast. </w:t>
      </w:r>
      <w:r>
        <w:rPr>
          <w:lang w:val="en-US" w:eastAsia="ja-JP"/>
        </w:rPr>
        <w:t xml:space="preserve">The minimum SI comprises basic information required for initial access to a cell and information for acquiring </w:t>
      </w:r>
      <w:r>
        <w:rPr>
          <w:lang w:val="en-US" w:eastAsia="ja-JP"/>
        </w:rPr>
        <w:t xml:space="preserve">any </w:t>
      </w:r>
      <w:r>
        <w:rPr>
          <w:lang w:val="en-US" w:eastAsia="ja-JP"/>
        </w:rPr>
        <w:t>other SI broadcast periodically or provisioned via on-demand basis</w:t>
      </w:r>
      <w:r>
        <w:rPr>
          <w:lang w:val="en-US" w:eastAsia="ja-JP"/>
        </w:rPr>
        <w:t xml:space="preserve">, i.e. scheduling information. The other SI encompasses everything not broadcast in the minimum SI. </w:t>
      </w:r>
    </w:p>
    <w:p>
      <w:pPr>
        <w:pStyle w:val="Normal"/>
        <w:rPr>
          <w:lang w:val="en-US" w:eastAsia="ja-JP"/>
        </w:rPr>
      </w:pPr>
      <w:r>
        <w:rPr>
          <w:lang w:val="en-US" w:eastAsia="ja-JP"/>
        </w:rPr>
        <w:t>The other SI may either be broadcast, or provisioned in a dedicated manner</w:t>
      </w:r>
      <w:r>
        <w:rPr>
          <w:lang w:val="en-US" w:eastAsia="ja-JP"/>
        </w:rPr>
        <w:t xml:space="preserve">, either triggered by the network or upon request from the UE </w:t>
      </w:r>
      <w:r>
        <w:rPr>
          <w:lang w:val="en-US" w:eastAsia="ja-JP"/>
        </w:rPr>
        <w:t>as illustrated in Figure 9.8.3-1.</w:t>
      </w:r>
      <w:r>
        <w:rPr>
          <w:lang w:val="en-US" w:eastAsia="ja-JP"/>
        </w:rPr>
        <w:t xml:space="preserve"> </w:t>
      </w:r>
      <w:r>
        <w:rPr>
          <w:lang w:val="en-US" w:eastAsia="ja-JP"/>
        </w:rPr>
        <w:t>For the other SI required by the UE, before the UE sends the other SI request</w:t>
      </w:r>
      <w:r>
        <w:rPr>
          <w:lang w:val="en-US" w:eastAsia="ja-JP"/>
        </w:rPr>
        <w:t xml:space="preserve"> </w:t>
      </w:r>
      <w:r>
        <w:rPr>
          <w:lang w:val="en-US" w:eastAsia="ja-JP"/>
        </w:rPr>
        <w:t>the UE needs to know whether it is available in the cell and whether it is broadcast or not</w:t>
      </w:r>
      <w:r>
        <w:rPr>
          <w:lang w:val="en-US" w:eastAsia="ja-JP"/>
        </w:rPr>
        <w:t xml:space="preserve">. </w:t>
      </w:r>
      <w:r>
        <w:rPr>
          <w:lang w:val="en-US" w:eastAsia="ja-JP"/>
        </w:rPr>
        <w:t>T</w:t>
      </w:r>
      <w:r>
        <w:rPr>
          <w:lang w:val="en-US" w:eastAsia="ja-JP"/>
        </w:rPr>
        <w:t xml:space="preserve">he UE in RRC_IDLE or RRC_INACTIVE should be able to request the other SI without requiring </w:t>
      </w:r>
      <w:r>
        <w:rPr>
          <w:lang w:val="en-US" w:eastAsia="ja-JP"/>
        </w:rPr>
        <w:t xml:space="preserve">a </w:t>
      </w:r>
      <w:r>
        <w:rPr>
          <w:lang w:val="en-US" w:eastAsia="ja-JP"/>
        </w:rPr>
        <w:t xml:space="preserve">state transition. </w:t>
      </w:r>
      <w:r>
        <w:rPr>
          <w:lang w:val="en-US" w:eastAsia="ja-JP"/>
        </w:rPr>
        <w:t xml:space="preserve">For the UE in RRC_CONNECTED, dedicated RRC signaling can be used for the request and delivery of the other SI. </w:t>
      </w:r>
      <w:r>
        <w:rPr>
          <w:lang w:val="en-US" w:eastAsia="ja-JP"/>
        </w:rPr>
        <w:t>The other SI may be broadcast at configurable periodicity and for certain duration.</w:t>
      </w:r>
      <w:r>
        <w:rPr>
          <w:lang w:val="en-US" w:eastAsia="ja-JP"/>
        </w:rPr>
        <w:t xml:space="preserve"> It is network decision whether the other SI is broadcast or delivered through dedicated UE specific RRC signaling.</w:t>
      </w:r>
    </w:p>
    <w:p>
      <w:pPr>
        <w:pStyle w:val="Normal"/>
        <w:rPr>
          <w:lang w:val="en-US" w:eastAsia="ja-JP"/>
        </w:rPr>
      </w:pPr>
      <w:r>
        <w:rPr>
          <w:lang w:val="en-US" w:eastAsia="ja-JP"/>
        </w:rPr>
        <w:t>Each cell on which the UE is allowed to camp broadcasts at least some contents of the minimum SI, while there may be cells in the system on which the UE cannot camp and do not broadcast the minimum SI. For a cell/frequency that is considered for camping by the UE, the UE should not be required to acquire the contents of the minimum SI of that cell/frequency from another cell/frequency layer. This does not preclude the case that the UE applies stored SI from previously visited cell(s). If the UE cannot determine the full contents of the minimum SI of a cell (by receiving from that cell or from valid stored SI from previous cells), the UE shall consider that cell as barred. It is desirable for the UE to learn very quickly that this cell cannot be camped on.</w:t>
      </w:r>
    </w:p>
    <w:p>
      <w:pPr>
        <w:pStyle w:val="TH"/>
        <w:rPr/>
      </w:pPr>
      <w:r>
        <w:rPr/>
        <w:object w:dxaOrig="7575" w:dyaOrig="3466">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378.75pt;height:173.3pt" filled="f" o:ole="">
            <v:imagedata r:id="rId37" o:title=""/>
          </v:shape>
          <o:OLEObject Type="Embed" ProgID="" ShapeID="ole_rId36" DrawAspect="Content" ObjectID="_912851990" r:id="rId36"/>
        </w:object>
      </w:r>
    </w:p>
    <w:p>
      <w:pPr>
        <w:pStyle w:val="TF"/>
        <w:rPr>
          <w:i/>
          <w:i/>
          <w:lang w:eastAsia="ja-JP"/>
        </w:rPr>
      </w:pPr>
      <w:r>
        <w:rPr>
          <w:lang w:eastAsia="ja-JP"/>
        </w:rPr>
        <w:t>Figure 9.8.3-1:</w:t>
        <w:tab/>
        <w:t>High level concept of on-demand SI provisioning</w:t>
      </w:r>
    </w:p>
    <w:p>
      <w:pPr>
        <w:pStyle w:val="Heading4"/>
        <w:ind w:left="1418" w:hanging="1418"/>
        <w:rPr/>
      </w:pPr>
      <w:bookmarkStart w:id="110" w:name="__RefHeading___Toc489544278"/>
      <w:bookmarkEnd w:id="110"/>
      <w:r>
        <w:rPr>
          <w:lang w:eastAsia="ja-JP"/>
        </w:rPr>
        <w:t>9.</w:t>
      </w:r>
      <w:r>
        <w:rPr>
          <w:lang w:eastAsia="ja-JP"/>
        </w:rPr>
        <w:t>8</w:t>
      </w:r>
      <w:r>
        <w:rPr>
          <w:lang w:eastAsia="ja-JP"/>
        </w:rPr>
        <w:t>.3.1</w:t>
        <w:tab/>
        <w:t>Dual Connectivity between LTE and NR</w:t>
      </w:r>
    </w:p>
    <w:p>
      <w:pPr>
        <w:pStyle w:val="Normal"/>
        <w:rPr/>
      </w:pPr>
      <w:r>
        <w:rPr>
          <w:lang w:eastAsia="ja-JP"/>
        </w:rPr>
        <w:t>For DC between LTE and NR where MCG comprises LTE cell(s) and SCG comprises NR cell(s), the gNB as the secondary node is not required to broadcast system information other than for radio frame timing and SFN. In this case, system information (for initial configuration) is provided for the UE by dedicated RRC signalling via LTE eNB as the master node. The UE acquires, at least, radio frame timing and SFN of SCG from the NR-PSS/SSS and PBCH of NR PSCell.</w:t>
      </w:r>
    </w:p>
    <w:p>
      <w:pPr>
        <w:pStyle w:val="Normal"/>
        <w:rPr>
          <w:lang w:eastAsia="ja-JP"/>
        </w:rPr>
      </w:pPr>
      <w:r>
        <w:rPr>
          <w:lang w:eastAsia="ja-JP"/>
        </w:rPr>
        <w:t>For DC between LTE and NR where MCG comprises NR cell(s) and SCG comprises LTE cell(s), system information (for initial configuration) is provided for the UE by dedicated RRC signalling via NR gNB as the master node. In this case, the UE acquires radio frame timing and SFN of SCG from PSS/SSS and MIB on LTE PSCell.</w:t>
      </w:r>
    </w:p>
    <w:p>
      <w:pPr>
        <w:pStyle w:val="Heading3"/>
        <w:rPr/>
      </w:pPr>
      <w:bookmarkStart w:id="111" w:name="__RefHeading___Toc489544279"/>
      <w:bookmarkEnd w:id="111"/>
      <w:r>
        <w:rPr>
          <w:lang w:eastAsia="ja-JP"/>
        </w:rPr>
        <w:t>9.</w:t>
      </w:r>
      <w:r>
        <w:rPr>
          <w:lang w:eastAsia="ja-JP"/>
        </w:rPr>
        <w:t>8</w:t>
      </w:r>
      <w:r>
        <w:rPr>
          <w:lang w:eastAsia="ja-JP"/>
        </w:rPr>
        <w:t>.4</w:t>
        <w:tab/>
        <w:t>Measurements</w:t>
      </w:r>
    </w:p>
    <w:p>
      <w:pPr>
        <w:pStyle w:val="Normal"/>
        <w:rPr>
          <w:lang w:eastAsia="ja-JP"/>
        </w:rPr>
      </w:pPr>
      <w:r>
        <w:rPr>
          <w:lang w:eastAsia="ja-JP"/>
        </w:rPr>
        <w:t>For the cell level mobility driven by RRC described in sub-clause 1</w:t>
      </w:r>
      <w:r>
        <w:rPr>
          <w:lang w:eastAsia="ja-JP"/>
        </w:rPr>
        <w:t>3</w:t>
      </w:r>
      <w:r>
        <w:rPr>
          <w:lang w:eastAsia="ja-JP"/>
        </w:rPr>
        <w:t>.</w:t>
      </w:r>
      <w:r>
        <w:rPr>
          <w:lang w:eastAsia="ja-JP"/>
        </w:rPr>
        <w:t>2.</w:t>
      </w:r>
      <w:r>
        <w:rPr>
          <w:lang w:eastAsia="ja-JP"/>
        </w:rPr>
        <w:t>1.2, the baseline of the RRM measurement framework for DL is the one specified for LTE (measurement object, measurement ID, reporting configuration) as specified in TS 36.331 [</w:t>
      </w:r>
      <w:r>
        <w:rPr>
          <w:lang w:eastAsia="ja-JP"/>
        </w:rPr>
        <w:t>8</w:t>
      </w:r>
      <w:r>
        <w:rPr>
          <w:lang w:eastAsia="ja-JP"/>
        </w:rPr>
        <w:t>]. The DL RRM measurement should be performed based on a common framework regardless of network and UE beam configurations (e.g. number of beams). As for the event triggered reporting, Event A1 to A6 like the ones specified for LTE are at least to be supported with potential modifications. Other events may also be studied for NR. Measurement report contains at least cell level measurement results.</w:t>
      </w:r>
    </w:p>
    <w:p>
      <w:pPr>
        <w:pStyle w:val="Normal"/>
        <w:rPr/>
      </w:pPr>
      <w:r>
        <w:rPr>
          <w:lang w:eastAsia="ja-JP"/>
        </w:rPr>
        <w:t>A UE in RRC_CONNECTED should be able to perform RRM measurements on always on idle RS (e.g. NR-PSS/SSS) and/or CSI-RS. The gNB should be able to configure RRM measurements via dedicated signalling to be performed on CSI-RS and/or idle RS. The event triggered reporting can be configured for NR-PSS/SSS and for CSI-RS for RRM measurements. At least, Even A1 to A6 can be configured for NR-PSS/SSS.</w:t>
      </w:r>
    </w:p>
    <w:p>
      <w:pPr>
        <w:pStyle w:val="Normal"/>
        <w:rPr/>
      </w:pPr>
      <w:r>
        <w:rPr>
          <w:lang w:eastAsia="ja-JP"/>
        </w:rPr>
        <w:t xml:space="preserve">In the multi-beam operation, the UE in RRC_CONNECTED measures at least one or more individual DL beams. The gNB should have the mechanisms to consider the measurement results of those DL beams for handover. This mechanism is needed at least to trigger inter-gNB handover and to optimise handover ping-pong and failure. The UE should be able to distinguish between the beams from its serving cell and the beams from </w:t>
      </w:r>
      <w:r>
        <w:rPr>
          <w:lang w:eastAsia="ja-JP"/>
        </w:rPr>
        <w:t>neighbour</w:t>
      </w:r>
      <w:r>
        <w:rPr>
          <w:lang w:eastAsia="ja-JP"/>
        </w:rPr>
        <w:t xml:space="preserve"> cells. The UE should be able to learn if a beam is coming from its serving cell. Cell level signalling </w:t>
      </w:r>
      <w:r>
        <w:rPr>
          <w:lang w:eastAsia="ja-JP"/>
        </w:rPr>
        <w:t>quality</w:t>
      </w:r>
      <w:r>
        <w:rPr>
          <w:lang w:eastAsia="ja-JP"/>
        </w:rPr>
        <w:t xml:space="preserve"> for the DL RRM measurement can be derived from </w:t>
      </w:r>
      <w:r>
        <w:rPr>
          <w:lang w:eastAsia="ja-JP"/>
        </w:rPr>
        <w:t>N best</w:t>
      </w:r>
      <w:r>
        <w:rPr>
          <w:lang w:eastAsia="ja-JP"/>
        </w:rPr>
        <w:t xml:space="preserve"> beams, if detected</w:t>
      </w:r>
      <w:r>
        <w:rPr>
          <w:lang w:eastAsia="ja-JP"/>
        </w:rPr>
        <w:t>, where the value of N can be configured to 1 or more than 1</w:t>
      </w:r>
      <w:r>
        <w:rPr>
          <w:lang w:eastAsia="ja-JP"/>
        </w:rPr>
        <w:t>. This does not preclude the DL RRM measurement on a single beam.</w:t>
      </w:r>
      <w:r>
        <w:rPr>
          <w:lang w:eastAsia="ja-JP"/>
        </w:rPr>
        <w:t xml:space="preserve"> Measurement report may contain the measurement results of the N best beams if the UE is configured to do so by the gNB.</w:t>
      </w:r>
    </w:p>
    <w:p>
      <w:pPr>
        <w:pStyle w:val="Heading4"/>
        <w:ind w:left="1418" w:hanging="1418"/>
        <w:rPr>
          <w:lang w:eastAsia="ja-JP"/>
        </w:rPr>
      </w:pPr>
      <w:bookmarkStart w:id="112" w:name="__RefHeading___Toc489544280"/>
      <w:bookmarkEnd w:id="112"/>
      <w:r>
        <w:rPr>
          <w:lang w:val="en-US" w:eastAsia="ja-JP"/>
        </w:rPr>
        <w:t>9.8.4.1</w:t>
        <w:tab/>
        <w:t>Dual Connectivity between LTE and NR</w:t>
      </w:r>
    </w:p>
    <w:p>
      <w:pPr>
        <w:pStyle w:val="Normal"/>
        <w:rPr>
          <w:lang w:eastAsia="ja-JP"/>
        </w:rPr>
      </w:pPr>
      <w:r>
        <w:rPr>
          <w:lang w:eastAsia="ja-JP"/>
        </w:rPr>
        <w:t>If the measurement is configured to the UE in preparation for the Secondary Node Addition procedure described in sub-clause 13.2.3, the master node should configure the measurement to the UE. In case of the intra-secondary node mobility described in sub-clause 13.2.3, the secondary node should configure the measurement to the UE in coordination with the master node, if required. For the secondary node change procedure described in sub-clause 13.2.3, the RRM measurement configuration is maintained by the secondary node which also processes measurement reporting.</w:t>
      </w:r>
    </w:p>
    <w:p>
      <w:pPr>
        <w:pStyle w:val="Heading3"/>
        <w:rPr/>
      </w:pPr>
      <w:bookmarkStart w:id="113" w:name="__RefHeading___Toc489544281"/>
      <w:bookmarkEnd w:id="113"/>
      <w:r>
        <w:rPr>
          <w:lang w:eastAsia="ja-JP"/>
        </w:rPr>
        <w:t>9.</w:t>
      </w:r>
      <w:r>
        <w:rPr>
          <w:lang w:eastAsia="ja-JP"/>
        </w:rPr>
        <w:t>8</w:t>
      </w:r>
      <w:r>
        <w:rPr>
          <w:lang w:eastAsia="ja-JP"/>
        </w:rPr>
        <w:t>.5</w:t>
        <w:tab/>
        <w:t>Access control</w:t>
      </w:r>
    </w:p>
    <w:p>
      <w:pPr>
        <w:pStyle w:val="Normal"/>
        <w:rPr/>
      </w:pPr>
      <w:r>
        <w:rPr>
          <w:lang w:val="en-US" w:eastAsia="ja-JP"/>
        </w:rPr>
        <w:t>The NR system should support overload and access control functionality such as RACH backoff, RRC Connection Reject, RRC Connection Release and UE based access barring mechanisms.</w:t>
      </w:r>
    </w:p>
    <w:p>
      <w:pPr>
        <w:pStyle w:val="Normal"/>
        <w:rPr/>
      </w:pPr>
      <w:r>
        <w:rPr>
          <w:lang w:val="en-US" w:eastAsia="ja-JP"/>
        </w:rPr>
        <w:t>One unified access barring mechanism for NR should be introduced to address all the use cases and scenarios that LTE addressed with different specialized mechanisms. The unified access barring mechanism should be forward compatible in order to cope with future use cases/scenarios.</w:t>
      </w:r>
    </w:p>
    <w:p>
      <w:pPr>
        <w:pStyle w:val="Normal"/>
        <w:rPr>
          <w:lang w:val="en-US" w:eastAsia="ja-JP"/>
        </w:rPr>
      </w:pPr>
      <w:r>
        <w:rPr>
          <w:lang w:val="en-US" w:eastAsia="ja-JP"/>
        </w:rPr>
        <w:t>In NR, the unified access barring mechanism should be applicable for all RRC states in NR (RRC_IDLE, RRC_CONNECTED and RRC_INACTIVE).</w:t>
      </w:r>
    </w:p>
    <w:p>
      <w:pPr>
        <w:pStyle w:val="Heading3"/>
        <w:rPr/>
      </w:pPr>
      <w:bookmarkStart w:id="114" w:name="__RefHeading___Toc489544282"/>
      <w:bookmarkEnd w:id="114"/>
      <w:r>
        <w:rPr>
          <w:lang w:val="en-US" w:eastAsia="ja-JP"/>
        </w:rPr>
        <w:t>9.8.6</w:t>
        <w:tab/>
        <w:t>UE capability retrieval framework</w:t>
      </w:r>
    </w:p>
    <w:p>
      <w:pPr>
        <w:pStyle w:val="Normal"/>
        <w:rPr>
          <w:lang w:val="en-US" w:eastAsia="ja-JP"/>
        </w:rPr>
      </w:pPr>
      <w:r>
        <w:rPr>
          <w:lang w:val="en-US" w:eastAsia="ja-JP"/>
        </w:rPr>
        <w:t>The UE reports its UE radio access capabilities which are static at least when the network requests. The gNB can request what capabilities for the UE to report (e.g. similar band and band combination requests in LTE). The change of UE capabilities is just to, temporarily (e.g. under network control), limit the availability of some capabilities, e.g. due to hardware sharing, interference or overheating. The temporary capability restrict should be transparent to the NextGen Core. Namely, only static capability is stored in the NextGen Core. The UE signals the temporary capability restriction request to the gNB.</w:t>
      </w:r>
    </w:p>
    <w:p>
      <w:pPr>
        <w:pStyle w:val="Heading1"/>
        <w:ind w:left="1134" w:hanging="1134"/>
        <w:rPr>
          <w:lang w:eastAsia="ja-JP"/>
        </w:rPr>
      </w:pPr>
      <w:bookmarkStart w:id="115" w:name="__RefHeading___Toc489544283"/>
      <w:bookmarkEnd w:id="115"/>
      <w:r>
        <w:rPr>
          <w:lang w:eastAsia="ja-JP"/>
        </w:rPr>
        <w:t>10</w:t>
      </w:r>
      <w:r>
        <w:rPr/>
        <w:tab/>
        <w:t xml:space="preserve">Architecture </w:t>
      </w:r>
      <w:r>
        <w:rPr/>
        <w:t xml:space="preserve">for </w:t>
      </w:r>
      <w:r>
        <w:rPr>
          <w:lang w:eastAsia="ja-JP"/>
        </w:rPr>
        <w:t>next generation</w:t>
      </w:r>
      <w:r>
        <w:rPr/>
        <w:t xml:space="preserve"> RAN</w:t>
      </w:r>
    </w:p>
    <w:p>
      <w:pPr>
        <w:pStyle w:val="Heading2"/>
        <w:rPr/>
      </w:pPr>
      <w:bookmarkStart w:id="116" w:name="__RefHeading___Toc489544284"/>
      <w:bookmarkEnd w:id="116"/>
      <w:r>
        <w:rPr>
          <w:lang w:eastAsia="ja-JP"/>
        </w:rPr>
        <w:t>10</w:t>
      </w:r>
      <w:r>
        <w:rPr/>
        <w:t>.</w:t>
      </w:r>
      <w:r>
        <w:rPr>
          <w:lang w:eastAsia="ja-JP"/>
        </w:rPr>
        <w:t>1</w:t>
      </w:r>
      <w:r>
        <w:rPr/>
        <w:tab/>
      </w:r>
      <w:r>
        <w:rPr>
          <w:lang w:eastAsia="ja-JP"/>
        </w:rPr>
        <w:t>RAN-CN f</w:t>
      </w:r>
      <w:r>
        <w:rPr/>
        <w:t>unctional split</w:t>
      </w:r>
    </w:p>
    <w:p>
      <w:pPr>
        <w:pStyle w:val="Normal"/>
        <w:rPr/>
      </w:pPr>
      <w:r>
        <w:rPr/>
        <w:t>The following New RAN functions are considered:</w:t>
      </w:r>
    </w:p>
    <w:p>
      <w:pPr>
        <w:pStyle w:val="Normal"/>
        <w:rPr/>
      </w:pPr>
      <w:r>
        <w:rPr>
          <w:b/>
        </w:rPr>
        <w:t>Functions similar to E-UTRAN as listed in TS 36.401 [</w:t>
      </w:r>
      <w:r>
        <w:rPr>
          <w:b/>
          <w:lang w:eastAsia="ja-JP"/>
        </w:rPr>
        <w:t>10</w:t>
      </w:r>
      <w:r>
        <w:rPr>
          <w:b/>
        </w:rPr>
        <w:t>]:</w:t>
      </w:r>
    </w:p>
    <w:p>
      <w:pPr>
        <w:pStyle w:val="B1"/>
        <w:rPr/>
      </w:pPr>
      <w:r>
        <w:rPr/>
        <w:t>-</w:t>
        <w:tab/>
        <w:t>Transfer of user data;</w:t>
      </w:r>
    </w:p>
    <w:p>
      <w:pPr>
        <w:pStyle w:val="B1"/>
        <w:rPr/>
      </w:pPr>
      <w:r>
        <w:rPr/>
        <w:t>-</w:t>
        <w:tab/>
        <w:t>Radio channel ciphering and deciphering;</w:t>
      </w:r>
    </w:p>
    <w:p>
      <w:pPr>
        <w:pStyle w:val="B1"/>
        <w:rPr/>
      </w:pPr>
      <w:r>
        <w:rPr/>
        <w:t>-</w:t>
        <w:tab/>
        <w:t>Integrity protection;</w:t>
      </w:r>
    </w:p>
    <w:p>
      <w:pPr>
        <w:pStyle w:val="B1"/>
        <w:rPr/>
      </w:pPr>
      <w:r>
        <w:rPr/>
        <w:t>-</w:t>
        <w:tab/>
        <w:t>Header compression;</w:t>
      </w:r>
    </w:p>
    <w:p>
      <w:pPr>
        <w:pStyle w:val="B1"/>
        <w:rPr/>
      </w:pPr>
      <w:r>
        <w:rPr/>
        <w:t>-</w:t>
        <w:tab/>
        <w:t>Mobility control functions:</w:t>
      </w:r>
    </w:p>
    <w:p>
      <w:pPr>
        <w:pStyle w:val="B2"/>
        <w:rPr/>
      </w:pPr>
      <w:r>
        <w:rPr/>
        <w:t>-</w:t>
        <w:tab/>
        <w:t>Handover.</w:t>
      </w:r>
    </w:p>
    <w:p>
      <w:pPr>
        <w:pStyle w:val="B1"/>
        <w:rPr/>
      </w:pPr>
      <w:r>
        <w:rPr/>
        <w:t>-</w:t>
        <w:tab/>
        <w:t>Inter-cell interference coordination;</w:t>
      </w:r>
    </w:p>
    <w:p>
      <w:pPr>
        <w:pStyle w:val="B1"/>
        <w:rPr/>
      </w:pPr>
      <w:r>
        <w:rPr/>
        <w:t>-</w:t>
        <w:tab/>
        <w:t>Connection setup and release;</w:t>
      </w:r>
    </w:p>
    <w:p>
      <w:pPr>
        <w:pStyle w:val="B1"/>
        <w:rPr/>
      </w:pPr>
      <w:r>
        <w:rPr/>
        <w:t>-</w:t>
        <w:tab/>
        <w:t>Load balancing;</w:t>
      </w:r>
    </w:p>
    <w:p>
      <w:pPr>
        <w:pStyle w:val="B1"/>
        <w:rPr/>
      </w:pPr>
      <w:r>
        <w:rPr/>
        <w:t>-</w:t>
        <w:tab/>
        <w:t>Distribution function for NAS messages;</w:t>
      </w:r>
    </w:p>
    <w:p>
      <w:pPr>
        <w:pStyle w:val="B1"/>
        <w:rPr/>
      </w:pPr>
      <w:r>
        <w:rPr/>
        <w:t>-</w:t>
        <w:tab/>
        <w:t>NAS node selection function;</w:t>
      </w:r>
    </w:p>
    <w:p>
      <w:pPr>
        <w:pStyle w:val="B1"/>
        <w:rPr/>
      </w:pPr>
      <w:r>
        <w:rPr/>
        <w:t>-</w:t>
        <w:tab/>
        <w:t>Synchronization;</w:t>
      </w:r>
    </w:p>
    <w:p>
      <w:pPr>
        <w:pStyle w:val="B1"/>
        <w:rPr/>
      </w:pPr>
      <w:r>
        <w:rPr/>
        <w:t>-</w:t>
        <w:tab/>
        <w:t>Radio access network sharing;</w:t>
      </w:r>
    </w:p>
    <w:p>
      <w:pPr>
        <w:pStyle w:val="B1"/>
        <w:rPr/>
      </w:pPr>
      <w:r>
        <w:rPr/>
        <w:t>-</w:t>
        <w:tab/>
        <w:t>Paging;</w:t>
      </w:r>
    </w:p>
    <w:p>
      <w:pPr>
        <w:pStyle w:val="B1"/>
        <w:rPr/>
      </w:pPr>
      <w:r>
        <w:rPr/>
        <w:t>-</w:t>
        <w:tab/>
        <w:t>Positioning.</w:t>
      </w:r>
    </w:p>
    <w:p>
      <w:pPr>
        <w:pStyle w:val="Normal"/>
        <w:rPr/>
      </w:pPr>
      <w:r>
        <w:rPr>
          <w:b/>
        </w:rPr>
        <w:t>Functions specific for New RAN:</w:t>
      </w:r>
    </w:p>
    <w:p>
      <w:pPr>
        <w:pStyle w:val="B1"/>
        <w:rPr/>
      </w:pPr>
      <w:r>
        <w:rPr/>
        <w:t>-</w:t>
        <w:tab/>
        <w:t>Network Slice support:</w:t>
      </w:r>
    </w:p>
    <w:p>
      <w:pPr>
        <w:pStyle w:val="B2"/>
        <w:rPr/>
      </w:pPr>
      <w:r>
        <w:rPr/>
        <w:t>-</w:t>
        <w:tab/>
        <w:t>This function provides the capability for New RAN to support network slicing.</w:t>
      </w:r>
    </w:p>
    <w:p>
      <w:pPr>
        <w:pStyle w:val="B1"/>
        <w:rPr/>
      </w:pPr>
      <w:r>
        <w:rPr/>
        <w:t>-</w:t>
        <w:tab/>
        <w:t>Tight Interworking with E-UTRA:</w:t>
      </w:r>
    </w:p>
    <w:p>
      <w:pPr>
        <w:pStyle w:val="B2"/>
        <w:rPr/>
      </w:pPr>
      <w:r>
        <w:rPr/>
        <w:t>-</w:t>
        <w:tab/>
        <w:t>This function enables tight interworking between NR and E-UTRA by means of data flow aggregation. This function includes at least dual connectivity. Interworking with E-UTRA is supported for collocated and non-collocated site deployments.</w:t>
      </w:r>
    </w:p>
    <w:p>
      <w:pPr>
        <w:pStyle w:val="B1"/>
        <w:rPr/>
      </w:pPr>
      <w:r>
        <w:rPr/>
        <w:t>-</w:t>
        <w:tab/>
        <w:t>E-UTRA-NR handover through a New RAN interface:</w:t>
      </w:r>
    </w:p>
    <w:p>
      <w:pPr>
        <w:pStyle w:val="B2"/>
        <w:rPr/>
      </w:pPr>
      <w:r>
        <w:rPr/>
        <w:t>-</w:t>
        <w:tab/>
        <w:t>This function provides means for E-UTRA-NR handover via the direct interface between an LTE eNB and a gNB.</w:t>
      </w:r>
    </w:p>
    <w:p>
      <w:pPr>
        <w:pStyle w:val="B1"/>
        <w:rPr/>
      </w:pPr>
      <w:r>
        <w:rPr/>
        <w:t>-</w:t>
        <w:tab/>
        <w:t>E-UTRA - NR handover via CN (both intra-system and inter-system, i.e. EPC-NGC, handovers):</w:t>
      </w:r>
    </w:p>
    <w:p>
      <w:pPr>
        <w:pStyle w:val="B2"/>
        <w:rPr/>
      </w:pPr>
      <w:r>
        <w:rPr/>
        <w:t>-</w:t>
        <w:tab/>
        <w:t>This function provides means for E-UTRA - NR handover via CN.</w:t>
      </w:r>
    </w:p>
    <w:p>
      <w:pPr>
        <w:pStyle w:val="NO"/>
        <w:rPr/>
      </w:pPr>
      <w:r>
        <w:rPr/>
        <w:t>NOTE:</w:t>
        <w:tab/>
        <w:t>Solutions to support this function need to consider factors such as adaptation of the source RAN/CN to the target RAN/CN.</w:t>
      </w:r>
    </w:p>
    <w:p>
      <w:pPr>
        <w:pStyle w:val="B1"/>
        <w:rPr/>
      </w:pPr>
      <w:r>
        <w:rPr/>
        <w:t>-</w:t>
        <w:tab/>
        <w:t>Session Management:</w:t>
      </w:r>
    </w:p>
    <w:p>
      <w:pPr>
        <w:pStyle w:val="B2"/>
        <w:rPr/>
      </w:pPr>
      <w:r>
        <w:rPr/>
        <w:t>-</w:t>
        <w:tab/>
        <w:t>This function provides means for the NGC to create/modify/release a context and related resources in the New RAN associated with a particular PDU session of a UE and the corresponding tunnel between the New RAN node and the UPGW.</w:t>
      </w:r>
    </w:p>
    <w:p>
      <w:pPr>
        <w:pStyle w:val="B1"/>
        <w:rPr/>
      </w:pPr>
      <w:r>
        <w:rPr/>
        <w:t>-</w:t>
        <w:tab/>
        <w:t>Contacting UEs in inactive mode:</w:t>
      </w:r>
    </w:p>
    <w:p>
      <w:pPr>
        <w:pStyle w:val="B2"/>
        <w:rPr>
          <w:lang w:eastAsia="ja-JP"/>
        </w:rPr>
      </w:pPr>
      <w:r>
        <w:rPr/>
        <w:t>-</w:t>
        <w:tab/>
        <w:t>In the inactive mode, the UE context is stored in RAN and UP data is buffered in RAN.</w:t>
      </w:r>
    </w:p>
    <w:p>
      <w:pPr>
        <w:pStyle w:val="Heading2"/>
        <w:rPr>
          <w:lang w:eastAsia="ja-JP"/>
        </w:rPr>
      </w:pPr>
      <w:bookmarkStart w:id="117" w:name="__RefHeading___Toc489544285"/>
      <w:bookmarkEnd w:id="117"/>
      <w:r>
        <w:rPr>
          <w:lang w:eastAsia="ja-JP"/>
        </w:rPr>
        <w:t>10.2</w:t>
        <w:tab/>
        <w:t xml:space="preserve">Overall </w:t>
      </w:r>
      <w:r>
        <w:rPr>
          <w:lang w:eastAsia="ja-JP"/>
        </w:rPr>
        <w:t>a</w:t>
      </w:r>
      <w:r>
        <w:rPr>
          <w:lang w:eastAsia="ja-JP"/>
        </w:rPr>
        <w:t>rchitecture</w:t>
      </w:r>
    </w:p>
    <w:p>
      <w:pPr>
        <w:pStyle w:val="Normal"/>
        <w:rPr>
          <w:lang w:eastAsia="ja-JP"/>
        </w:rPr>
      </w:pPr>
      <w:r>
        <w:rPr>
          <w:lang w:eastAsia="ja-JP"/>
        </w:rPr>
        <w:t>The New RAN consists of the following logical nodes:</w:t>
      </w:r>
    </w:p>
    <w:p>
      <w:pPr>
        <w:pStyle w:val="B1"/>
        <w:rPr>
          <w:lang w:val="en-US" w:eastAsia="ja-JP"/>
        </w:rPr>
      </w:pPr>
      <w:r>
        <w:rPr>
          <w:lang w:val="en-US" w:eastAsia="ja-JP"/>
        </w:rPr>
        <w:t>-</w:t>
        <w:tab/>
        <w:t>gNBs providing the NR U-plane and C-plane protocol terminations towards the UE; and/or</w:t>
      </w:r>
    </w:p>
    <w:p>
      <w:pPr>
        <w:pStyle w:val="B1"/>
        <w:rPr>
          <w:lang w:val="en-US" w:eastAsia="ja-JP"/>
        </w:rPr>
      </w:pPr>
      <w:r>
        <w:rPr>
          <w:lang w:val="en-US" w:eastAsia="ja-JP"/>
        </w:rPr>
        <w:t>-</w:t>
        <w:tab/>
        <w:t>LTE eNBs providing the E-UTRA U-plane and C-plane protocol terminations towards the UE.</w:t>
      </w:r>
    </w:p>
    <w:p>
      <w:pPr>
        <w:pStyle w:val="NO"/>
        <w:rPr>
          <w:lang w:val="en-US" w:eastAsia="ja-JP"/>
        </w:rPr>
      </w:pPr>
      <w:r>
        <w:rPr>
          <w:lang w:val="en-US" w:eastAsia="ja-JP"/>
        </w:rPr>
        <w:t>NOTE:</w:t>
        <w:tab/>
        <w:t>Whether to define a New RAN logical node that is able to provide both NR and E-UTRA U-plane and C-plane protocol terminations towards the UE will be determined in the normative phase.</w:t>
      </w:r>
    </w:p>
    <w:p>
      <w:pPr>
        <w:pStyle w:val="Normal"/>
        <w:rPr>
          <w:lang w:eastAsia="ja-JP"/>
        </w:rPr>
      </w:pPr>
      <w:r>
        <w:rPr>
          <w:lang w:eastAsia="ja-JP"/>
        </w:rPr>
        <w:t xml:space="preserve">The logical nodes in New RAN are interconnected with each other by means of the Xn interface. </w:t>
      </w:r>
    </w:p>
    <w:p>
      <w:pPr>
        <w:pStyle w:val="Normal"/>
        <w:rPr/>
      </w:pPr>
      <w:r>
        <w:rPr>
          <w:lang w:eastAsia="ja-JP"/>
        </w:rPr>
        <w:t>The logical nodes in New RAN are connected to the NGC by means of the NG interface. The NG interface supports a many-to-many relation between NG-CP/UPGWs and the logical nodes in New RAN.</w:t>
      </w:r>
    </w:p>
    <w:p>
      <w:pPr>
        <w:pStyle w:val="Normal"/>
        <w:rPr>
          <w:lang w:eastAsia="ja-JP"/>
        </w:rPr>
      </w:pPr>
      <w:r>
        <w:rPr>
          <w:lang w:eastAsia="ja-JP"/>
        </w:rPr>
        <w:t>The New RAN architecture is illustrated in Figure 10.2-1.</w:t>
      </w:r>
    </w:p>
    <w:p>
      <w:pPr>
        <w:pStyle w:val="TH"/>
        <w:rPr>
          <w:lang w:val="en-US" w:eastAsia="ja-JP"/>
        </w:rPr>
      </w:pPr>
      <w:r>
        <w:rPr>
          <w:lang w:val="en-US" w:eastAsia="ja-JP"/>
        </w:rPr>
        <w:object w:dxaOrig="9098" w:dyaOrig="4693">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41.2pt;height:176pt" filled="f" o:ole="">
            <v:imagedata r:id="rId39" o:title=""/>
          </v:shape>
          <o:OLEObject Type="Embed" ProgID="" ShapeID="ole_rId38" DrawAspect="Content" ObjectID="_370025603" r:id="rId38"/>
        </w:object>
      </w:r>
    </w:p>
    <w:p>
      <w:pPr>
        <w:pStyle w:val="TF"/>
        <w:rPr>
          <w:lang w:eastAsia="ja-JP"/>
        </w:rPr>
      </w:pPr>
      <w:r>
        <w:rPr>
          <w:lang w:val="en-US" w:eastAsia="ja-JP"/>
        </w:rPr>
        <w:t>Figure 10.2-1:</w:t>
        <w:tab/>
        <w:t>New RAN architecture</w:t>
      </w:r>
    </w:p>
    <w:p>
      <w:pPr>
        <w:pStyle w:val="Normal"/>
        <w:rPr>
          <w:lang w:eastAsia="ja-JP"/>
        </w:rPr>
      </w:pPr>
      <w:r>
        <w:rPr>
          <w:lang w:eastAsia="ja-JP"/>
        </w:rPr>
      </w:r>
    </w:p>
    <w:p>
      <w:pPr>
        <w:pStyle w:val="Heading2"/>
        <w:rPr>
          <w:lang w:eastAsia="ja-JP"/>
        </w:rPr>
      </w:pPr>
      <w:bookmarkStart w:id="118" w:name="__RefHeading___Toc489544286"/>
      <w:bookmarkEnd w:id="118"/>
      <w:r>
        <w:rPr>
          <w:lang w:eastAsia="ja-JP"/>
        </w:rPr>
        <w:t>10</w:t>
      </w:r>
      <w:r>
        <w:rPr/>
        <w:t>.3</w:t>
        <w:tab/>
        <w:t>Interfaces</w:t>
      </w:r>
    </w:p>
    <w:p>
      <w:pPr>
        <w:pStyle w:val="Heading3"/>
        <w:rPr>
          <w:lang w:eastAsia="ja-JP"/>
        </w:rPr>
      </w:pPr>
      <w:bookmarkStart w:id="119" w:name="__RefHeading___Toc489544287"/>
      <w:bookmarkEnd w:id="119"/>
      <w:r>
        <w:rPr>
          <w:lang w:eastAsia="ja-JP"/>
        </w:rPr>
        <w:t>10.3.1</w:t>
        <w:tab/>
        <w:t xml:space="preserve">RAN-CN </w:t>
      </w:r>
      <w:r>
        <w:rPr>
          <w:lang w:eastAsia="ja-JP"/>
        </w:rPr>
        <w:t>i</w:t>
      </w:r>
      <w:r>
        <w:rPr>
          <w:lang w:eastAsia="ja-JP"/>
        </w:rPr>
        <w:t>nterface</w:t>
      </w:r>
    </w:p>
    <w:p>
      <w:pPr>
        <w:pStyle w:val="Heading4"/>
        <w:ind w:left="1418" w:hanging="1418"/>
        <w:rPr/>
      </w:pPr>
      <w:bookmarkStart w:id="120" w:name="__RefHeading___Toc489544288"/>
      <w:bookmarkEnd w:id="120"/>
      <w:r>
        <w:rPr>
          <w:lang w:val="en-US" w:eastAsia="ja-JP"/>
        </w:rPr>
        <w:t>10.3.1.1</w:t>
        <w:tab/>
        <w:t>General principles</w:t>
      </w:r>
    </w:p>
    <w:p>
      <w:pPr>
        <w:pStyle w:val="Normal"/>
        <w:rPr>
          <w:lang w:eastAsia="ja-JP"/>
        </w:rPr>
      </w:pPr>
      <w:r>
        <w:rPr>
          <w:lang w:eastAsia="ja-JP"/>
        </w:rPr>
        <w:t>The general principles for the specification of the NG interface are as follows:</w:t>
      </w:r>
    </w:p>
    <w:p>
      <w:pPr>
        <w:pStyle w:val="B1"/>
        <w:rPr>
          <w:lang w:val="en-US" w:eastAsia="ja-JP"/>
        </w:rPr>
      </w:pPr>
      <w:r>
        <w:rPr>
          <w:lang w:val="en-US" w:eastAsia="ja-JP"/>
        </w:rPr>
        <w:t>-</w:t>
        <w:tab/>
        <w:t>the NG interface shall be open;</w:t>
      </w:r>
    </w:p>
    <w:p>
      <w:pPr>
        <w:pStyle w:val="B1"/>
        <w:rPr>
          <w:lang w:val="en-US" w:eastAsia="ja-JP"/>
        </w:rPr>
      </w:pPr>
      <w:r>
        <w:rPr>
          <w:lang w:val="en-US" w:eastAsia="ja-JP"/>
        </w:rPr>
        <w:t>-</w:t>
        <w:tab/>
        <w:t>the NG interface shall support the exchange of signalling information between the New RAN and NGC;</w:t>
      </w:r>
    </w:p>
    <w:p>
      <w:pPr>
        <w:pStyle w:val="B1"/>
        <w:rPr>
          <w:lang w:val="en-US" w:eastAsia="ja-JP"/>
        </w:rPr>
      </w:pPr>
      <w:r>
        <w:rPr>
          <w:lang w:val="en-US" w:eastAsia="ja-JP"/>
        </w:rPr>
        <w:t>-</w:t>
        <w:tab/>
        <w:t>from a logical standpoint, the NG is a point-to-point interface between a New RAN node and an NGC node. A point-to-point logical interface shall be feasible even in the absence of a physical direct connection between the New RAN and NGC;</w:t>
      </w:r>
    </w:p>
    <w:p>
      <w:pPr>
        <w:pStyle w:val="B1"/>
        <w:rPr/>
      </w:pPr>
      <w:r>
        <w:rPr>
          <w:lang w:val="en-US" w:eastAsia="ja-JP"/>
        </w:rPr>
        <w:t>-</w:t>
        <w:tab/>
        <w:t>the NG interface shall support control plane and user plane separation;</w:t>
      </w:r>
    </w:p>
    <w:p>
      <w:pPr>
        <w:pStyle w:val="B1"/>
        <w:rPr/>
      </w:pPr>
      <w:r>
        <w:rPr>
          <w:lang w:val="en-US" w:eastAsia="ja-JP"/>
        </w:rPr>
        <w:t>-</w:t>
        <w:tab/>
        <w:t>the NG interface shall separate Radio Network Layer and Transport Network Layer;</w:t>
      </w:r>
    </w:p>
    <w:p>
      <w:pPr>
        <w:pStyle w:val="B1"/>
        <w:rPr/>
      </w:pPr>
      <w:r>
        <w:rPr>
          <w:lang w:val="en-US" w:eastAsia="ja-JP"/>
        </w:rPr>
        <w:t>-</w:t>
        <w:tab/>
        <w:t>the NG interface shall be future proof to fulfil different new requirements and support of new services and new functions;</w:t>
      </w:r>
    </w:p>
    <w:p>
      <w:pPr>
        <w:pStyle w:val="B1"/>
        <w:rPr/>
      </w:pPr>
      <w:r>
        <w:rPr>
          <w:lang w:val="en-US" w:eastAsia="ja-JP"/>
        </w:rPr>
        <w:t>-</w:t>
        <w:tab/>
        <w:t>the NG interface shall be decoupled with the possible New RAN deployment variants;</w:t>
      </w:r>
    </w:p>
    <w:p>
      <w:pPr>
        <w:pStyle w:val="B1"/>
        <w:rPr>
          <w:lang w:eastAsia="ja-JP"/>
        </w:rPr>
      </w:pPr>
      <w:r>
        <w:rPr>
          <w:lang w:val="en-US" w:eastAsia="ja-JP"/>
        </w:rPr>
        <w:t>-</w:t>
        <w:tab/>
        <w:t>the NG Application Protocol shall support modular procedures design and use a syntax allowing optimized encoding /decoding efficiency.</w:t>
      </w:r>
    </w:p>
    <w:p>
      <w:pPr>
        <w:pStyle w:val="NO"/>
        <w:rPr>
          <w:lang w:val="en-US" w:eastAsia="ja-JP"/>
        </w:rPr>
      </w:pPr>
      <w:r>
        <w:rPr>
          <w:lang w:val="en-US" w:eastAsia="ja-JP"/>
        </w:rPr>
        <w:t>NOTE:</w:t>
        <w:tab/>
        <w:t>Whether and how to document the application protocol for NG with regards to S1AP will be decided in the normative phase.</w:t>
      </w:r>
    </w:p>
    <w:p>
      <w:pPr>
        <w:pStyle w:val="Heading4"/>
        <w:ind w:left="1418" w:hanging="1418"/>
        <w:rPr>
          <w:lang w:val="en-US" w:eastAsia="ja-JP"/>
        </w:rPr>
      </w:pPr>
      <w:bookmarkStart w:id="121" w:name="__RefHeading___Toc489544289"/>
      <w:bookmarkEnd w:id="121"/>
      <w:r>
        <w:rPr>
          <w:lang w:val="en-US" w:eastAsia="ja-JP"/>
        </w:rPr>
        <w:t>10.3.1.2</w:t>
        <w:tab/>
        <w:t>NG Interface Functions</w:t>
      </w:r>
    </w:p>
    <w:p>
      <w:pPr>
        <w:pStyle w:val="Normal"/>
        <w:rPr>
          <w:lang w:eastAsia="ja-JP"/>
        </w:rPr>
      </w:pPr>
      <w:r>
        <w:rPr>
          <w:lang w:eastAsia="ja-JP"/>
        </w:rPr>
        <w:t>NG-C interface supports following functions:</w:t>
      </w:r>
    </w:p>
    <w:p>
      <w:pPr>
        <w:pStyle w:val="B1"/>
        <w:rPr>
          <w:lang w:val="en-US" w:eastAsia="ja-JP"/>
        </w:rPr>
      </w:pPr>
      <w:r>
        <w:rPr>
          <w:lang w:val="en-US" w:eastAsia="ja-JP"/>
        </w:rPr>
        <w:t>-</w:t>
        <w:tab/>
        <w:t>Interface management: The functionality to manage the NG-C interface;</w:t>
      </w:r>
    </w:p>
    <w:p>
      <w:pPr>
        <w:pStyle w:val="B1"/>
        <w:rPr>
          <w:lang w:val="en-US" w:eastAsia="ja-JP"/>
        </w:rPr>
      </w:pPr>
      <w:r>
        <w:rPr>
          <w:lang w:val="en-US" w:eastAsia="ja-JP"/>
        </w:rPr>
        <w:t>-</w:t>
        <w:tab/>
        <w:t>UE context management: The functionality to manage the UE context between the RAN and CN;</w:t>
      </w:r>
    </w:p>
    <w:p>
      <w:pPr>
        <w:pStyle w:val="NO"/>
        <w:rPr>
          <w:lang w:val="en-US" w:eastAsia="ja-JP"/>
        </w:rPr>
      </w:pPr>
      <w:r>
        <w:rPr>
          <w:lang w:val="en-US" w:eastAsia="ja-JP"/>
        </w:rPr>
        <w:t>NOTE 1:</w:t>
        <w:tab/>
        <w:t>The UE context information may include roaming and access restriction and security information.</w:t>
      </w:r>
    </w:p>
    <w:p>
      <w:pPr>
        <w:pStyle w:val="NO"/>
        <w:rPr>
          <w:lang w:val="en-US" w:eastAsia="ja-JP"/>
        </w:rPr>
      </w:pPr>
      <w:r>
        <w:rPr>
          <w:lang w:val="en-US" w:eastAsia="ja-JP"/>
        </w:rPr>
        <w:t>NOTE 2:</w:t>
        <w:tab/>
        <w:t>The UE context information may include the information related with network slicing.</w:t>
      </w:r>
    </w:p>
    <w:p>
      <w:pPr>
        <w:pStyle w:val="B1"/>
        <w:rPr>
          <w:lang w:val="en-US" w:eastAsia="ja-JP"/>
        </w:rPr>
      </w:pPr>
      <w:r>
        <w:rPr>
          <w:lang w:val="en-US" w:eastAsia="ja-JP"/>
        </w:rPr>
        <w:t>-</w:t>
        <w:tab/>
        <w:t>UE mobility management: The functionality to manage the UE mobility for connected mode between the New RAN and CN;</w:t>
      </w:r>
    </w:p>
    <w:p>
      <w:pPr>
        <w:pStyle w:val="B1"/>
        <w:rPr>
          <w:lang w:val="en-US" w:eastAsia="ja-JP"/>
        </w:rPr>
      </w:pPr>
      <w:r>
        <w:rPr>
          <w:lang w:val="en-US" w:eastAsia="ja-JP"/>
        </w:rPr>
        <w:t>-</w:t>
        <w:tab/>
        <w:t>Transport of NAS messages: procedures to transfer NAS messages between the CN and UE;</w:t>
      </w:r>
    </w:p>
    <w:p>
      <w:pPr>
        <w:pStyle w:val="B1"/>
        <w:rPr>
          <w:lang w:val="en-US" w:eastAsia="ja-JP"/>
        </w:rPr>
      </w:pPr>
      <w:r>
        <w:rPr>
          <w:lang w:val="en-US" w:eastAsia="ja-JP"/>
        </w:rPr>
        <w:t>-</w:t>
        <w:tab/>
        <w:t>Paging: The functionality to enable the CN to generate Paging messages sent to the New RAN and to allow the New RAN to page the UE in RRC_IDLE state;</w:t>
      </w:r>
    </w:p>
    <w:p>
      <w:pPr>
        <w:pStyle w:val="B1"/>
        <w:rPr>
          <w:lang w:val="en-US" w:eastAsia="ja-JP"/>
        </w:rPr>
      </w:pPr>
      <w:r>
        <w:rPr>
          <w:lang w:val="en-US" w:eastAsia="ja-JP"/>
        </w:rPr>
        <w:t>-</w:t>
        <w:tab/>
        <w:t>PDU Session Management: The functionality to establish, manage and remove PDU sessions and respective New RAN resources that are made of data flows carrying UP traffic.</w:t>
      </w:r>
    </w:p>
    <w:p>
      <w:pPr>
        <w:pStyle w:val="B1"/>
        <w:rPr>
          <w:lang w:val="en-US" w:eastAsia="ja-JP"/>
        </w:rPr>
      </w:pPr>
      <w:r>
        <w:rPr>
          <w:lang w:val="en-US" w:eastAsia="ja-JP"/>
        </w:rPr>
        <w:t>-</w:t>
        <w:tab/>
        <w:t>Configuration Transfer: the functionality to transfer the New RAN configuration information (e.g. transport layer addresses for establishment of the Xn interface) between two New RAN nodes via the NGC.</w:t>
      </w:r>
    </w:p>
    <w:p>
      <w:pPr>
        <w:pStyle w:val="NO"/>
        <w:rPr>
          <w:lang w:val="en-US" w:eastAsia="ja-JP"/>
        </w:rPr>
      </w:pPr>
      <w:r>
        <w:rPr>
          <w:lang w:val="en-US" w:eastAsia="ja-JP"/>
        </w:rPr>
        <w:t>NOTE 3:</w:t>
        <w:tab/>
        <w:t>It can be discussed on whether congestion and overload control function is needed or not in normative phase.</w:t>
      </w:r>
    </w:p>
    <w:p>
      <w:pPr>
        <w:pStyle w:val="Heading4"/>
        <w:ind w:left="1418" w:hanging="1418"/>
        <w:rPr>
          <w:lang w:val="en-US" w:eastAsia="ja-JP"/>
        </w:rPr>
      </w:pPr>
      <w:bookmarkStart w:id="122" w:name="__RefHeading___Toc489544290"/>
      <w:bookmarkEnd w:id="122"/>
      <w:r>
        <w:rPr>
          <w:lang w:val="en-US" w:eastAsia="ja-JP"/>
        </w:rPr>
        <w:t>10.3.1.3</w:t>
        <w:tab/>
        <w:t>NG Interface Architecture</w:t>
      </w:r>
    </w:p>
    <w:p>
      <w:pPr>
        <w:pStyle w:val="Normal"/>
        <w:rPr>
          <w:lang w:eastAsia="ja-JP"/>
        </w:rPr>
      </w:pPr>
      <w:r>
        <w:rPr>
          <w:lang w:eastAsia="ja-JP"/>
        </w:rPr>
        <w:t>The NG interface supports a one-to-many relation between New RAN nodes and NGC nodes.</w:t>
      </w:r>
    </w:p>
    <w:p>
      <w:pPr>
        <w:pStyle w:val="Heading4"/>
        <w:ind w:left="1418" w:hanging="1418"/>
        <w:rPr>
          <w:lang w:val="en-US" w:eastAsia="ja-JP"/>
        </w:rPr>
      </w:pPr>
      <w:bookmarkStart w:id="123" w:name="__RefHeading___Toc489544291"/>
      <w:bookmarkEnd w:id="123"/>
      <w:r>
        <w:rPr>
          <w:lang w:val="en-US" w:eastAsia="ja-JP"/>
        </w:rPr>
        <w:t>10.3.1.4</w:t>
        <w:tab/>
        <w:t>NG Control Plane</w:t>
      </w:r>
    </w:p>
    <w:p>
      <w:pPr>
        <w:pStyle w:val="Normal"/>
        <w:rPr>
          <w:lang w:eastAsia="ja-JP"/>
        </w:rPr>
      </w:pPr>
      <w:r>
        <w:rPr>
          <w:lang w:eastAsia="ja-JP"/>
        </w:rPr>
        <w:t>The NG control plane interface (NG-C) is defined between the NR gNB/LTE eNB and NG-Core entity. The control plane protocol stack of the NG interface is shown on Figure 10.3.1.4-1. The transport network layer is built on IP transport. For the reliable transport of signalling messages, SCTP is added on top of IP. The application layer signalling protocol is referred to as NG-AP (NG Application Protocol).</w:t>
      </w:r>
    </w:p>
    <w:p>
      <w:pPr>
        <w:pStyle w:val="TH"/>
        <w:rPr>
          <w:lang w:val="en-US" w:eastAsia="ja-JP"/>
        </w:rPr>
      </w:pPr>
      <w:r>
        <w:rPr>
          <w:lang w:val="en-US" w:eastAsia="ja-JP"/>
        </w:rPr>
        <w:object w:dxaOrig="1695" w:dyaOrig="3405">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84.75pt;height:170.25pt" filled="f" o:ole="">
            <v:imagedata r:id="rId41" o:title=""/>
          </v:shape>
          <o:OLEObject Type="Embed" ProgID="" ShapeID="ole_rId40" DrawAspect="Content" ObjectID="_1205119057" r:id="rId40"/>
        </w:object>
      </w:r>
    </w:p>
    <w:p>
      <w:pPr>
        <w:pStyle w:val="TF"/>
        <w:rPr>
          <w:lang w:val="en-US" w:eastAsia="ja-JP"/>
        </w:rPr>
      </w:pPr>
      <w:r>
        <w:rPr>
          <w:lang w:val="en-US" w:eastAsia="ja-JP"/>
        </w:rPr>
        <w:t>Figure 10.3.1.4-1:</w:t>
        <w:tab/>
        <w:t>NG Interface Control Plane</w:t>
      </w:r>
    </w:p>
    <w:p>
      <w:pPr>
        <w:pStyle w:val="Normal"/>
        <w:rPr/>
      </w:pPr>
      <w:r>
        <w:rPr>
          <w:lang w:eastAsia="ja-JP"/>
        </w:rPr>
        <w:t>The SCTP layer provides the guaranteed delivery of application layer messages.</w:t>
      </w:r>
    </w:p>
    <w:p>
      <w:pPr>
        <w:pStyle w:val="Normal"/>
        <w:rPr>
          <w:lang w:eastAsia="ja-JP"/>
        </w:rPr>
      </w:pPr>
      <w:r>
        <w:rPr>
          <w:lang w:eastAsia="ja-JP"/>
        </w:rPr>
        <w:t>In the transport IP layer point-to-point transmission is used to deliver the signalling PDUs.</w:t>
      </w:r>
    </w:p>
    <w:p>
      <w:pPr>
        <w:pStyle w:val="Normal"/>
        <w:rPr>
          <w:lang w:eastAsia="ja-JP"/>
        </w:rPr>
      </w:pPr>
      <w:r>
        <w:rPr>
          <w:lang w:eastAsia="ja-JP"/>
        </w:rPr>
        <w:t>SCTP/IP is the agreed transport protocol for NG-C.</w:t>
      </w:r>
    </w:p>
    <w:p>
      <w:pPr>
        <w:pStyle w:val="Heading4"/>
        <w:ind w:left="1418" w:hanging="1418"/>
        <w:rPr>
          <w:lang w:val="en-US" w:eastAsia="ja-JP"/>
        </w:rPr>
      </w:pPr>
      <w:bookmarkStart w:id="124" w:name="__RefHeading___Toc489544292"/>
      <w:bookmarkEnd w:id="124"/>
      <w:r>
        <w:rPr>
          <w:lang w:val="en-US" w:eastAsia="ja-JP"/>
        </w:rPr>
        <w:t>10.3.1.5</w:t>
        <w:tab/>
        <w:t>NG User Plane</w:t>
      </w:r>
    </w:p>
    <w:p>
      <w:pPr>
        <w:pStyle w:val="Normal"/>
        <w:rPr/>
      </w:pPr>
      <w:r>
        <w:rPr>
          <w:lang w:eastAsia="ja-JP"/>
        </w:rPr>
        <w:t>The NG user plane (NG-U) interface is defined between the gNB/LTE eNB and the UPGW. The NG-U interface provides non-guaranteed delivery of user plane PDUs between the gNB/LTE eNB and the UPGW.</w:t>
      </w:r>
    </w:p>
    <w:p>
      <w:pPr>
        <w:pStyle w:val="Normal"/>
        <w:rPr>
          <w:lang w:eastAsia="ja-JP"/>
        </w:rPr>
      </w:pPr>
      <w:r>
        <w:rPr>
          <w:lang w:eastAsia="ja-JP"/>
        </w:rPr>
        <w:t>The NG-U interface shall support per PDU Session tunneling.</w:t>
      </w:r>
    </w:p>
    <w:p>
      <w:pPr>
        <w:pStyle w:val="NO"/>
        <w:rPr>
          <w:lang w:val="en-US" w:eastAsia="ja-JP"/>
        </w:rPr>
      </w:pPr>
      <w:r>
        <w:rPr>
          <w:lang w:val="en-US" w:eastAsia="ja-JP"/>
        </w:rPr>
        <w:t>NOTE 1:</w:t>
        <w:tab/>
        <w:t>Support of other types of tunneling, e.g. per node tunneling, may be decided at WI phase.</w:t>
      </w:r>
    </w:p>
    <w:p>
      <w:pPr>
        <w:pStyle w:val="Normal"/>
        <w:rPr>
          <w:lang w:eastAsia="ja-JP"/>
        </w:rPr>
      </w:pPr>
      <w:r>
        <w:rPr>
          <w:lang w:eastAsia="ja-JP"/>
        </w:rPr>
        <w:t>The protocol stack for NG-U is shown in Figure 10.3.1.5-1.</w:t>
      </w:r>
    </w:p>
    <w:p>
      <w:pPr>
        <w:pStyle w:val="TH"/>
        <w:rPr>
          <w:lang w:val="en-US" w:eastAsia="ja-JP"/>
        </w:rPr>
      </w:pPr>
      <w:r>
        <w:rPr>
          <w:lang w:val="en-US" w:eastAsia="ja-JP"/>
        </w:rPr>
        <w:object w:dxaOrig="1695" w:dyaOrig="390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84.75pt;height:195pt" filled="f" o:ole="">
            <v:imagedata r:id="rId43" o:title=""/>
          </v:shape>
          <o:OLEObject Type="Embed" ProgID="" ShapeID="ole_rId42" DrawAspect="Content" ObjectID="_1751476392" r:id="rId42"/>
        </w:object>
      </w:r>
    </w:p>
    <w:p>
      <w:pPr>
        <w:pStyle w:val="TF"/>
        <w:rPr>
          <w:lang w:val="en-US" w:eastAsia="ja-JP"/>
        </w:rPr>
      </w:pPr>
      <w:r>
        <w:rPr>
          <w:lang w:val="en-US" w:eastAsia="ja-JP"/>
        </w:rPr>
        <w:t>Figure 10.3.1.5-1:</w:t>
        <w:tab/>
        <w:t>NG-U protocol structure</w:t>
      </w:r>
    </w:p>
    <w:p>
      <w:pPr>
        <w:pStyle w:val="NO"/>
        <w:rPr>
          <w:lang w:val="en-US" w:eastAsia="ja-JP"/>
        </w:rPr>
      </w:pPr>
      <w:r>
        <w:rPr>
          <w:lang w:val="en-US" w:eastAsia="ja-JP"/>
        </w:rPr>
        <w:t>NOTE 2:</w:t>
        <w:tab/>
        <w:t>GTP-U is a baseline for NG-U, however, later some enhancements or introduction of a new alternative protocol is still possible if justified.</w:t>
      </w:r>
    </w:p>
    <w:p>
      <w:pPr>
        <w:pStyle w:val="Heading3"/>
        <w:rPr>
          <w:lang w:eastAsia="ja-JP"/>
        </w:rPr>
      </w:pPr>
      <w:bookmarkStart w:id="125" w:name="__RefHeading___Toc489544293"/>
      <w:bookmarkEnd w:id="125"/>
      <w:r>
        <w:rPr>
          <w:lang w:eastAsia="ja-JP"/>
        </w:rPr>
        <w:t>10.3.2</w:t>
        <w:tab/>
        <w:t xml:space="preserve">RAN internal </w:t>
      </w:r>
      <w:r>
        <w:rPr>
          <w:lang w:eastAsia="ja-JP"/>
        </w:rPr>
        <w:t>i</w:t>
      </w:r>
      <w:r>
        <w:rPr>
          <w:lang w:eastAsia="ja-JP"/>
        </w:rPr>
        <w:t>nterface</w:t>
      </w:r>
    </w:p>
    <w:p>
      <w:pPr>
        <w:pStyle w:val="Heading4"/>
        <w:ind w:left="1418" w:hanging="1418"/>
        <w:rPr>
          <w:lang w:val="en-US" w:eastAsia="ja-JP"/>
        </w:rPr>
      </w:pPr>
      <w:bookmarkStart w:id="126" w:name="__RefHeading___Toc489544294"/>
      <w:bookmarkEnd w:id="126"/>
      <w:r>
        <w:rPr>
          <w:lang w:val="en-US" w:eastAsia="ja-JP"/>
        </w:rPr>
        <w:t>10.3.2.1</w:t>
        <w:tab/>
        <w:t>Xn Interface</w:t>
      </w:r>
    </w:p>
    <w:p>
      <w:pPr>
        <w:pStyle w:val="Normal"/>
        <w:rPr>
          <w:lang w:eastAsia="ja-JP"/>
        </w:rPr>
      </w:pPr>
      <w:r>
        <w:rPr>
          <w:lang w:eastAsia="ja-JP"/>
        </w:rPr>
        <w:t>The interface allowing to interconnect two gNBs or one gNB and one LTE eNB with each other is referred to as the Xn interface. The interface Xn is also applicable for the connection between two LTE eNBs.</w:t>
      </w:r>
    </w:p>
    <w:p>
      <w:pPr>
        <w:pStyle w:val="Heading5"/>
        <w:ind w:left="1701" w:hanging="1701"/>
        <w:rPr>
          <w:lang w:val="en-US" w:eastAsia="ja-JP"/>
        </w:rPr>
      </w:pPr>
      <w:bookmarkStart w:id="127" w:name="__RefHeading___Toc489544295"/>
      <w:bookmarkEnd w:id="127"/>
      <w:r>
        <w:rPr>
          <w:lang w:val="en-US" w:eastAsia="ja-JP"/>
        </w:rPr>
        <w:t>10.3.2.1.1</w:t>
        <w:tab/>
        <w:t>General principles</w:t>
      </w:r>
    </w:p>
    <w:p>
      <w:pPr>
        <w:pStyle w:val="Normal"/>
        <w:rPr>
          <w:lang w:eastAsia="ja-JP"/>
        </w:rPr>
      </w:pPr>
      <w:r>
        <w:rPr>
          <w:lang w:eastAsia="ja-JP"/>
        </w:rPr>
        <w:t>The general principles for the specification of the Xn interface are as follows:</w:t>
      </w:r>
    </w:p>
    <w:p>
      <w:pPr>
        <w:pStyle w:val="B1"/>
        <w:rPr>
          <w:lang w:val="en-US" w:eastAsia="ja-JP"/>
        </w:rPr>
      </w:pPr>
      <w:r>
        <w:rPr>
          <w:lang w:val="en-US" w:eastAsia="ja-JP"/>
        </w:rPr>
        <w:t>-</w:t>
        <w:tab/>
        <w:t>the Xn interface shall be open;</w:t>
      </w:r>
    </w:p>
    <w:p>
      <w:pPr>
        <w:pStyle w:val="B1"/>
        <w:rPr>
          <w:lang w:val="en-US" w:eastAsia="ja-JP"/>
        </w:rPr>
      </w:pPr>
      <w:r>
        <w:rPr>
          <w:lang w:val="en-US" w:eastAsia="ja-JP"/>
        </w:rPr>
        <w:t>-</w:t>
        <w:tab/>
        <w:t>the Xn interface shall support the exchange of signalling information between the endpoints, in addition the interface shall support data forwarding to the respective endpoints;</w:t>
      </w:r>
    </w:p>
    <w:p>
      <w:pPr>
        <w:pStyle w:val="B1"/>
        <w:rPr>
          <w:lang w:val="en-US" w:eastAsia="ja-JP"/>
        </w:rPr>
      </w:pPr>
      <w:r>
        <w:rPr>
          <w:lang w:val="en-US" w:eastAsia="ja-JP"/>
        </w:rPr>
        <w:t>-</w:t>
        <w:tab/>
        <w:t>from a logical standpoint, the Xn is a point-to-point interface between the endpoints. A point-to-point logical interface should be feasible even in the absence of a physical direct connection between the endpoints.</w:t>
      </w:r>
    </w:p>
    <w:p>
      <w:pPr>
        <w:pStyle w:val="B1"/>
        <w:rPr>
          <w:lang w:val="en-US" w:eastAsia="ja-JP"/>
        </w:rPr>
      </w:pPr>
      <w:r>
        <w:rPr>
          <w:lang w:val="en-US" w:eastAsia="ja-JP"/>
        </w:rPr>
        <w:t>-</w:t>
        <w:tab/>
        <w:t>the Xn interface shall support control plane and user plane separation;</w:t>
      </w:r>
    </w:p>
    <w:p>
      <w:pPr>
        <w:pStyle w:val="B1"/>
        <w:rPr>
          <w:lang w:val="en-US" w:eastAsia="ja-JP"/>
        </w:rPr>
      </w:pPr>
      <w:r>
        <w:rPr>
          <w:lang w:val="en-US" w:eastAsia="ja-JP"/>
        </w:rPr>
        <w:t>-</w:t>
        <w:tab/>
        <w:t>the Xn interface shall separate Radio Network Layer and Transport Network Layer;</w:t>
      </w:r>
    </w:p>
    <w:p>
      <w:pPr>
        <w:pStyle w:val="B1"/>
        <w:rPr>
          <w:lang w:val="en-US" w:eastAsia="ja-JP"/>
        </w:rPr>
      </w:pPr>
      <w:r>
        <w:rPr>
          <w:lang w:val="en-US" w:eastAsia="ja-JP"/>
        </w:rPr>
        <w:t>-</w:t>
        <w:tab/>
        <w:t>the Xn interface shall be future proof to fulfil different new requirements, support new services and new functions.</w:t>
      </w:r>
    </w:p>
    <w:p>
      <w:pPr>
        <w:pStyle w:val="NO"/>
        <w:rPr>
          <w:lang w:val="en-US" w:eastAsia="ja-JP"/>
        </w:rPr>
      </w:pPr>
      <w:r>
        <w:rPr>
          <w:lang w:val="en-US" w:eastAsia="ja-JP"/>
        </w:rPr>
        <w:t>NOTE:</w:t>
        <w:tab/>
        <w:t>Whether and how to document the application protocol for Xn with regards to X2AP will be decided in the normative phase.</w:t>
      </w:r>
    </w:p>
    <w:p>
      <w:pPr>
        <w:pStyle w:val="Heading5"/>
        <w:ind w:left="1701" w:hanging="1701"/>
        <w:rPr>
          <w:lang w:val="en-US" w:eastAsia="ja-JP"/>
        </w:rPr>
      </w:pPr>
      <w:bookmarkStart w:id="128" w:name="__RefHeading___Toc489544296"/>
      <w:bookmarkEnd w:id="128"/>
      <w:r>
        <w:rPr>
          <w:lang w:val="en-US" w:eastAsia="ja-JP"/>
        </w:rPr>
        <w:t>10.3.2.1.2</w:t>
        <w:tab/>
        <w:t>Xn Interface Functions</w:t>
      </w:r>
    </w:p>
    <w:p>
      <w:pPr>
        <w:pStyle w:val="Normal"/>
        <w:rPr>
          <w:lang w:eastAsia="ja-JP"/>
        </w:rPr>
      </w:pPr>
      <w:r>
        <w:rPr>
          <w:lang w:eastAsia="ja-JP"/>
        </w:rPr>
        <w:t>The Xn-C interface supports the following functions:</w:t>
      </w:r>
    </w:p>
    <w:p>
      <w:pPr>
        <w:pStyle w:val="B1"/>
        <w:rPr>
          <w:lang w:val="en-US" w:eastAsia="ja-JP"/>
        </w:rPr>
      </w:pPr>
      <w:r>
        <w:rPr>
          <w:lang w:val="en-US" w:eastAsia="ja-JP"/>
        </w:rPr>
        <w:t>-</w:t>
        <w:tab/>
        <w:t>Xn interface management and error handling function to manage the Xn-C interface;</w:t>
      </w:r>
    </w:p>
    <w:p>
      <w:pPr>
        <w:pStyle w:val="B2"/>
        <w:rPr>
          <w:lang w:val="en-US" w:eastAsia="ja-JP"/>
        </w:rPr>
      </w:pPr>
      <w:r>
        <w:rPr>
          <w:lang w:val="en-US" w:eastAsia="ja-JP"/>
        </w:rPr>
        <w:t>-</w:t>
        <w:tab/>
        <w:t>Error indication;</w:t>
      </w:r>
    </w:p>
    <w:p>
      <w:pPr>
        <w:pStyle w:val="B2"/>
        <w:rPr>
          <w:lang w:val="en-US" w:eastAsia="ja-JP"/>
        </w:rPr>
      </w:pPr>
      <w:r>
        <w:rPr>
          <w:lang w:val="en-US" w:eastAsia="ja-JP"/>
        </w:rPr>
        <w:t>-</w:t>
        <w:tab/>
        <w:t>Setting up the Xn;</w:t>
      </w:r>
    </w:p>
    <w:p>
      <w:pPr>
        <w:pStyle w:val="B2"/>
        <w:rPr>
          <w:lang w:val="en-US" w:eastAsia="ja-JP"/>
        </w:rPr>
      </w:pPr>
      <w:r>
        <w:rPr>
          <w:lang w:val="en-US" w:eastAsia="ja-JP"/>
        </w:rPr>
        <w:t>-</w:t>
        <w:tab/>
        <w:t>Resetting the Xn;</w:t>
      </w:r>
    </w:p>
    <w:p>
      <w:pPr>
        <w:pStyle w:val="B2"/>
        <w:rPr>
          <w:lang w:val="en-US" w:eastAsia="ja-JP"/>
        </w:rPr>
      </w:pPr>
      <w:r>
        <w:rPr>
          <w:lang w:val="en-US" w:eastAsia="ja-JP"/>
        </w:rPr>
        <w:t>-</w:t>
        <w:tab/>
        <w:t>Updating the Xn configuration data;</w:t>
      </w:r>
    </w:p>
    <w:p>
      <w:pPr>
        <w:pStyle w:val="B2"/>
        <w:rPr/>
      </w:pPr>
      <w:r>
        <w:rPr>
          <w:lang w:val="en-US" w:eastAsia="ja-JP"/>
        </w:rPr>
        <w:t>-</w:t>
        <w:tab/>
        <w:t>Xn removal.</w:t>
      </w:r>
    </w:p>
    <w:p>
      <w:pPr>
        <w:pStyle w:val="B1"/>
        <w:rPr>
          <w:lang w:val="en-US" w:eastAsia="ja-JP"/>
        </w:rPr>
      </w:pPr>
      <w:r>
        <w:rPr>
          <w:lang w:val="en-US" w:eastAsia="ja-JP"/>
        </w:rPr>
        <w:t>-</w:t>
        <w:tab/>
        <w:t>UE connected mode mobility management: function to manage the UE mobility for connected mode between nodes in the New RAN;</w:t>
      </w:r>
    </w:p>
    <w:p>
      <w:pPr>
        <w:pStyle w:val="B2"/>
        <w:rPr>
          <w:lang w:val="en-US" w:eastAsia="ja-JP"/>
        </w:rPr>
      </w:pPr>
      <w:r>
        <w:rPr>
          <w:lang w:val="en-US" w:eastAsia="ja-JP"/>
        </w:rPr>
        <w:t>-</w:t>
        <w:tab/>
        <w:t>Handover preparation;</w:t>
      </w:r>
    </w:p>
    <w:p>
      <w:pPr>
        <w:pStyle w:val="B2"/>
        <w:rPr>
          <w:lang w:val="en-US" w:eastAsia="ja-JP"/>
        </w:rPr>
      </w:pPr>
      <w:r>
        <w:rPr>
          <w:lang w:val="en-US" w:eastAsia="ja-JP"/>
        </w:rPr>
        <w:t>-</w:t>
        <w:tab/>
        <w:t>Handover cancellation.</w:t>
      </w:r>
    </w:p>
    <w:p>
      <w:pPr>
        <w:pStyle w:val="B1"/>
        <w:rPr>
          <w:lang w:val="en-US" w:eastAsia="ja-JP"/>
        </w:rPr>
      </w:pPr>
      <w:r>
        <w:rPr>
          <w:lang w:val="en-US" w:eastAsia="ja-JP"/>
        </w:rPr>
        <w:t>-</w:t>
        <w:tab/>
        <w:t>UE context retrieval: function to retrieve UE context from another node in the New RAN;</w:t>
      </w:r>
    </w:p>
    <w:p>
      <w:pPr>
        <w:pStyle w:val="B1"/>
        <w:rPr>
          <w:lang w:val="en-US" w:eastAsia="ja-JP"/>
        </w:rPr>
      </w:pPr>
      <w:r>
        <w:rPr>
          <w:lang w:val="en-US" w:eastAsia="ja-JP"/>
        </w:rPr>
        <w:t>-</w:t>
        <w:tab/>
        <w:t>Dual connectivity: function to enable usage of additional resources in a secondary node in the New RAN;</w:t>
      </w:r>
    </w:p>
    <w:p>
      <w:pPr>
        <w:pStyle w:val="NO"/>
        <w:rPr>
          <w:lang w:val="en-US" w:eastAsia="ja-JP"/>
        </w:rPr>
      </w:pPr>
      <w:r>
        <w:rPr>
          <w:lang w:val="en-US" w:eastAsia="ja-JP"/>
        </w:rPr>
        <w:t>NOTE:</w:t>
        <w:tab/>
        <w:t>Dual connectivity between two gNBs can be discussed in normative phase.</w:t>
      </w:r>
    </w:p>
    <w:p>
      <w:pPr>
        <w:pStyle w:val="B1"/>
        <w:rPr>
          <w:lang w:val="en-US" w:eastAsia="ja-JP"/>
        </w:rPr>
      </w:pPr>
      <w:r>
        <w:rPr>
          <w:lang w:val="en-US" w:eastAsia="ja-JP"/>
        </w:rPr>
        <w:t>-</w:t>
        <w:tab/>
        <w:t>Interference coordination: function to manage inter-cell interference;</w:t>
      </w:r>
    </w:p>
    <w:p>
      <w:pPr>
        <w:pStyle w:val="B1"/>
        <w:rPr>
          <w:lang w:val="en-US" w:eastAsia="ja-JP"/>
        </w:rPr>
      </w:pPr>
      <w:r>
        <w:rPr>
          <w:lang w:val="en-US" w:eastAsia="ja-JP"/>
        </w:rPr>
        <w:t>-</w:t>
        <w:tab/>
        <w:t>Self-optimization: function to autonomously adapt radio parameters.</w:t>
      </w:r>
    </w:p>
    <w:p>
      <w:pPr>
        <w:pStyle w:val="Normal"/>
        <w:rPr>
          <w:lang w:eastAsia="ja-JP"/>
        </w:rPr>
      </w:pPr>
      <w:r>
        <w:rPr>
          <w:lang w:eastAsia="ja-JP"/>
        </w:rPr>
        <w:t>The Xn-U interface supports the following functions:</w:t>
      </w:r>
    </w:p>
    <w:p>
      <w:pPr>
        <w:pStyle w:val="B1"/>
        <w:rPr/>
      </w:pPr>
      <w:r>
        <w:rPr>
          <w:lang w:val="en-US" w:eastAsia="ja-JP"/>
        </w:rPr>
        <w:t>-</w:t>
        <w:tab/>
      </w:r>
      <w:r>
        <w:rPr/>
        <w:t>Data forwarding;</w:t>
      </w:r>
    </w:p>
    <w:p>
      <w:pPr>
        <w:pStyle w:val="B1"/>
        <w:rPr>
          <w:lang w:val="en-US" w:eastAsia="ja-JP"/>
        </w:rPr>
      </w:pPr>
      <w:r>
        <w:rPr/>
        <w:t>-</w:t>
        <w:tab/>
        <w:t>Flow control.</w:t>
      </w:r>
    </w:p>
    <w:p>
      <w:pPr>
        <w:pStyle w:val="Heading5"/>
        <w:ind w:left="1701" w:hanging="1701"/>
        <w:rPr>
          <w:lang w:val="en-US" w:eastAsia="ja-JP"/>
        </w:rPr>
      </w:pPr>
      <w:bookmarkStart w:id="129" w:name="__RefHeading___Toc489544297"/>
      <w:bookmarkEnd w:id="129"/>
      <w:r>
        <w:rPr>
          <w:lang w:val="en-US" w:eastAsia="ja-JP"/>
        </w:rPr>
        <w:t>10.3.2.1.3</w:t>
        <w:tab/>
        <w:t>Xn Control Plane</w:t>
      </w:r>
    </w:p>
    <w:p>
      <w:pPr>
        <w:pStyle w:val="Normal"/>
        <w:rPr>
          <w:lang w:val="en-US" w:eastAsia="ja-JP"/>
        </w:rPr>
      </w:pPr>
      <w:r>
        <w:rPr>
          <w:lang w:val="en-US" w:eastAsia="ja-JP"/>
        </w:rPr>
        <w:t>The Xn control plane interface (Xn-C) is defined between two neighbour New RAN nodes. The control plane protocol stack of the Xn interface is shown on Figure 10.3.2.1.3-1 below. The transport network layer is built on SCTP on top of IP. The application layer signalling protocol is referred to as Xn-AP (Xn Application Protocol).</w:t>
      </w:r>
    </w:p>
    <w:p>
      <w:pPr>
        <w:pStyle w:val="TH"/>
        <w:rPr>
          <w:lang w:val="en-US" w:eastAsia="ja-JP"/>
        </w:rPr>
      </w:pPr>
      <w:r>
        <w:rPr>
          <w:lang w:val="en-US" w:eastAsia="ja-JP"/>
        </w:rPr>
        <w:object w:dxaOrig="1695" w:dyaOrig="3405">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75.75pt;height:153.35pt" filled="f" o:ole="">
            <v:imagedata r:id="rId45" o:title=""/>
          </v:shape>
          <o:OLEObject Type="Embed" ProgID="" ShapeID="ole_rId44" DrawAspect="Content" ObjectID="_1103351052" r:id="rId44"/>
        </w:object>
      </w:r>
    </w:p>
    <w:p>
      <w:pPr>
        <w:pStyle w:val="TF"/>
        <w:rPr>
          <w:lang w:val="en-US" w:eastAsia="ja-JP"/>
        </w:rPr>
      </w:pPr>
      <w:r>
        <w:rPr>
          <w:lang w:val="en-US" w:eastAsia="ja-JP"/>
        </w:rPr>
        <w:t>Figure 10.3.2.1.3-1:</w:t>
        <w:tab/>
        <w:t>Xn Interface Control Plane</w:t>
      </w:r>
    </w:p>
    <w:p>
      <w:pPr>
        <w:pStyle w:val="Heading5"/>
        <w:ind w:left="1701" w:hanging="1701"/>
        <w:rPr>
          <w:lang w:val="en-US" w:eastAsia="ja-JP"/>
        </w:rPr>
      </w:pPr>
      <w:bookmarkStart w:id="130" w:name="__RefHeading___Toc489544298"/>
      <w:bookmarkEnd w:id="130"/>
      <w:r>
        <w:rPr>
          <w:lang w:val="en-US" w:eastAsia="ja-JP"/>
        </w:rPr>
        <w:t>10.3.2.1.4</w:t>
        <w:tab/>
        <w:t>Xn User Plane</w:t>
      </w:r>
    </w:p>
    <w:p>
      <w:pPr>
        <w:pStyle w:val="Normal"/>
        <w:rPr>
          <w:lang w:eastAsia="ja-JP"/>
        </w:rPr>
      </w:pPr>
      <w:r>
        <w:rPr>
          <w:lang w:eastAsia="ja-JP"/>
        </w:rPr>
        <w:t>The transport layer for data streams over Xn is an IP based Transport. The following figure shows the transport protocol stacks over Xn.</w:t>
      </w:r>
    </w:p>
    <w:p>
      <w:pPr>
        <w:pStyle w:val="TH"/>
        <w:rPr>
          <w:lang w:eastAsia="ja-JP"/>
        </w:rPr>
      </w:pPr>
      <w:r>
        <w:rPr>
          <w:lang w:eastAsia="ja-JP"/>
        </w:rPr>
        <w:object w:dxaOrig="1695" w:dyaOrig="39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70.75pt;height:163.4pt" filled="f" o:ole="">
            <v:imagedata r:id="rId47" o:title=""/>
          </v:shape>
          <o:OLEObject Type="Embed" ProgID="" ShapeID="ole_rId46" DrawAspect="Content" ObjectID="_1939676314" r:id="rId46"/>
        </w:object>
      </w:r>
    </w:p>
    <w:p>
      <w:pPr>
        <w:pStyle w:val="TF"/>
        <w:rPr>
          <w:lang w:val="en-US" w:eastAsia="ja-JP"/>
        </w:rPr>
      </w:pPr>
      <w:r>
        <w:rPr>
          <w:lang w:val="en-US" w:eastAsia="ja-JP"/>
        </w:rPr>
        <w:t>Figure 10.3.2.1.4-1:</w:t>
        <w:tab/>
        <w:t>Xn Interface User Plane</w:t>
      </w:r>
    </w:p>
    <w:p>
      <w:pPr>
        <w:pStyle w:val="NO"/>
        <w:rPr>
          <w:lang w:eastAsia="ja-JP"/>
        </w:rPr>
      </w:pPr>
      <w:r>
        <w:rPr>
          <w:lang w:eastAsia="ja-JP"/>
        </w:rPr>
        <w:t>NOTE:</w:t>
        <w:tab/>
        <w:t>GTP-U is a baseline for Xn-U, however, later some enhancements or introduction of a new alternative protocol is still possible if justified.</w:t>
      </w:r>
    </w:p>
    <w:p>
      <w:pPr>
        <w:pStyle w:val="Heading1"/>
        <w:ind w:left="1134" w:hanging="1134"/>
        <w:rPr>
          <w:lang w:val="en-US" w:eastAsia="ja-JP"/>
        </w:rPr>
      </w:pPr>
      <w:bookmarkStart w:id="131" w:name="__RefHeading___Toc489544299"/>
      <w:bookmarkEnd w:id="131"/>
      <w:r>
        <w:rPr>
          <w:lang w:val="en-US" w:eastAsia="ja-JP"/>
        </w:rPr>
        <w:t>11</w:t>
      </w:r>
      <w:r>
        <w:rPr>
          <w:lang w:val="en-US" w:eastAsia="ja-JP"/>
        </w:rPr>
        <w:tab/>
        <w:t>QoS</w:t>
      </w:r>
    </w:p>
    <w:p>
      <w:pPr>
        <w:pStyle w:val="Heading2"/>
        <w:rPr/>
      </w:pPr>
      <w:bookmarkStart w:id="132" w:name="__RefHeading___Toc489544300"/>
      <w:bookmarkEnd w:id="132"/>
      <w:r>
        <w:rPr>
          <w:lang w:val="en-US" w:eastAsia="ja-JP"/>
        </w:rPr>
        <w:t>11.1</w:t>
        <w:tab/>
        <w:t>QoS architecture in NR and NextGen Core</w:t>
      </w:r>
    </w:p>
    <w:p>
      <w:pPr>
        <w:pStyle w:val="Normal"/>
        <w:rPr>
          <w:lang w:eastAsia="ja-JP"/>
        </w:rPr>
      </w:pPr>
      <w:r>
        <w:rPr>
          <w:lang w:eastAsia="ja-JP"/>
        </w:rPr>
        <w:t>The QoS architecture in NR and NextGen Core is depicted in the Figure 11.1-1 and described in the following:</w:t>
      </w:r>
    </w:p>
    <w:p>
      <w:pPr>
        <w:pStyle w:val="B1"/>
        <w:rPr>
          <w:lang w:eastAsia="ja-JP"/>
        </w:rPr>
      </w:pPr>
      <w:r>
        <w:rPr>
          <w:lang w:eastAsia="ja-JP"/>
        </w:rPr>
        <w:t>-</w:t>
        <w:tab/>
      </w:r>
      <w:r>
        <w:rPr>
          <w:lang w:eastAsia="ja-JP"/>
        </w:rPr>
        <w:t>For each UE, the NextGen Core establishes one or more PDU Sessions.</w:t>
      </w:r>
    </w:p>
    <w:p>
      <w:pPr>
        <w:pStyle w:val="B1"/>
        <w:rPr>
          <w:lang w:eastAsia="ja-JP"/>
        </w:rPr>
      </w:pPr>
      <w:r>
        <w:rPr>
          <w:lang w:eastAsia="ja-JP"/>
        </w:rPr>
        <w:t>-</w:t>
        <w:tab/>
      </w:r>
      <w:r>
        <w:rPr>
          <w:lang w:eastAsia="ja-JP"/>
        </w:rPr>
        <w:t>For each UE, the RAN establishes one or more Data Radio Bearers per PDU Session. The RAN maps packets belonging to different PDU sessions to different DRBs. Hence, the RAN establishes at least one default DRB for each PDU Session indicated by the CN upon PDU Session establishment.</w:t>
      </w:r>
    </w:p>
    <w:p>
      <w:pPr>
        <w:pStyle w:val="B1"/>
        <w:rPr>
          <w:lang w:eastAsia="ja-JP"/>
        </w:rPr>
      </w:pPr>
      <w:r>
        <w:rPr>
          <w:lang w:eastAsia="ja-JP"/>
        </w:rPr>
        <w:t>-</w:t>
        <w:tab/>
      </w:r>
      <w:r>
        <w:rPr>
          <w:lang w:eastAsia="ja-JP"/>
        </w:rPr>
        <w:t>NAS level packet filters in the UE and in the NextGen Core associate UL and DL packets with QoS Flows.</w:t>
      </w:r>
    </w:p>
    <w:p>
      <w:pPr>
        <w:pStyle w:val="B1"/>
        <w:rPr>
          <w:lang w:eastAsia="ja-JP"/>
        </w:rPr>
      </w:pPr>
      <w:r>
        <w:rPr>
          <w:lang w:eastAsia="ja-JP"/>
        </w:rPr>
        <w:t>-</w:t>
        <w:tab/>
      </w:r>
      <w:r>
        <w:rPr>
          <w:lang w:eastAsia="ja-JP"/>
        </w:rPr>
        <w:t>AS-level mapping in the UE and in the RAN associate UL and DL QoS Flows with Data Radio Bearers (DRB).</w:t>
      </w:r>
    </w:p>
    <w:p>
      <w:pPr>
        <w:pStyle w:val="TH"/>
        <w:rPr>
          <w:lang w:eastAsia="ja-JP"/>
        </w:rPr>
      </w:pPr>
      <w:r>
        <w:rPr>
          <w:lang w:eastAsia="ja-JP"/>
        </w:rPr>
        <w:object w:dxaOrig="37374" w:dyaOrig="14772">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42.9pt;height:341.25pt" filled="f" o:ole="">
            <v:imagedata r:id="rId49" o:title=""/>
          </v:shape>
          <o:OLEObject Type="Embed" ProgID="" ShapeID="ole_rId48" DrawAspect="Content" ObjectID="_1071797982" r:id="rId48"/>
        </w:object>
      </w:r>
    </w:p>
    <w:p>
      <w:pPr>
        <w:pStyle w:val="TF"/>
        <w:rPr/>
      </w:pPr>
      <w:r>
        <w:rPr>
          <w:highlight w:val="yellow"/>
          <w:lang w:eastAsia="ja-JP"/>
        </w:rPr>
        <w:t xml:space="preserve">Figure </w:t>
      </w:r>
      <w:r>
        <w:rPr>
          <w:highlight w:val="yellow"/>
          <w:lang w:eastAsia="ja-JP"/>
        </w:rPr>
        <w:t>11</w:t>
      </w:r>
      <w:r>
        <w:rPr>
          <w:highlight w:val="yellow"/>
          <w:lang w:eastAsia="ja-JP"/>
        </w:rPr>
        <w:t>.1-1</w:t>
      </w:r>
      <w:r>
        <w:rPr>
          <w:lang w:eastAsia="ja-JP"/>
        </w:rPr>
        <w:t>:</w:t>
        <w:tab/>
        <w:t>QoS architecture in NR and NextGen Core</w:t>
      </w:r>
    </w:p>
    <w:p>
      <w:pPr>
        <w:pStyle w:val="Normal"/>
        <w:rPr>
          <w:lang w:eastAsia="ja-JP"/>
        </w:rPr>
      </w:pPr>
      <w:r>
        <w:rPr>
          <w:lang w:eastAsia="ja-JP"/>
        </w:rPr>
        <w:t xml:space="preserve">NextGen Core and RAN ensure quality of service (e.g. reliability and target delay) by mapping packets to appropriate QoS Flows and DRBs. Hence there is a 2-step mapping of IP-flows to QoS flows (NAS) and from QoS flows to DRBs (Access Stratum). </w:t>
      </w:r>
    </w:p>
    <w:p>
      <w:pPr>
        <w:pStyle w:val="Normal"/>
        <w:rPr/>
      </w:pPr>
      <w:r>
        <w:rPr>
          <w:lang w:eastAsia="ja-JP"/>
        </w:rPr>
        <w:t xml:space="preserve">In NR, the data radio bearer (DRB) defines the packet treatment on the radio interface (Uu). </w:t>
      </w:r>
    </w:p>
    <w:p>
      <w:pPr>
        <w:pStyle w:val="Normal"/>
        <w:rPr>
          <w:lang w:eastAsia="ja-JP"/>
        </w:rPr>
      </w:pPr>
      <w:r>
        <w:rPr>
          <w:lang w:eastAsia="ja-JP"/>
        </w:rPr>
        <w:t xml:space="preserve">A DRB serves packets with the same packet forwarding treatment. Separate DRBs may be established for QoS flows requiring different packet forwarding treatment. </w:t>
      </w:r>
    </w:p>
    <w:p>
      <w:pPr>
        <w:pStyle w:val="Normal"/>
        <w:rPr>
          <w:lang w:eastAsia="ja-JP"/>
        </w:rPr>
      </w:pPr>
      <w:r>
        <w:rPr>
          <w:lang w:eastAsia="ja-JP"/>
        </w:rPr>
        <w:t>In the downlink, the RAN maps QoS Flows to DRBs based on NG3 marking (QoS Flow ID) and the associated QoS profiles.</w:t>
      </w:r>
    </w:p>
    <w:p>
      <w:pPr>
        <w:pStyle w:val="Normal"/>
        <w:rPr>
          <w:lang w:eastAsia="ja-JP"/>
        </w:rPr>
      </w:pPr>
      <w:r>
        <w:rPr>
          <w:lang w:eastAsia="ja-JP"/>
        </w:rPr>
        <w:t>In the uplink, the UE marks uplink packets over Uu with the QoS flow ID for the purposes of marking forwarded packets to the CN.</w:t>
      </w:r>
    </w:p>
    <w:p>
      <w:pPr>
        <w:pStyle w:val="Normal"/>
        <w:rPr>
          <w:lang w:eastAsia="ja-JP"/>
        </w:rPr>
      </w:pPr>
      <w:r>
        <w:rPr>
          <w:lang w:eastAsia="ja-JP"/>
        </w:rPr>
        <w:t>In the uplink, the RAN may control the mapping of QoS Flows to DRB in two different ways:</w:t>
      </w:r>
    </w:p>
    <w:p>
      <w:pPr>
        <w:pStyle w:val="B1"/>
        <w:rPr>
          <w:lang w:eastAsia="ja-JP"/>
        </w:rPr>
      </w:pPr>
      <w:r>
        <w:rPr>
          <w:lang w:eastAsia="ja-JP"/>
        </w:rPr>
        <w:t>-</w:t>
        <w:tab/>
      </w:r>
      <w:r>
        <w:rPr>
          <w:lang w:eastAsia="ja-JP"/>
        </w:rPr>
        <w:t>Reflective mapping: for each DRB, the UE monitors the QoS flow ID(s) of the downlink packets and applies the same mapping in the uplink; that is, for a DRB, the UE maps the uplink packets belonging to the QoS flows(s) corresponding to the QoS flow ID(s) and PDU Session observed in the downlink packets for that DRB. To enable this reflective mapping, the RAN marks downlink packets over Uu with QoS flow ID.</w:t>
      </w:r>
    </w:p>
    <w:p>
      <w:pPr>
        <w:pStyle w:val="B1"/>
        <w:rPr>
          <w:lang w:eastAsia="ja-JP"/>
        </w:rPr>
      </w:pPr>
      <w:r>
        <w:rPr>
          <w:lang w:eastAsia="ja-JP"/>
        </w:rPr>
        <w:t>-</w:t>
        <w:tab/>
      </w:r>
      <w:r>
        <w:rPr>
          <w:lang w:eastAsia="ja-JP"/>
        </w:rPr>
        <w:t>Explicit Configuration: besides the reflective mapping, the RAN may configure by RRC an uplink “QoS Flow to DRB mapping”.</w:t>
      </w:r>
    </w:p>
    <w:p>
      <w:pPr>
        <w:pStyle w:val="Normal"/>
        <w:rPr/>
      </w:pPr>
      <w:r>
        <w:rPr>
          <w:lang w:eastAsia="ja-JP"/>
        </w:rPr>
        <w:t>If an incoming UL packet matches neither an RRC configured nor a reflective “QoS Flow ID to DRB mapping”, the UE shall map that packet to the default DRB of the PDU session.</w:t>
      </w:r>
    </w:p>
    <w:p>
      <w:pPr>
        <w:pStyle w:val="Normal"/>
        <w:rPr>
          <w:lang w:eastAsia="ja-JP"/>
        </w:rPr>
      </w:pPr>
      <w:r>
        <w:rPr>
          <w:lang w:eastAsia="ja-JP"/>
        </w:rPr>
        <w:t>Within each PDU session, is up to RAN how to map multiple QoS flows to a DRB. The RAN may map a GBR flow and a non-GBR flow, or more than one GBR flow to the same DRB, but mechanisms to optimise these cases are not within the scope of standardization. The timing of establishing non-default DRB(s) between RAN and UE for QoS flow configured during establishing a PDU session can be different from the time when the PDU session is established. It is up to RAN when non-default DRBs are established.</w:t>
      </w:r>
    </w:p>
    <w:p>
      <w:pPr>
        <w:pStyle w:val="Heading2"/>
        <w:rPr>
          <w:lang w:val="en-US" w:eastAsia="ja-JP"/>
        </w:rPr>
      </w:pPr>
      <w:bookmarkStart w:id="133" w:name="__RefHeading___Toc489544301"/>
      <w:bookmarkEnd w:id="133"/>
      <w:r>
        <w:rPr>
          <w:lang w:val="en-US" w:eastAsia="ja-JP"/>
        </w:rPr>
        <w:t>11.2</w:t>
        <w:tab/>
        <w:t>Dual Connectivity between LTE and NR via EPC</w:t>
      </w:r>
    </w:p>
    <w:p>
      <w:pPr>
        <w:pStyle w:val="Normal"/>
        <w:rPr>
          <w:lang w:val="en-US" w:eastAsia="ja-JP"/>
        </w:rPr>
      </w:pPr>
      <w:r>
        <w:rPr>
          <w:lang w:val="en-US" w:eastAsia="ja-JP"/>
        </w:rPr>
        <w:t>For the DC architecture connecting to EPC in which eNB is the master node and gNB is the secondary node, an SCG bearer is established such that there is a one-to-one mapping between an S1 bearer and a DRB. For this architecture option, the PDCP layer for an SCG bearer is NR PDCP. For an SCG split bearer connected to EPC, there is a one-to-one mapping between an S1 bearer and a DRB.</w:t>
      </w:r>
    </w:p>
    <w:p>
      <w:pPr>
        <w:pStyle w:val="Heading1"/>
        <w:ind w:left="1134" w:hanging="1134"/>
        <w:rPr>
          <w:lang w:val="en-US" w:eastAsia="ja-JP"/>
        </w:rPr>
      </w:pPr>
      <w:bookmarkStart w:id="134" w:name="__RefHeading___Toc489544302"/>
      <w:bookmarkEnd w:id="134"/>
      <w:r>
        <w:rPr>
          <w:lang w:val="en-US" w:eastAsia="ja-JP"/>
        </w:rPr>
        <w:t>12</w:t>
        <w:tab/>
        <w:t>Support for Network Slicing</w:t>
      </w:r>
    </w:p>
    <w:p>
      <w:pPr>
        <w:pStyle w:val="Normal"/>
        <w:rPr/>
      </w:pPr>
      <w:r>
        <w:rPr>
          <w:lang w:val="en-US" w:eastAsia="ja-JP"/>
        </w:rPr>
        <w:t xml:space="preserve">Network Slicing is a new concept to allow differentiated treatment depending on each customer requirements. With slicing, it is possible for Mobile Network Operators (MNO) to consider customers as belonging to different tenant types with each having different service requirements that govern in terms of what slice types each tenant is eligible to use based on Service Level Agreement (SLA) and subscriptions. </w:t>
      </w:r>
    </w:p>
    <w:p>
      <w:pPr>
        <w:pStyle w:val="Normal"/>
        <w:rPr/>
      </w:pPr>
      <w:r>
        <w:rPr>
          <w:lang w:val="en-US" w:eastAsia="ja-JP"/>
        </w:rPr>
        <w:t xml:space="preserve">RAN will use information provided by the UE to route NAS messages to the appropriate NGC CP function. It should be possible for a single RAN node to support multiple slices. In case a UE is associated with multiple slices simultaneously, only one signalling connection shall be maintained. </w:t>
      </w:r>
    </w:p>
    <w:p>
      <w:pPr>
        <w:pStyle w:val="Normal"/>
        <w:rPr/>
      </w:pPr>
      <w:r>
        <w:rPr>
          <w:lang w:val="en-US" w:eastAsia="ja-JP"/>
        </w:rPr>
        <w:t xml:space="preserve">RAN shall support the selection of the RAN part of the network slice, by information provided by the UE or the CN, in order to support a differentiated handling of traffic for different network slices. How RAN supports the network slices in terms of RAN functions (i.e. the set of network functions that comprise each slice) is implementation dependent. </w:t>
      </w:r>
    </w:p>
    <w:p>
      <w:pPr>
        <w:pStyle w:val="Normal"/>
        <w:rPr/>
      </w:pPr>
      <w:r>
        <w:rPr>
          <w:lang w:val="en-US" w:eastAsia="ja-JP"/>
        </w:rPr>
        <w:t>The RAN should be free to apply the best RRM policy for the SLA in place to each supported slice and shall support resource isolation between slices which may be achieved by means of RRM policies and protection mechanisms that should avoid that shortage of shared resources in one slice breaks the service level agreement for another slice. It should also be possible to fully dedicate RAN resources to a certain slice. How RAN supports resource isolation is implementation dependent.</w:t>
      </w:r>
    </w:p>
    <w:p>
      <w:pPr>
        <w:pStyle w:val="Normal"/>
        <w:rPr>
          <w:lang w:val="en-US" w:eastAsia="ja-JP"/>
        </w:rPr>
      </w:pPr>
      <w:r>
        <w:rPr>
          <w:lang w:val="en-US" w:eastAsia="ja-JP"/>
        </w:rPr>
        <w:t>Some slices may be available only in part of the network. The RAN and the CN are responsible to handle a service request for a slice that may or may not be available in a given area. It is assumed (see TR 23.799 [11]) that the slice configuration does not change within the UE’s registration area.</w:t>
      </w:r>
    </w:p>
    <w:p>
      <w:pPr>
        <w:pStyle w:val="Heading1"/>
        <w:ind w:left="1134" w:hanging="1134"/>
        <w:rPr/>
      </w:pPr>
      <w:bookmarkStart w:id="135" w:name="__RefHeading___Toc489544303"/>
      <w:bookmarkEnd w:id="135"/>
      <w:r>
        <w:rPr>
          <w:lang w:eastAsia="ja-JP"/>
        </w:rPr>
        <w:t>1</w:t>
      </w:r>
      <w:r>
        <w:rPr>
          <w:lang w:eastAsia="ja-JP"/>
        </w:rPr>
        <w:t>3</w:t>
      </w:r>
      <w:r>
        <w:rPr>
          <w:lang w:eastAsia="ja-JP"/>
        </w:rPr>
        <w:tab/>
        <w:t>Key higher layer and network procedures</w:t>
      </w:r>
    </w:p>
    <w:p>
      <w:pPr>
        <w:pStyle w:val="Heading2"/>
        <w:rPr>
          <w:szCs w:val="32"/>
          <w:lang w:eastAsia="ja-JP"/>
        </w:rPr>
      </w:pPr>
      <w:bookmarkStart w:id="136" w:name="__RefHeading___Toc489544304"/>
      <w:bookmarkEnd w:id="136"/>
      <w:r>
        <w:rPr>
          <w:szCs w:val="32"/>
        </w:rPr>
        <w:t>1</w:t>
      </w:r>
      <w:r>
        <w:rPr>
          <w:szCs w:val="32"/>
        </w:rPr>
        <w:t>3</w:t>
      </w:r>
      <w:r>
        <w:rPr>
          <w:szCs w:val="32"/>
        </w:rPr>
        <w:t>.</w:t>
      </w:r>
      <w:r>
        <w:rPr>
          <w:szCs w:val="32"/>
          <w:lang w:eastAsia="ja-JP"/>
        </w:rPr>
        <w:t>1</w:t>
      </w:r>
      <w:r>
        <w:rPr>
          <w:szCs w:val="32"/>
        </w:rPr>
        <w:tab/>
      </w:r>
      <w:r>
        <w:rPr>
          <w:szCs w:val="32"/>
          <w:lang w:eastAsia="ja-JP"/>
        </w:rPr>
        <w:t>Initial access</w:t>
      </w:r>
    </w:p>
    <w:p>
      <w:pPr>
        <w:pStyle w:val="Heading3"/>
        <w:rPr/>
      </w:pPr>
      <w:bookmarkStart w:id="137" w:name="__RefHeading___Toc489544305"/>
      <w:bookmarkEnd w:id="137"/>
      <w:r>
        <w:rPr>
          <w:lang w:eastAsia="ja-JP"/>
        </w:rPr>
        <w:t>1</w:t>
      </w:r>
      <w:r>
        <w:rPr>
          <w:lang w:eastAsia="ja-JP"/>
        </w:rPr>
        <w:t>3</w:t>
      </w:r>
      <w:r>
        <w:rPr/>
        <w:t>.</w:t>
      </w:r>
      <w:r>
        <w:rPr>
          <w:lang w:eastAsia="ja-JP"/>
        </w:rPr>
        <w:t>1</w:t>
      </w:r>
      <w:r>
        <w:rPr/>
        <w:t>.1</w:t>
        <w:tab/>
      </w:r>
      <w:r>
        <w:rPr>
          <w:lang w:eastAsia="ja-JP"/>
        </w:rPr>
        <w:t>Cell selection</w:t>
      </w:r>
    </w:p>
    <w:p>
      <w:pPr>
        <w:pStyle w:val="Normal"/>
        <w:rPr>
          <w:lang w:eastAsia="ja-JP"/>
        </w:rPr>
      </w:pPr>
      <w:r>
        <w:rPr>
          <w:lang w:eastAsia="ja-JP"/>
        </w:rPr>
        <w:t>Cell selection is performed by one of the following two procedures:</w:t>
      </w:r>
    </w:p>
    <w:p>
      <w:pPr>
        <w:pStyle w:val="B1"/>
        <w:rPr>
          <w:lang w:val="en-US" w:eastAsia="ja-JP"/>
        </w:rPr>
      </w:pPr>
      <w:r>
        <w:rPr>
          <w:lang w:val="en-US" w:eastAsia="ja-JP"/>
        </w:rPr>
        <w:t>a)</w:t>
        <w:tab/>
        <w:t>Initial cell selection (no prior knowledge of which RF channels are NR carriers);</w:t>
      </w:r>
    </w:p>
    <w:p>
      <w:pPr>
        <w:pStyle w:val="B2"/>
        <w:rPr>
          <w:lang w:val="en-US" w:eastAsia="ja-JP"/>
        </w:rPr>
      </w:pPr>
      <w:r>
        <w:rPr>
          <w:lang w:val="en-US" w:eastAsia="ja-JP"/>
        </w:rPr>
        <w:t>1.</w:t>
        <w:tab/>
        <w:t>The UE shall scan all RF channels in the NR bands according to its capabilities to find a suitable cell.</w:t>
      </w:r>
    </w:p>
    <w:p>
      <w:pPr>
        <w:pStyle w:val="B2"/>
        <w:rPr>
          <w:lang w:val="en-US" w:eastAsia="ja-JP"/>
        </w:rPr>
      </w:pPr>
      <w:r>
        <w:rPr>
          <w:lang w:val="en-US" w:eastAsia="ja-JP"/>
        </w:rPr>
        <w:t>2.</w:t>
        <w:tab/>
        <w:t>On each carrier frequency, the UE need only search for the strongest cell.</w:t>
      </w:r>
    </w:p>
    <w:p>
      <w:pPr>
        <w:pStyle w:val="B2"/>
        <w:rPr>
          <w:lang w:val="en-US" w:eastAsia="ja-JP"/>
        </w:rPr>
      </w:pPr>
      <w:r>
        <w:rPr>
          <w:lang w:val="en-US" w:eastAsia="ja-JP"/>
        </w:rPr>
        <w:t>3.</w:t>
        <w:tab/>
        <w:t>Once a suitable cell is found this cell shall be selected.</w:t>
      </w:r>
    </w:p>
    <w:p>
      <w:pPr>
        <w:pStyle w:val="B1"/>
        <w:rPr>
          <w:lang w:val="en-US" w:eastAsia="ja-JP"/>
        </w:rPr>
      </w:pPr>
      <w:r>
        <w:rPr>
          <w:lang w:val="en-US" w:eastAsia="ja-JP"/>
        </w:rPr>
        <w:t>b)</w:t>
        <w:tab/>
        <w:t>Cell selection by leveraging stored information.</w:t>
      </w:r>
    </w:p>
    <w:p>
      <w:pPr>
        <w:pStyle w:val="B2"/>
        <w:rPr>
          <w:lang w:val="en-US" w:eastAsia="ja-JP"/>
        </w:rPr>
      </w:pPr>
      <w:r>
        <w:rPr>
          <w:lang w:val="en-US" w:eastAsia="ja-JP"/>
        </w:rPr>
        <w:t>1.</w:t>
        <w:tab/>
        <w:t>This procedure requires stored information of carrier frequencies and optionally also information on cell parameters, from previously received measurement control information elements or from previously detected cells.</w:t>
      </w:r>
    </w:p>
    <w:p>
      <w:pPr>
        <w:pStyle w:val="B2"/>
        <w:rPr>
          <w:lang w:val="en-US" w:eastAsia="ja-JP"/>
        </w:rPr>
      </w:pPr>
      <w:r>
        <w:rPr>
          <w:lang w:val="en-US" w:eastAsia="ja-JP"/>
        </w:rPr>
        <w:t>2.</w:t>
        <w:tab/>
        <w:t>Once the UE has found a suitable cell the UE shall select it.</w:t>
      </w:r>
    </w:p>
    <w:p>
      <w:pPr>
        <w:pStyle w:val="B2"/>
        <w:rPr>
          <w:lang w:val="en-US" w:eastAsia="ja-JP"/>
        </w:rPr>
      </w:pPr>
      <w:r>
        <w:rPr>
          <w:lang w:val="en-US" w:eastAsia="ja-JP"/>
        </w:rPr>
        <w:t>3.</w:t>
        <w:tab/>
        <w:t>If no suitable cell is found the Initial Cell Selection procedure shall be started.</w:t>
      </w:r>
    </w:p>
    <w:p>
      <w:pPr>
        <w:pStyle w:val="Normal"/>
        <w:rPr>
          <w:lang w:eastAsia="ja-JP"/>
        </w:rPr>
      </w:pPr>
      <w:r>
        <w:rPr>
          <w:lang w:eastAsia="ja-JP"/>
        </w:rPr>
        <w:t>The following three levels of services are provided while a UE is in RRC_IDLE:</w:t>
      </w:r>
    </w:p>
    <w:p>
      <w:pPr>
        <w:pStyle w:val="B1"/>
        <w:rPr>
          <w:lang w:val="en-US" w:eastAsia="ja-JP"/>
        </w:rPr>
      </w:pPr>
      <w:r>
        <w:rPr>
          <w:lang w:val="en-US" w:eastAsia="ja-JP"/>
        </w:rPr>
        <w:t>-</w:t>
        <w:tab/>
        <w:t>Limited service (emergency calls, ETWS and CMAS on an acceptable cell);</w:t>
      </w:r>
    </w:p>
    <w:p>
      <w:pPr>
        <w:pStyle w:val="B1"/>
        <w:rPr>
          <w:lang w:val="en-US" w:eastAsia="ja-JP"/>
        </w:rPr>
      </w:pPr>
      <w:r>
        <w:rPr>
          <w:lang w:val="en-US" w:eastAsia="ja-JP"/>
        </w:rPr>
        <w:t>-</w:t>
        <w:tab/>
        <w:t>Normal service (for public use on a suitable cell);</w:t>
      </w:r>
    </w:p>
    <w:p>
      <w:pPr>
        <w:pStyle w:val="B1"/>
        <w:rPr>
          <w:lang w:val="en-US" w:eastAsia="ja-JP"/>
        </w:rPr>
      </w:pPr>
      <w:r>
        <w:rPr>
          <w:lang w:val="en-US" w:eastAsia="ja-JP"/>
        </w:rPr>
        <w:t>-</w:t>
        <w:tab/>
      </w:r>
      <w:r>
        <w:rPr/>
        <w:t>Operator service (for operators only on a reserved cell)</w:t>
      </w:r>
      <w:r>
        <w:rPr/>
        <w:t>.</w:t>
      </w:r>
    </w:p>
    <w:p>
      <w:pPr>
        <w:pStyle w:val="Normal"/>
        <w:rPr>
          <w:lang w:eastAsia="ja-JP"/>
        </w:rPr>
      </w:pPr>
      <w:r>
        <w:rPr>
          <w:lang w:eastAsia="ja-JP"/>
        </w:rPr>
        <w:t>The definition of an acceptable cell, a suitable cell, a barred cell and a reserved cell is also applicable for cell selection in NR. A cell is considered as suitable if the following conditions are fulfilled:</w:t>
      </w:r>
    </w:p>
    <w:p>
      <w:pPr>
        <w:pStyle w:val="B1"/>
        <w:rPr>
          <w:lang w:val="en-US" w:eastAsia="ja-JP"/>
        </w:rPr>
      </w:pPr>
      <w:r>
        <w:rPr>
          <w:lang w:val="en-US" w:eastAsia="ja-JP"/>
        </w:rPr>
        <w:t>-</w:t>
        <w:tab/>
        <w:t>Measurement quality of a cell is above a threshold;</w:t>
      </w:r>
    </w:p>
    <w:p>
      <w:pPr>
        <w:pStyle w:val="B1"/>
        <w:rPr>
          <w:lang w:val="en-US" w:eastAsia="ja-JP"/>
        </w:rPr>
      </w:pPr>
      <w:r>
        <w:rPr>
          <w:lang w:val="en-US" w:eastAsia="ja-JP"/>
        </w:rPr>
        <w:t>-</w:t>
        <w:tab/>
        <w:t>A cell is served by the selected/registered PLMN and not barred.</w:t>
      </w:r>
    </w:p>
    <w:p>
      <w:pPr>
        <w:pStyle w:val="Normal"/>
        <w:rPr>
          <w:lang w:val="en-US" w:eastAsia="ja-JP"/>
        </w:rPr>
      </w:pPr>
      <w:r>
        <w:rPr>
          <w:lang w:val="en-US" w:eastAsia="ja-JP"/>
        </w:rPr>
        <w:t xml:space="preserve">In multi-beam operations, measurement quantity of a cell is derived amongst the beams corresponding to the same cell. </w:t>
      </w:r>
    </w:p>
    <w:p>
      <w:pPr>
        <w:pStyle w:val="Heading3"/>
        <w:rPr/>
      </w:pPr>
      <w:bookmarkStart w:id="138" w:name="__RefHeading___Toc489544306"/>
      <w:bookmarkEnd w:id="138"/>
      <w:r>
        <w:rPr>
          <w:lang w:eastAsia="ja-JP"/>
        </w:rPr>
        <w:t>1</w:t>
      </w:r>
      <w:r>
        <w:rPr>
          <w:lang w:eastAsia="ja-JP"/>
        </w:rPr>
        <w:t>3</w:t>
      </w:r>
      <w:r>
        <w:rPr/>
        <w:t>.</w:t>
      </w:r>
      <w:r>
        <w:rPr>
          <w:lang w:eastAsia="ja-JP"/>
        </w:rPr>
        <w:t>1.2</w:t>
      </w:r>
      <w:r>
        <w:rPr/>
        <w:tab/>
      </w:r>
      <w:r>
        <w:rPr>
          <w:lang w:eastAsia="ja-JP"/>
        </w:rPr>
        <w:t>Random access procedure</w:t>
      </w:r>
    </w:p>
    <w:p>
      <w:pPr>
        <w:pStyle w:val="Normal"/>
        <w:rPr>
          <w:lang w:eastAsia="ja-JP"/>
        </w:rPr>
      </w:pPr>
      <w:r>
        <w:rPr>
          <w:lang w:eastAsia="ja-JP"/>
        </w:rPr>
        <w:t>The random access procedure supports both contention-based and contention free random accesses which follow the steps defined for LTE as illustrated in Figure 13.1.2-1. The design of random access procedure needs to support flexible Msg.3 size (as already supported in LTE).</w:t>
      </w:r>
    </w:p>
    <w:p>
      <w:pPr>
        <w:pStyle w:val="TH"/>
        <w:rPr>
          <w:lang w:eastAsia="ja-JP"/>
        </w:rPr>
      </w:pPr>
      <w:r>
        <w:rPr>
          <w:lang w:eastAsia="ja-JP"/>
        </w:rPr>
        <w:object w:dxaOrig="4051" w:dyaOrig="4184">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02.6pt;height:209.25pt" filled="f" o:ole="">
            <v:imagedata r:id="rId51" o:title=""/>
          </v:shape>
          <o:OLEObject Type="Embed" ProgID="" ShapeID="ole_rId50" DrawAspect="Content" ObjectID="_1218069270" r:id="rId50"/>
        </w:object>
      </w:r>
      <w:r>
        <w:rPr>
          <w:lang w:eastAsia="ja-JP"/>
        </w:rPr>
        <w:tab/>
        <w:tab/>
        <w:tab/>
      </w:r>
      <w:r>
        <w:rPr>
          <w:lang w:eastAsia="ja-JP"/>
        </w:rPr>
        <w:object w:dxaOrig="4047" w:dyaOrig="3348">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202.35pt;height:167.45pt" filled="f" o:ole="">
            <v:imagedata r:id="rId53" o:title=""/>
          </v:shape>
          <o:OLEObject Type="Embed" ProgID="" ShapeID="ole_rId52" DrawAspect="Content" ObjectID="_810191086" r:id="rId52"/>
        </w:object>
      </w:r>
    </w:p>
    <w:p>
      <w:pPr>
        <w:pStyle w:val="TF"/>
        <w:rPr>
          <w:lang w:val="en-US" w:eastAsia="ja-JP"/>
        </w:rPr>
      </w:pPr>
      <w:r>
        <w:rPr>
          <w:lang w:val="en-US" w:eastAsia="ja-JP"/>
        </w:rPr>
        <w:t>(a)</w:t>
        <w:tab/>
        <w:t>Contention based</w:t>
        <w:tab/>
        <w:tab/>
        <w:tab/>
        <w:tab/>
        <w:tab/>
        <w:tab/>
        <w:tab/>
        <w:tab/>
        <w:tab/>
        <w:tab/>
        <w:tab/>
        <w:t>(b)</w:t>
        <w:tab/>
        <w:t>Contention free</w:t>
      </w:r>
    </w:p>
    <w:p>
      <w:pPr>
        <w:pStyle w:val="TF"/>
        <w:rPr>
          <w:lang w:val="en-US" w:eastAsia="ja-JP"/>
        </w:rPr>
      </w:pPr>
      <w:r>
        <w:rPr>
          <w:lang w:val="en-US" w:eastAsia="ja-JP"/>
        </w:rPr>
        <w:t>Figure 13.1.2-1:</w:t>
        <w:tab/>
        <w:t>Random access procedures</w:t>
      </w:r>
    </w:p>
    <w:p>
      <w:pPr>
        <w:pStyle w:val="Heading2"/>
        <w:rPr>
          <w:szCs w:val="32"/>
          <w:lang w:eastAsia="ja-JP"/>
        </w:rPr>
      </w:pPr>
      <w:bookmarkStart w:id="139" w:name="__RefHeading___Toc489544307"/>
      <w:bookmarkEnd w:id="139"/>
      <w:r>
        <w:rPr>
          <w:szCs w:val="32"/>
        </w:rPr>
        <w:t>1</w:t>
      </w:r>
      <w:r>
        <w:rPr>
          <w:szCs w:val="32"/>
          <w:lang w:eastAsia="ja-JP"/>
        </w:rPr>
        <w:t>3</w:t>
      </w:r>
      <w:r>
        <w:rPr>
          <w:szCs w:val="32"/>
        </w:rPr>
        <w:t>.</w:t>
      </w:r>
      <w:r>
        <w:rPr>
          <w:szCs w:val="32"/>
          <w:lang w:eastAsia="ja-JP"/>
        </w:rPr>
        <w:t>2</w:t>
      </w:r>
      <w:r>
        <w:rPr>
          <w:szCs w:val="32"/>
        </w:rPr>
        <w:tab/>
      </w:r>
      <w:r>
        <w:rPr>
          <w:szCs w:val="32"/>
          <w:lang w:eastAsia="ja-JP"/>
        </w:rPr>
        <w:t>Mobility</w:t>
      </w:r>
    </w:p>
    <w:p>
      <w:pPr>
        <w:pStyle w:val="Heading3"/>
        <w:rPr>
          <w:lang w:eastAsia="ja-JP"/>
        </w:rPr>
      </w:pPr>
      <w:bookmarkStart w:id="140" w:name="__RefHeading___Toc489544308"/>
      <w:bookmarkEnd w:id="140"/>
      <w:r>
        <w:rPr>
          <w:lang w:eastAsia="ja-JP"/>
        </w:rPr>
        <w:t>1</w:t>
      </w:r>
      <w:r>
        <w:rPr>
          <w:lang w:eastAsia="ja-JP"/>
        </w:rPr>
        <w:t>3</w:t>
      </w:r>
      <w:r>
        <w:rPr/>
        <w:t>.</w:t>
      </w:r>
      <w:r>
        <w:rPr>
          <w:lang w:eastAsia="ja-JP"/>
        </w:rPr>
        <w:t>2</w:t>
      </w:r>
      <w:r>
        <w:rPr/>
        <w:t>.1</w:t>
        <w:tab/>
      </w:r>
      <w:r>
        <w:rPr>
          <w:lang w:eastAsia="ja-JP"/>
        </w:rPr>
        <w:t>Intra-RAT</w:t>
      </w:r>
    </w:p>
    <w:p>
      <w:pPr>
        <w:pStyle w:val="Heading4"/>
        <w:ind w:left="1418" w:hanging="1418"/>
        <w:rPr/>
      </w:pPr>
      <w:bookmarkStart w:id="141" w:name="__RefHeading___Toc489544309"/>
      <w:bookmarkEnd w:id="141"/>
      <w:r>
        <w:rPr>
          <w:lang w:val="en-US" w:eastAsia="ja-JP"/>
        </w:rPr>
        <w:t>1</w:t>
      </w:r>
      <w:r>
        <w:rPr>
          <w:lang w:val="en-US" w:eastAsia="ja-JP"/>
        </w:rPr>
        <w:t>3</w:t>
      </w:r>
      <w:r>
        <w:rPr>
          <w:lang w:val="en-US" w:eastAsia="ja-JP"/>
        </w:rPr>
        <w:t>.2.1.1</w:t>
        <w:tab/>
        <w:t>UE based mobility</w:t>
      </w:r>
    </w:p>
    <w:p>
      <w:pPr>
        <w:pStyle w:val="Heading5"/>
        <w:ind w:left="1701" w:hanging="1701"/>
        <w:rPr/>
      </w:pPr>
      <w:bookmarkStart w:id="142" w:name="__RefHeading___Toc489544310"/>
      <w:bookmarkEnd w:id="142"/>
      <w:r>
        <w:rPr>
          <w:lang w:val="en-US" w:eastAsia="ja-JP"/>
        </w:rPr>
        <w:t>1</w:t>
      </w:r>
      <w:r>
        <w:rPr>
          <w:lang w:val="en-US" w:eastAsia="ja-JP"/>
        </w:rPr>
        <w:t>3</w:t>
      </w:r>
      <w:r>
        <w:rPr>
          <w:lang w:val="en-US" w:eastAsia="ja-JP"/>
        </w:rPr>
        <w:t>.2.1.1.1</w:t>
        <w:tab/>
        <w:t>Cell reselection</w:t>
      </w:r>
    </w:p>
    <w:p>
      <w:pPr>
        <w:pStyle w:val="Normal"/>
        <w:rPr>
          <w:lang w:val="en-US" w:eastAsia="ja-JP"/>
        </w:rPr>
      </w:pPr>
      <w:r>
        <w:rPr>
          <w:lang w:val="en-US" w:eastAsia="ja-JP"/>
        </w:rPr>
        <w:t>The following cell reselection methods as specified in TS 36.304 [7] are applicable based on the corresponding parameters broadcast while the UE is camping on a cell in NR:</w:t>
      </w:r>
    </w:p>
    <w:p>
      <w:pPr>
        <w:pStyle w:val="B1"/>
        <w:rPr>
          <w:lang w:val="en-US" w:eastAsia="ja-JP"/>
        </w:rPr>
      </w:pPr>
      <w:r>
        <w:rPr>
          <w:lang w:val="en-US" w:eastAsia="ja-JP"/>
        </w:rPr>
        <w:t>-</w:t>
        <w:tab/>
        <w:t>Intra-frequency reselection is based on ranking of cells.</w:t>
      </w:r>
    </w:p>
    <w:p>
      <w:pPr>
        <w:pStyle w:val="B1"/>
        <w:rPr>
          <w:lang w:val="en-US" w:eastAsia="ja-JP"/>
        </w:rPr>
      </w:pPr>
      <w:r>
        <w:rPr>
          <w:lang w:val="en-US" w:eastAsia="ja-JP"/>
        </w:rPr>
        <w:t>-</w:t>
        <w:tab/>
        <w:t>Inter-frequency reselection is based on absolute priorities.</w:t>
      </w:r>
    </w:p>
    <w:p>
      <w:pPr>
        <w:pStyle w:val="B1"/>
        <w:rPr>
          <w:lang w:val="en-US" w:eastAsia="ja-JP"/>
        </w:rPr>
      </w:pPr>
      <w:r>
        <w:rPr>
          <w:lang w:val="en-US" w:eastAsia="ja-JP"/>
        </w:rPr>
        <w:t>-</w:t>
        <w:tab/>
        <w:t>Inter-RAT reselection can be also based on absolute priorities.</w:t>
      </w:r>
    </w:p>
    <w:p>
      <w:pPr>
        <w:pStyle w:val="B1"/>
        <w:rPr>
          <w:lang w:val="en-US" w:eastAsia="ja-JP"/>
        </w:rPr>
      </w:pPr>
      <w:r>
        <w:rPr>
          <w:lang w:val="en-US" w:eastAsia="ja-JP"/>
        </w:rPr>
        <w:t>-</w:t>
        <w:tab/>
        <w:t>Frequency specific cell reselection parameters common to all neighbouring cells on a frequency;</w:t>
      </w:r>
    </w:p>
    <w:p>
      <w:pPr>
        <w:pStyle w:val="B1"/>
        <w:rPr>
          <w:lang w:val="en-US" w:eastAsia="ja-JP"/>
        </w:rPr>
      </w:pPr>
      <w:r>
        <w:rPr>
          <w:lang w:val="en-US" w:eastAsia="ja-JP"/>
        </w:rPr>
        <w:t>-</w:t>
        <w:tab/>
        <w:t>Service specific prioritisation;</w:t>
      </w:r>
    </w:p>
    <w:p>
      <w:pPr>
        <w:pStyle w:val="B1"/>
        <w:rPr>
          <w:lang w:val="en-US" w:eastAsia="ja-JP"/>
        </w:rPr>
      </w:pPr>
      <w:r>
        <w:rPr>
          <w:lang w:val="en-US" w:eastAsia="ja-JP"/>
        </w:rPr>
        <w:t>-</w:t>
        <w:tab/>
        <w:t>A concept of neighbour cell lists and black cell lists;</w:t>
      </w:r>
    </w:p>
    <w:p>
      <w:pPr>
        <w:pStyle w:val="B1"/>
        <w:rPr>
          <w:lang w:val="en-US" w:eastAsia="ja-JP"/>
        </w:rPr>
      </w:pPr>
      <w:r>
        <w:rPr>
          <w:lang w:val="en-US" w:eastAsia="ja-JP"/>
        </w:rPr>
        <w:t>-</w:t>
        <w:tab/>
        <w:t>Speed dependent cell reselection.</w:t>
      </w:r>
    </w:p>
    <w:p>
      <w:pPr>
        <w:pStyle w:val="Normal"/>
        <w:rPr/>
      </w:pPr>
      <w:r>
        <w:rPr>
          <w:lang w:val="en-US" w:eastAsia="ja-JP"/>
        </w:rPr>
        <w:t>In multi-beam operations, measurement quantity of a cell is derived from N best beams corresponding to the same cell where the value of N can be configured to 1 or more than 1.</w:t>
      </w:r>
    </w:p>
    <w:p>
      <w:pPr>
        <w:pStyle w:val="Heading5"/>
        <w:ind w:left="1701" w:hanging="1701"/>
        <w:rPr/>
      </w:pPr>
      <w:bookmarkStart w:id="143" w:name="__RefHeading___Toc489544311"/>
      <w:bookmarkEnd w:id="143"/>
      <w:r>
        <w:rPr>
          <w:lang w:val="en-US" w:eastAsia="ja-JP"/>
        </w:rPr>
        <w:t>1</w:t>
      </w:r>
      <w:r>
        <w:rPr>
          <w:lang w:val="en-US" w:eastAsia="ja-JP"/>
        </w:rPr>
        <w:t>3</w:t>
      </w:r>
      <w:r>
        <w:rPr>
          <w:lang w:val="en-US" w:eastAsia="ja-JP"/>
        </w:rPr>
        <w:t>.2.1.1.2</w:t>
        <w:tab/>
        <w:t>Paging</w:t>
      </w:r>
    </w:p>
    <w:p>
      <w:pPr>
        <w:pStyle w:val="Normal"/>
        <w:rPr>
          <w:lang w:val="en-US" w:eastAsia="ja-JP"/>
        </w:rPr>
      </w:pPr>
      <w:r>
        <w:rPr>
          <w:lang w:val="en-US" w:eastAsia="ja-JP"/>
        </w:rPr>
        <w:t>The UE in RRC_IDLE and RRC_INACTIVE states may use Discontinuous Reception (DRX) in order to reduce power consumption. While in RRC_IDLE the UE monitors CN-initiated paging, in RRC_INACTIVE the UE is reachable via RAN-initiated paging and CN-initiated paging. RAN and CN paging occasions overlap and same paging mechanism is used. The UE monitors one paging occasion per DRX cycle for the reception of paging</w:t>
      </w:r>
      <w:r>
        <w:rPr>
          <w:lang w:val="en-US" w:eastAsia="ja-JP"/>
        </w:rPr>
        <w:t xml:space="preserve"> as follows</w:t>
      </w:r>
      <w:r>
        <w:rPr>
          <w:lang w:val="en-US" w:eastAsia="ja-JP"/>
        </w:rPr>
        <w:t>:</w:t>
      </w:r>
    </w:p>
    <w:p>
      <w:pPr>
        <w:pStyle w:val="B1"/>
        <w:rPr>
          <w:lang w:val="en-US" w:eastAsia="ja-JP"/>
        </w:rPr>
      </w:pPr>
      <w:r>
        <w:rPr>
          <w:lang w:val="en-US" w:eastAsia="ja-JP"/>
        </w:rPr>
        <w:t>-</w:t>
        <w:tab/>
      </w:r>
      <w:r>
        <w:rPr>
          <w:lang w:val="en-US" w:eastAsia="ja-JP"/>
        </w:rPr>
        <w:t>Paging DRX cycle length is configurable;</w:t>
      </w:r>
    </w:p>
    <w:p>
      <w:pPr>
        <w:pStyle w:val="B2"/>
        <w:rPr>
          <w:lang w:val="en-US" w:eastAsia="ja-JP"/>
        </w:rPr>
      </w:pPr>
      <w:r>
        <w:rPr>
          <w:lang w:val="en-US" w:eastAsia="ja-JP"/>
        </w:rPr>
        <w:t>-</w:t>
        <w:tab/>
      </w:r>
      <w:r>
        <w:rPr>
          <w:lang w:val="en-US" w:eastAsia="ja-JP"/>
        </w:rPr>
        <w:t>A default DRX cycle for CN paging is configurable via system information;</w:t>
      </w:r>
    </w:p>
    <w:p>
      <w:pPr>
        <w:pStyle w:val="B2"/>
        <w:rPr>
          <w:lang w:val="en-US" w:eastAsia="ja-JP"/>
        </w:rPr>
      </w:pPr>
      <w:r>
        <w:rPr>
          <w:lang w:val="en-US" w:eastAsia="ja-JP"/>
        </w:rPr>
        <w:t>-</w:t>
        <w:tab/>
      </w:r>
      <w:r>
        <w:rPr>
          <w:lang w:val="en-US" w:eastAsia="ja-JP"/>
        </w:rPr>
        <w:t>A UE specific DRX cycle for CN paging is configurable via UE dedicated signaling;</w:t>
      </w:r>
    </w:p>
    <w:p>
      <w:pPr>
        <w:pStyle w:val="B2"/>
        <w:rPr>
          <w:lang w:val="en-US" w:eastAsia="ja-JP"/>
        </w:rPr>
      </w:pPr>
      <w:r>
        <w:rPr>
          <w:lang w:val="en-US" w:eastAsia="ja-JP"/>
        </w:rPr>
        <w:t>-</w:t>
        <w:tab/>
      </w:r>
      <w:r>
        <w:rPr>
          <w:lang w:val="en-US" w:eastAsia="ja-JP"/>
        </w:rPr>
        <w:t>A RAN node can configure a UE with a DRX cycle for RAN paging. This configuration can be UE specific.</w:t>
      </w:r>
    </w:p>
    <w:p>
      <w:pPr>
        <w:pStyle w:val="B1"/>
        <w:rPr>
          <w:lang w:val="en-US" w:eastAsia="ja-JP"/>
        </w:rPr>
      </w:pPr>
      <w:r>
        <w:rPr>
          <w:lang w:val="en-US" w:eastAsia="ja-JP"/>
        </w:rPr>
        <w:t>-</w:t>
        <w:tab/>
      </w:r>
      <w:r>
        <w:rPr>
          <w:lang w:val="en-US" w:eastAsia="ja-JP"/>
        </w:rPr>
        <w:t>The number of paging occasions in a DRX cycle is configurable via system information;</w:t>
      </w:r>
    </w:p>
    <w:p>
      <w:pPr>
        <w:pStyle w:val="B2"/>
        <w:rPr/>
      </w:pPr>
      <w:r>
        <w:rPr>
          <w:lang w:val="en-US" w:eastAsia="ja-JP"/>
        </w:rPr>
        <w:t>-</w:t>
        <w:tab/>
      </w:r>
      <w:r>
        <w:rPr>
          <w:lang w:val="en-US" w:eastAsia="ja-JP"/>
        </w:rPr>
        <w:t>A network may distribute UEs to the paging occasions based on UE id when multiple paging occasions are configured in the DRX cycle</w:t>
      </w:r>
      <w:r>
        <w:rPr>
          <w:lang w:val="en-US" w:eastAsia="ja-JP"/>
        </w:rPr>
        <w:t>.</w:t>
      </w:r>
    </w:p>
    <w:p>
      <w:pPr>
        <w:pStyle w:val="B1"/>
        <w:rPr>
          <w:lang w:val="en-US" w:eastAsia="ja-JP"/>
        </w:rPr>
      </w:pPr>
      <w:r>
        <w:rPr>
          <w:lang w:val="en-US" w:eastAsia="ja-JP"/>
        </w:rPr>
        <w:t>-</w:t>
        <w:tab/>
      </w:r>
      <w:r>
        <w:rPr>
          <w:lang w:val="en-US" w:eastAsia="ja-JP"/>
        </w:rPr>
        <w:t>Paging occasion can consist of multiple time slots (e.g. subframe or OFDM symbol). The number of time slots in a paging occasion is configurable via system information.</w:t>
      </w:r>
    </w:p>
    <w:p>
      <w:pPr>
        <w:pStyle w:val="B2"/>
        <w:rPr/>
      </w:pPr>
      <w:r>
        <w:rPr>
          <w:lang w:val="en-US" w:eastAsia="ja-JP"/>
        </w:rPr>
        <w:t>-</w:t>
        <w:tab/>
      </w:r>
      <w:r>
        <w:rPr>
          <w:lang w:val="en-US" w:eastAsia="ja-JP"/>
        </w:rPr>
        <w:t>A network may transmit a paging using a different set of DL Tx beam(s) or repetitions in each time slot</w:t>
      </w:r>
      <w:r>
        <w:rPr>
          <w:lang w:val="en-US" w:eastAsia="ja-JP"/>
        </w:rPr>
        <w:t>.</w:t>
      </w:r>
    </w:p>
    <w:p>
      <w:pPr>
        <w:pStyle w:val="Heading4"/>
        <w:ind w:left="1418" w:hanging="1418"/>
        <w:rPr/>
      </w:pPr>
      <w:bookmarkStart w:id="144" w:name="__RefHeading___Toc489544312"/>
      <w:bookmarkEnd w:id="144"/>
      <w:r>
        <w:rPr>
          <w:lang w:val="en-US" w:eastAsia="ja-JP"/>
        </w:rPr>
        <w:t>1</w:t>
      </w:r>
      <w:r>
        <w:rPr>
          <w:lang w:val="en-US" w:eastAsia="ja-JP"/>
        </w:rPr>
        <w:t>3</w:t>
      </w:r>
      <w:r>
        <w:rPr>
          <w:lang w:val="en-US" w:eastAsia="ja-JP"/>
        </w:rPr>
        <w:t>.2.1.2</w:t>
        <w:tab/>
        <w:t xml:space="preserve">Network </w:t>
      </w:r>
      <w:r>
        <w:rPr>
          <w:lang w:val="en-US" w:eastAsia="ja-JP"/>
        </w:rPr>
        <w:t>controlled</w:t>
      </w:r>
      <w:r>
        <w:rPr>
          <w:lang w:val="en-US" w:eastAsia="ja-JP"/>
        </w:rPr>
        <w:t xml:space="preserve"> mobility</w:t>
      </w:r>
    </w:p>
    <w:p>
      <w:pPr>
        <w:pStyle w:val="Normal"/>
        <w:rPr>
          <w:lang w:eastAsia="ja-JP"/>
        </w:rPr>
      </w:pPr>
      <w:r>
        <w:rPr>
          <w:lang w:eastAsia="ja-JP"/>
        </w:rPr>
        <w:t>Network controlled mobility is applied for the UE in RRC_CONNECTED and is dealt with or without RRC. The RRC driven mobility is responsible for the cell level mobility, i.e. handover. Handover signalling procedures adopt the same principle as Rel-13 LTE as specified in TS 36.300 [12]. For inter-gNB handover, the signalling procedures consist of at least the following elemental components illustrated in Figure 13.2.1.2-1:</w:t>
      </w:r>
    </w:p>
    <w:p>
      <w:pPr>
        <w:pStyle w:val="TH"/>
        <w:rPr>
          <w:lang w:val="en-US" w:eastAsia="ja-JP"/>
        </w:rPr>
      </w:pPr>
      <w:r>
        <w:rPr>
          <w:lang w:val="en-US" w:eastAsia="ja-JP"/>
        </w:rPr>
        <w:object w:dxaOrig="7575" w:dyaOrig="4317">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378.75pt;height:215.85pt" filled="f" o:ole="">
            <v:imagedata r:id="rId55" o:title=""/>
          </v:shape>
          <o:OLEObject Type="Embed" ProgID="" ShapeID="ole_rId54" DrawAspect="Content" ObjectID="_1357844986" r:id="rId54"/>
        </w:object>
      </w:r>
    </w:p>
    <w:p>
      <w:pPr>
        <w:pStyle w:val="TF"/>
        <w:rPr>
          <w:lang w:val="en-US" w:eastAsia="ja-JP"/>
        </w:rPr>
      </w:pPr>
      <w:r>
        <w:rPr>
          <w:lang w:val="en-US" w:eastAsia="ja-JP"/>
        </w:rPr>
        <w:t>Figure 13.2.1.2-1:</w:t>
        <w:tab/>
        <w:t>Inter-gNB handover procedures</w:t>
      </w:r>
    </w:p>
    <w:p>
      <w:pPr>
        <w:pStyle w:val="B1"/>
        <w:rPr>
          <w:lang w:val="en-US" w:eastAsia="ja-JP"/>
        </w:rPr>
      </w:pPr>
      <w:r>
        <w:rPr>
          <w:lang w:val="en-US" w:eastAsia="ja-JP"/>
        </w:rPr>
        <w:t>1</w:t>
        <w:tab/>
        <w:t>The source gNB initiates handover and issues a Handover Request over the Xn interface.</w:t>
      </w:r>
    </w:p>
    <w:p>
      <w:pPr>
        <w:pStyle w:val="B1"/>
        <w:rPr>
          <w:lang w:val="en-US" w:eastAsia="ja-JP"/>
        </w:rPr>
      </w:pPr>
      <w:r>
        <w:rPr>
          <w:lang w:val="en-US" w:eastAsia="ja-JP"/>
        </w:rPr>
        <w:t>2</w:t>
        <w:tab/>
        <w:t>The target gNB performs admission control and provides the RRC configuration as part of the Handover Acknowledgement.</w:t>
      </w:r>
    </w:p>
    <w:p>
      <w:pPr>
        <w:pStyle w:val="B1"/>
        <w:rPr>
          <w:lang w:val="en-US" w:eastAsia="ja-JP"/>
        </w:rPr>
      </w:pPr>
      <w:r>
        <w:rPr>
          <w:lang w:val="en-US" w:eastAsia="ja-JP"/>
        </w:rPr>
        <w:t>3</w:t>
        <w:tab/>
        <w:t>The source gNB provides the RRC configuration to the UE in the Handover Command. The Handover Command message includes at least cell ID and all information required to access the target cell so that the UE can access the target cell without reading system information. For some cases, the information required for contention based and contention free random access can be included in the Handover Command message. The access information to the target cell may include beam specific information, if any.</w:t>
      </w:r>
    </w:p>
    <w:p>
      <w:pPr>
        <w:pStyle w:val="B1"/>
        <w:rPr>
          <w:lang w:val="en-US" w:eastAsia="ja-JP"/>
        </w:rPr>
      </w:pPr>
      <w:r>
        <w:rPr>
          <w:lang w:val="en-US" w:eastAsia="ja-JP"/>
        </w:rPr>
        <w:t>4</w:t>
        <w:tab/>
        <w:t>The UE moves the RRC connection to the target gNB and replies the Handover Complete.</w:t>
      </w:r>
    </w:p>
    <w:p>
      <w:pPr>
        <w:pStyle w:val="NO"/>
        <w:rPr>
          <w:lang w:val="en-US" w:eastAsia="ja-JP"/>
        </w:rPr>
      </w:pPr>
      <w:r>
        <w:rPr>
          <w:lang w:val="en-US" w:eastAsia="ja-JP"/>
        </w:rPr>
        <w:t>NOTE 1:</w:t>
        <w:tab/>
        <w:t>Further enhancements and modifications can be considered.</w:t>
      </w:r>
    </w:p>
    <w:p>
      <w:pPr>
        <w:pStyle w:val="Normal"/>
        <w:rPr>
          <w:lang w:val="en-US" w:eastAsia="ja-JP"/>
        </w:rPr>
      </w:pPr>
      <w:r>
        <w:rPr>
          <w:lang w:val="en-US" w:eastAsia="ja-JP"/>
        </w:rPr>
        <w:t>The handover mechanism driven by RRC requires the UE at least to reset the MAC entity if multi-connectivity is not configured for the UE. The handover with and without re-establishing the PDCP entity is supported. In-sequence and lossless delivery without duplicates (from upper layer viewpoint) is supported for handover within NR.</w:t>
      </w:r>
    </w:p>
    <w:p>
      <w:pPr>
        <w:pStyle w:val="Normal"/>
        <w:rPr>
          <w:lang w:eastAsia="ja-JP"/>
        </w:rPr>
      </w:pPr>
      <w:r>
        <w:rPr>
          <w:lang w:val="en-US" w:eastAsia="ja-JP"/>
        </w:rPr>
        <w:t>For mobility without RRC, it is dealt with PHY and/or MAC on the beam or TRxP level. As such, intra-cell mobility can be handled by mobility without RRC. One gNB corresponds to one or many TRxPs.</w:t>
      </w:r>
    </w:p>
    <w:p>
      <w:pPr>
        <w:pStyle w:val="Heading3"/>
        <w:rPr>
          <w:lang w:eastAsia="ja-JP"/>
        </w:rPr>
      </w:pPr>
      <w:bookmarkStart w:id="145" w:name="__RefHeading___Toc489544313"/>
      <w:bookmarkEnd w:id="145"/>
      <w:r>
        <w:rPr>
          <w:lang w:eastAsia="ja-JP"/>
        </w:rPr>
        <w:t>1</w:t>
      </w:r>
      <w:r>
        <w:rPr>
          <w:lang w:eastAsia="ja-JP"/>
        </w:rPr>
        <w:t>3</w:t>
      </w:r>
      <w:r>
        <w:rPr/>
        <w:t>.</w:t>
      </w:r>
      <w:r>
        <w:rPr>
          <w:lang w:eastAsia="ja-JP"/>
        </w:rPr>
        <w:t>2.2</w:t>
      </w:r>
      <w:r>
        <w:rPr/>
        <w:tab/>
      </w:r>
      <w:r>
        <w:rPr>
          <w:lang w:eastAsia="ja-JP"/>
        </w:rPr>
        <w:t>Inter-RAT</w:t>
      </w:r>
    </w:p>
    <w:p>
      <w:pPr>
        <w:pStyle w:val="Normal"/>
        <w:rPr>
          <w:lang w:eastAsia="ja-JP"/>
        </w:rPr>
      </w:pPr>
      <w:r>
        <w:rPr>
          <w:lang w:eastAsia="ja-JP"/>
        </w:rPr>
        <w:t>The following list defines the mobility support between NR and LTE connected to NG Core and EPC.  (see Figure 13.2.2-1).</w:t>
      </w:r>
    </w:p>
    <w:p>
      <w:pPr>
        <w:pStyle w:val="B1"/>
        <w:rPr>
          <w:lang w:eastAsia="ja-JP"/>
        </w:rPr>
      </w:pPr>
      <w:r>
        <w:rPr>
          <w:lang w:eastAsia="ja-JP"/>
        </w:rPr>
        <w:t>1)</w:t>
        <w:tab/>
      </w:r>
      <w:r>
        <w:rPr>
          <w:lang w:eastAsia="ja-JP"/>
        </w:rPr>
        <w:t>Support for HO between NR and LTE connected to EPC depends on SA2 decisions and support of NGx with context mapping between NG Core and EPC. If supported, from RAN2 perspective, a “conventional” S1/NG based HO procedure is used where the target RAT receives the UE S1 context information and based on this information configures the UE with a complete RRC message and Full configuration (not delta).</w:t>
      </w:r>
    </w:p>
    <w:p>
      <w:pPr>
        <w:pStyle w:val="NO"/>
        <w:rPr>
          <w:lang w:eastAsia="ja-JP"/>
        </w:rPr>
      </w:pPr>
      <w:r>
        <w:rPr>
          <w:lang w:eastAsia="ja-JP"/>
        </w:rPr>
        <w:t>NOTE:</w:t>
        <w:tab/>
      </w:r>
      <w:r>
        <w:rPr>
          <w:lang w:eastAsia="ja-JP"/>
        </w:rPr>
        <w:t>RAN2 does not consider direct RAN interface between eNB connected to EPC and NR.  This does not preclude indirect data forwarding over S1-NG-C being considered by other WGs without any RAN2 impact.</w:t>
      </w:r>
    </w:p>
    <w:p>
      <w:pPr>
        <w:pStyle w:val="B1"/>
        <w:rPr>
          <w:lang w:eastAsia="ja-JP"/>
        </w:rPr>
      </w:pPr>
      <w:r>
        <w:rPr>
          <w:lang w:eastAsia="ja-JP"/>
        </w:rPr>
        <w:t>2)</w:t>
        <w:tab/>
      </w:r>
      <w:r>
        <w:rPr>
          <w:lang w:eastAsia="ja-JP"/>
        </w:rPr>
        <w:t>Both Xn and CN HO between LTE connected to NG Core and NR is supported by RAN2 specifications. The target RAT receives the UE NG-C context information and based on this information configures the UE with a complete RRC message and Full configuration (not delta).  Whether the HO is over Xn or CN is transparent to the UE.</w:t>
      </w:r>
    </w:p>
    <w:p>
      <w:pPr>
        <w:pStyle w:val="B1"/>
        <w:rPr>
          <w:lang w:eastAsia="ja-JP"/>
        </w:rPr>
      </w:pPr>
      <w:r>
        <w:rPr>
          <w:lang w:eastAsia="ja-JP"/>
        </w:rPr>
        <w:t>3)</w:t>
        <w:tab/>
      </w:r>
      <w:r>
        <w:rPr>
          <w:lang w:eastAsia="ja-JP"/>
        </w:rPr>
        <w:t xml:space="preserve">The in-sequence and lossless HO as described in sub-clause 10.1.2 </w:t>
      </w:r>
      <w:r>
        <w:rPr>
          <w:lang w:eastAsia="ja-JP"/>
        </w:rPr>
        <w:t xml:space="preserve">is supported the handover </w:t>
      </w:r>
      <w:r>
        <w:rPr>
          <w:lang w:eastAsia="ja-JP"/>
        </w:rPr>
        <w:t>between RAN nodes (eNB and gNB) connected to NG Core.</w:t>
      </w:r>
    </w:p>
    <w:p>
      <w:pPr>
        <w:pStyle w:val="B1"/>
        <w:rPr>
          <w:lang w:eastAsia="ja-JP"/>
        </w:rPr>
      </w:pPr>
      <w:r>
        <w:rPr>
          <w:lang w:eastAsia="ja-JP"/>
        </w:rPr>
        <w:t>4)</w:t>
        <w:tab/>
      </w:r>
      <w:r>
        <w:rPr>
          <w:lang w:eastAsia="ja-JP"/>
        </w:rPr>
        <w:t>Source RAT should be able to support and configure Target RAT measurement and reporting for inter-RAT HO.</w:t>
      </w:r>
    </w:p>
    <w:p>
      <w:pPr>
        <w:pStyle w:val="TH"/>
        <w:rPr>
          <w:lang w:eastAsia="ja-JP"/>
        </w:rPr>
      </w:pPr>
      <w:r>
        <w:rPr>
          <w:lang w:eastAsia="ja-JP"/>
        </w:rPr>
        <w:object w:dxaOrig="14152" w:dyaOrig="10073">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459.95pt;height:327.4pt" filled="f" o:ole="">
            <v:imagedata r:id="rId57" o:title=""/>
          </v:shape>
          <o:OLEObject Type="Embed" ProgID="" ShapeID="ole_rId56" DrawAspect="Content" ObjectID="_2073113368" r:id="rId56"/>
        </w:object>
      </w:r>
    </w:p>
    <w:p>
      <w:pPr>
        <w:pStyle w:val="TF"/>
        <w:rPr/>
      </w:pPr>
      <w:r>
        <w:rPr>
          <w:lang w:eastAsia="ja-JP"/>
        </w:rPr>
        <w:t>Figure 1</w:t>
      </w:r>
      <w:r>
        <w:rPr>
          <w:lang w:eastAsia="ja-JP"/>
        </w:rPr>
        <w:t>3.2</w:t>
      </w:r>
      <w:r>
        <w:rPr>
          <w:lang w:eastAsia="ja-JP"/>
        </w:rPr>
        <w:t>.2-1:</w:t>
        <w:tab/>
        <w:t>Example message flow for Inter-RAT mobility from NR to LTE connected to EPC and NG Core</w:t>
      </w:r>
    </w:p>
    <w:p>
      <w:pPr>
        <w:pStyle w:val="NO"/>
        <w:rPr>
          <w:lang w:eastAsia="ja-JP"/>
        </w:rPr>
      </w:pPr>
      <w:r>
        <w:rPr>
          <w:lang w:eastAsia="ja-JP"/>
        </w:rPr>
        <w:t>NOTE 1:</w:t>
        <w:tab/>
        <w:t>Network messages are not shown except for one that carry on an RRC message.</w:t>
      </w:r>
    </w:p>
    <w:p>
      <w:pPr>
        <w:pStyle w:val="Normal"/>
        <w:rPr>
          <w:lang w:eastAsia="ja-JP"/>
        </w:rPr>
      </w:pPr>
      <w:r>
        <w:rPr>
          <w:lang w:eastAsia="ja-JP"/>
        </w:rPr>
        <w:t xml:space="preserve">Figure </w:t>
      </w:r>
      <w:r>
        <w:rPr>
          <w:lang w:eastAsia="ja-JP"/>
        </w:rPr>
        <w:t>1</w:t>
      </w:r>
      <w:r>
        <w:rPr>
          <w:lang w:eastAsia="ja-JP"/>
        </w:rPr>
        <w:t>3.2.2-</w:t>
      </w:r>
      <w:r>
        <w:rPr>
          <w:lang w:eastAsia="ja-JP"/>
        </w:rPr>
        <w:t>2</w:t>
      </w:r>
      <w:r>
        <w:rPr>
          <w:lang w:eastAsia="ja-JP"/>
        </w:rPr>
        <w:t xml:space="preserve"> illustrates an overview of UE state machine and state transitions in NR as well as the mobility procedures supported between NR and E-UTRAN.</w:t>
      </w:r>
    </w:p>
    <w:p>
      <w:pPr>
        <w:pStyle w:val="TH"/>
        <w:rPr>
          <w:lang w:eastAsia="ja-JP"/>
        </w:rPr>
      </w:pPr>
      <w:r>
        <w:rPr>
          <w:lang w:eastAsia="ja-JP"/>
        </w:rPr>
        <w:object w:dxaOrig="9045" w:dyaOrig="519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452.25pt;height:259.5pt" filled="f" o:ole="">
            <v:imagedata r:id="rId59" o:title=""/>
          </v:shape>
          <o:OLEObject Type="Embed" ProgID="" ShapeID="ole_rId58" DrawAspect="Content" ObjectID="_869865554" r:id="rId58"/>
        </w:object>
      </w:r>
    </w:p>
    <w:p>
      <w:pPr>
        <w:pStyle w:val="TF"/>
        <w:rPr/>
      </w:pPr>
      <w:r>
        <w:rPr>
          <w:highlight w:val="yellow"/>
          <w:lang w:eastAsia="ja-JP"/>
        </w:rPr>
        <w:t>Figure 1</w:t>
      </w:r>
      <w:r>
        <w:rPr>
          <w:highlight w:val="yellow"/>
          <w:lang w:eastAsia="ja-JP"/>
        </w:rPr>
        <w:t>3.2</w:t>
      </w:r>
      <w:r>
        <w:rPr>
          <w:highlight w:val="yellow"/>
          <w:lang w:eastAsia="ja-JP"/>
        </w:rPr>
        <w:t>.2-2</w:t>
      </w:r>
      <w:r>
        <w:rPr>
          <w:lang w:eastAsia="ja-JP"/>
        </w:rPr>
        <w:t>:</w:t>
        <w:tab/>
        <w:t>UE state machine and state transitions between NR and E-UTRAN</w:t>
      </w:r>
    </w:p>
    <w:p>
      <w:pPr>
        <w:pStyle w:val="Normal"/>
        <w:rPr>
          <w:lang w:eastAsia="ja-JP"/>
        </w:rPr>
      </w:pPr>
      <w:r>
        <w:rPr>
          <w:lang w:eastAsia="ja-JP"/>
        </w:rPr>
        <w:t xml:space="preserve">Figure </w:t>
      </w:r>
      <w:r>
        <w:rPr>
          <w:lang w:eastAsia="ja-JP"/>
        </w:rPr>
        <w:t>1</w:t>
      </w:r>
      <w:r>
        <w:rPr>
          <w:lang w:eastAsia="ja-JP"/>
        </w:rPr>
        <w:t>3.2.2-</w:t>
      </w:r>
      <w:r>
        <w:rPr>
          <w:lang w:eastAsia="ja-JP"/>
        </w:rPr>
        <w:t>3</w:t>
      </w:r>
      <w:r>
        <w:rPr>
          <w:lang w:eastAsia="ja-JP"/>
        </w:rPr>
        <w:t xml:space="preserve"> illustrates the mobility procedures supported between NR and UTRAN/GERAN.</w:t>
      </w:r>
    </w:p>
    <w:p>
      <w:pPr>
        <w:pStyle w:val="TH"/>
        <w:rPr>
          <w:lang w:eastAsia="ja-JP"/>
        </w:rPr>
      </w:pPr>
      <w:r>
        <w:rPr>
          <w:lang w:eastAsia="ja-JP"/>
        </w:rPr>
        <w:object w:dxaOrig="11700" w:dyaOrig="52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450.45pt;height:200.95pt" filled="f" o:ole="">
            <v:imagedata r:id="rId61" o:title=""/>
          </v:shape>
          <o:OLEObject Type="Embed" ProgID="" ShapeID="ole_rId60" DrawAspect="Content" ObjectID="_299726790" r:id="rId60"/>
        </w:object>
      </w:r>
    </w:p>
    <w:p>
      <w:pPr>
        <w:pStyle w:val="TF"/>
        <w:rPr>
          <w:lang w:eastAsia="ja-JP"/>
        </w:rPr>
      </w:pPr>
      <w:r>
        <w:rPr>
          <w:highlight w:val="yellow"/>
          <w:lang w:eastAsia="ja-JP"/>
        </w:rPr>
        <w:t>Figure 1</w:t>
      </w:r>
      <w:r>
        <w:rPr>
          <w:highlight w:val="yellow"/>
          <w:lang w:eastAsia="ja-JP"/>
        </w:rPr>
        <w:t>3.2</w:t>
      </w:r>
      <w:r>
        <w:rPr>
          <w:highlight w:val="yellow"/>
          <w:lang w:eastAsia="ja-JP"/>
        </w:rPr>
        <w:t>.2-3</w:t>
      </w:r>
      <w:r>
        <w:rPr>
          <w:lang w:eastAsia="ja-JP"/>
        </w:rPr>
        <w:t>:</w:t>
        <w:tab/>
        <w:t>UE state machine and state transitions between NR and UTRAN/GERAN</w:t>
      </w:r>
    </w:p>
    <w:p>
      <w:pPr>
        <w:pStyle w:val="Heading3"/>
        <w:rPr>
          <w:lang w:val="en-US" w:eastAsia="ja-JP"/>
        </w:rPr>
      </w:pPr>
      <w:bookmarkStart w:id="146" w:name="__RefHeading___Toc489544314"/>
      <w:bookmarkEnd w:id="146"/>
      <w:r>
        <w:rPr>
          <w:lang w:val="en-US" w:eastAsia="ja-JP"/>
        </w:rPr>
        <w:t>13.2.3</w:t>
        <w:tab/>
      </w:r>
      <w:r>
        <w:rPr>
          <w:lang w:val="en-US" w:eastAsia="ja-JP"/>
        </w:rPr>
        <w:t xml:space="preserve">Mobility related to </w:t>
      </w:r>
      <w:r>
        <w:rPr>
          <w:lang w:val="en-US" w:eastAsia="ja-JP"/>
        </w:rPr>
        <w:t>Dual Connectivity between LTE and NR</w:t>
      </w:r>
    </w:p>
    <w:p>
      <w:pPr>
        <w:pStyle w:val="Normal"/>
        <w:rPr>
          <w:lang w:eastAsia="ja-JP"/>
        </w:rPr>
      </w:pPr>
      <w:r>
        <w:rPr>
          <w:lang w:eastAsia="ja-JP"/>
        </w:rPr>
        <w:t>The following procedures are the baseline for DC between LTE and NR:</w:t>
      </w:r>
    </w:p>
    <w:p>
      <w:pPr>
        <w:pStyle w:val="B1"/>
        <w:rPr>
          <w:lang w:val="en-US" w:eastAsia="ja-JP"/>
        </w:rPr>
      </w:pPr>
      <w:r>
        <w:rPr>
          <w:lang w:val="en-US" w:eastAsia="ja-JP"/>
        </w:rPr>
        <w:t>-</w:t>
        <w:tab/>
        <w:t>Secondary Node Addition procedure triggered by the master node;</w:t>
      </w:r>
    </w:p>
    <w:p>
      <w:pPr>
        <w:pStyle w:val="B1"/>
        <w:rPr>
          <w:lang w:val="en-US" w:eastAsia="ja-JP"/>
        </w:rPr>
      </w:pPr>
      <w:r>
        <w:rPr>
          <w:lang w:val="en-US" w:eastAsia="ja-JP"/>
        </w:rPr>
        <w:t>-</w:t>
        <w:tab/>
        <w:t>Secondary Node Release procedure triggered by both the master node and the secondary node;</w:t>
      </w:r>
    </w:p>
    <w:p>
      <w:pPr>
        <w:pStyle w:val="B1"/>
        <w:rPr>
          <w:lang w:val="en-US" w:eastAsia="ja-JP"/>
        </w:rPr>
      </w:pPr>
      <w:r>
        <w:rPr>
          <w:lang w:val="en-US" w:eastAsia="ja-JP"/>
        </w:rPr>
        <w:t>-</w:t>
        <w:tab/>
        <w:t>Intra-secondary Node mobility triggered by the secondary node;</w:t>
      </w:r>
    </w:p>
    <w:p>
      <w:pPr>
        <w:pStyle w:val="B1"/>
        <w:rPr>
          <w:lang w:val="en-US" w:eastAsia="ja-JP"/>
        </w:rPr>
      </w:pPr>
      <w:r>
        <w:rPr>
          <w:lang w:val="en-US" w:eastAsia="ja-JP"/>
        </w:rPr>
        <w:t>-</w:t>
        <w:tab/>
        <w:t>Addition/Release of SCell within the secondary node triggered by the secondary node;</w:t>
      </w:r>
    </w:p>
    <w:p>
      <w:pPr>
        <w:pStyle w:val="B1"/>
        <w:rPr>
          <w:lang w:val="en-US" w:eastAsia="ja-JP"/>
        </w:rPr>
      </w:pPr>
      <w:r>
        <w:rPr>
          <w:lang w:val="en-US" w:eastAsia="ja-JP"/>
        </w:rPr>
        <w:t>-</w:t>
        <w:tab/>
        <w:t>Secondary Node Change procedure triggered by the secondary node.</w:t>
      </w:r>
    </w:p>
    <w:p>
      <w:pPr>
        <w:pStyle w:val="Normal"/>
        <w:rPr>
          <w:lang w:eastAsia="ja-JP"/>
        </w:rPr>
      </w:pPr>
      <w:r>
        <w:rPr>
          <w:lang w:eastAsia="ja-JP"/>
        </w:rPr>
        <w:t>Intra-secondary node mobility should be managed by the secondary node itself. PSCell change and SCell addition/release are regarded as the part of the intra-secondary node mobility. At least in some cases, the master node needs to be informed of the occurrence of the intra-secondary node mobility. The master node is involved and takes the final decision before the secondary node change occurs in some cases.</w:t>
      </w:r>
    </w:p>
    <w:p>
      <w:pPr>
        <w:pStyle w:val="Heading2"/>
        <w:rPr>
          <w:lang w:val="en-US" w:eastAsia="ja-JP"/>
        </w:rPr>
      </w:pPr>
      <w:bookmarkStart w:id="147" w:name="__RefHeading___Toc489544315"/>
      <w:bookmarkEnd w:id="147"/>
      <w:r>
        <w:rPr>
          <w:lang w:val="en-US" w:eastAsia="ja-JP"/>
        </w:rPr>
        <w:t>13.3</w:t>
        <w:tab/>
      </w:r>
      <w:r>
        <w:rPr>
          <w:lang w:val="en-US" w:eastAsia="ja-JP"/>
        </w:rPr>
        <w:t>Dual Connectivity</w:t>
      </w:r>
      <w:r>
        <w:rPr>
          <w:lang w:val="en-US" w:eastAsia="ja-JP"/>
        </w:rPr>
        <w:t xml:space="preserve"> between </w:t>
      </w:r>
      <w:r>
        <w:rPr>
          <w:lang w:val="en-US" w:eastAsia="ja-JP"/>
        </w:rPr>
        <w:t>NR</w:t>
      </w:r>
      <w:r>
        <w:rPr>
          <w:lang w:val="en-US" w:eastAsia="ja-JP"/>
        </w:rPr>
        <w:t xml:space="preserve"> and LTE</w:t>
      </w:r>
    </w:p>
    <w:p>
      <w:pPr>
        <w:pStyle w:val="Heading3"/>
        <w:rPr>
          <w:lang w:val="en-US" w:eastAsia="ja-JP"/>
        </w:rPr>
      </w:pPr>
      <w:bookmarkStart w:id="148" w:name="__RefHeading___Toc489544316"/>
      <w:bookmarkEnd w:id="148"/>
      <w:r>
        <w:rPr>
          <w:lang w:val="en-US" w:eastAsia="ja-JP"/>
        </w:rPr>
        <w:t>13.3.1</w:t>
        <w:tab/>
        <w:t>General</w:t>
      </w:r>
    </w:p>
    <w:p>
      <w:pPr>
        <w:pStyle w:val="Normal"/>
        <w:rPr/>
      </w:pPr>
      <w:r>
        <w:rPr>
          <w:lang w:eastAsia="ja-JP"/>
        </w:rPr>
        <w:t xml:space="preserve">Option 3/3a/3x, 4/4a and 7/7a/7x of deployment scenarios can be considered as tight interworking between NR and E-UTRA. </w:t>
      </w:r>
    </w:p>
    <w:p>
      <w:pPr>
        <w:pStyle w:val="Normal"/>
        <w:rPr/>
      </w:pPr>
      <w:r>
        <w:rPr>
          <w:lang w:eastAsia="ja-JP"/>
        </w:rPr>
        <w:t xml:space="preserve">In Option 3/3a, Dual Connectivity (DC) specified in TS 36.300 [12] and relevant stage 3 specifications (e.g., TS 36.423 [13]) should be reused as baseline considering the fact that EPC should not be impacted. Therefore, for the Xx interface between LTE eNB and gNB, the procedures and protocols would remain alike those of DC, while minor enhancements might not be ruled out. In Option 3x, further enhancements are needed on top of LTE based DC . </w:t>
      </w:r>
    </w:p>
    <w:p>
      <w:pPr>
        <w:pStyle w:val="Normal"/>
        <w:rPr/>
      </w:pPr>
      <w:r>
        <w:rPr>
          <w:lang w:eastAsia="ja-JP"/>
        </w:rPr>
        <w:t xml:space="preserve">In Option 4/4a, </w:t>
      </w:r>
      <w:r>
        <w:rPr>
          <w:lang w:eastAsia="ja-JP"/>
        </w:rPr>
        <w:t>Dual Connectivity</w:t>
      </w:r>
      <w:r>
        <w:rPr>
          <w:lang w:eastAsia="ja-JP"/>
        </w:rPr>
        <w:t xml:space="preserve"> can be realized, in which the gNB (similar role as MeNB in TS 36.300 [12]) is connected to the NGC with Non-standalone E-UTRA (similar role as SeNB in TS 36.300 [12]). The E-UTRA user plane connection to the NGC goes via the gNB (Option 4) or directly (Option 4a). For the Xn interface between eLTE eNB and gNB, the procedures and protocols should be newly designed.</w:t>
      </w:r>
    </w:p>
    <w:p>
      <w:pPr>
        <w:pStyle w:val="Normal"/>
        <w:rPr>
          <w:lang w:eastAsia="ja-JP"/>
        </w:rPr>
      </w:pPr>
      <w:r>
        <w:rPr>
          <w:lang w:eastAsia="ja-JP"/>
        </w:rPr>
        <w:t xml:space="preserve">In Option 7/7a/7x, </w:t>
      </w:r>
      <w:r>
        <w:rPr>
          <w:lang w:eastAsia="ja-JP"/>
        </w:rPr>
        <w:t>D</w:t>
      </w:r>
      <w:r>
        <w:rPr>
          <w:lang w:eastAsia="ja-JP"/>
        </w:rPr>
        <w:t xml:space="preserve">ual </w:t>
      </w:r>
      <w:r>
        <w:rPr>
          <w:lang w:eastAsia="ja-JP"/>
        </w:rPr>
        <w:t>C</w:t>
      </w:r>
      <w:r>
        <w:rPr>
          <w:lang w:eastAsia="ja-JP"/>
        </w:rPr>
        <w:t>onnectivity can also be achieved, in which the LTE eNB (similar role as MeNB in TS 36.300 [12]) is connected to the NGC with Non-standalone NR (similar role as SeNB in TS 36.300 [12]). The NR user plane connection to the NGC goes via the eLTE eNB (Option 7) or directly (Option 7a). For the Xn interface between eLTE eNB and gNB, the procedures and protocols should also be newly designed.</w:t>
      </w:r>
    </w:p>
    <w:p>
      <w:pPr>
        <w:pStyle w:val="Heading3"/>
        <w:rPr>
          <w:lang w:val="en-US" w:eastAsia="ja-JP"/>
        </w:rPr>
      </w:pPr>
      <w:bookmarkStart w:id="149" w:name="__RefHeading___Toc489544317"/>
      <w:bookmarkEnd w:id="149"/>
      <w:r>
        <w:rPr>
          <w:lang w:val="en-US" w:eastAsia="ja-JP"/>
        </w:rPr>
        <w:t>13.3.2</w:t>
        <w:tab/>
        <w:t>Option 3/3a/3x</w:t>
      </w:r>
    </w:p>
    <w:p>
      <w:pPr>
        <w:pStyle w:val="Heading4"/>
        <w:ind w:left="1418" w:hanging="1418"/>
        <w:rPr>
          <w:lang w:val="en-US" w:eastAsia="ja-JP"/>
        </w:rPr>
      </w:pPr>
      <w:bookmarkStart w:id="150" w:name="__RefHeading___Toc489544318"/>
      <w:bookmarkEnd w:id="150"/>
      <w:r>
        <w:rPr>
          <w:lang w:val="en-US" w:eastAsia="ja-JP"/>
        </w:rPr>
        <w:t>13.3.2.1</w:t>
        <w:tab/>
        <w:t>General principles for Xx interface</w:t>
      </w:r>
    </w:p>
    <w:p>
      <w:pPr>
        <w:pStyle w:val="Normal"/>
        <w:rPr>
          <w:lang w:val="en-US" w:eastAsia="ja-JP"/>
        </w:rPr>
      </w:pPr>
      <w:r>
        <w:rPr>
          <w:lang w:val="en-US" w:eastAsia="ja-JP"/>
        </w:rPr>
        <w:t>The interface allowing to interconnect EPC connected gNB and LTE eNB, is referred to as the Xx interface.</w:t>
      </w:r>
    </w:p>
    <w:p>
      <w:pPr>
        <w:pStyle w:val="Heading4"/>
        <w:ind w:left="1418" w:hanging="1418"/>
        <w:rPr>
          <w:lang w:val="en-US" w:eastAsia="ja-JP"/>
        </w:rPr>
      </w:pPr>
      <w:bookmarkStart w:id="151" w:name="__RefHeading___Toc489544319"/>
      <w:bookmarkEnd w:id="151"/>
      <w:r>
        <w:rPr>
          <w:lang w:val="en-US" w:eastAsia="ja-JP"/>
        </w:rPr>
        <w:t>13.3.2.2</w:t>
        <w:tab/>
        <w:t>Architectural aspects</w:t>
      </w:r>
    </w:p>
    <w:p>
      <w:pPr>
        <w:pStyle w:val="Normal"/>
        <w:rPr/>
      </w:pPr>
      <w:r>
        <w:rPr>
          <w:lang w:eastAsia="ja-JP"/>
        </w:rPr>
        <w:t xml:space="preserve">DC specified in TS 36.300 [12] is applied as the baseline for tight interworking between NR and E-UTRA in this option. LTE eNB and gNB are assumed to have the role similar to MeNB (Master eNB) and SeNB (Secondary eNB) specified in TS 36.300 [12], respectively. </w:t>
      </w:r>
    </w:p>
    <w:p>
      <w:pPr>
        <w:pStyle w:val="Normal"/>
        <w:rPr>
          <w:lang w:eastAsia="ja-JP"/>
        </w:rPr>
      </w:pPr>
      <w:r>
        <w:rPr>
          <w:lang w:eastAsia="ja-JP"/>
        </w:rPr>
        <w:t>Network interface configurations can be defined in Figure 13.3.2.2-1 and Figure 13.3.2.2-2.</w:t>
      </w:r>
    </w:p>
    <w:p>
      <w:pPr>
        <w:pStyle w:val="TH"/>
        <w:rPr>
          <w:lang w:val="en-US" w:eastAsia="ja-JP"/>
        </w:rPr>
      </w:pPr>
      <w:r>
        <w:rPr>
          <w:lang w:val="en-US" w:eastAsia="ja-JP"/>
        </w:rPr>
        <w:object w:dxaOrig="4000" w:dyaOrig="3211">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200.05pt;height:160.55pt" filled="f" o:ole="">
            <v:imagedata r:id="rId63" o:title=""/>
          </v:shape>
          <o:OLEObject Type="Embed" ProgID="" ShapeID="ole_rId62" DrawAspect="Content" ObjectID="_146429680" r:id="rId62"/>
        </w:object>
      </w:r>
    </w:p>
    <w:p>
      <w:pPr>
        <w:pStyle w:val="TF"/>
        <w:rPr>
          <w:lang w:val="en-US" w:eastAsia="ja-JP"/>
        </w:rPr>
      </w:pPr>
      <w:r>
        <w:rPr>
          <w:lang w:val="en-US" w:eastAsia="ja-JP"/>
        </w:rPr>
        <w:t>Figure 13.3.2.2-1:</w:t>
        <w:tab/>
        <w:t>C-Plane connectivity for Option 3/3a/3x</w:t>
      </w:r>
    </w:p>
    <w:p>
      <w:pPr>
        <w:pStyle w:val="TH"/>
        <w:rPr>
          <w:lang w:val="en-US" w:eastAsia="ja-JP"/>
        </w:rPr>
      </w:pPr>
      <w:r>
        <w:rPr>
          <w:lang w:val="en-US" w:eastAsia="ja-JP"/>
        </w:rPr>
        <w:object w:dxaOrig="4000" w:dyaOrig="3211">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00.05pt;height:160.55pt" filled="f" o:ole="">
            <v:imagedata r:id="rId65" o:title=""/>
          </v:shape>
          <o:OLEObject Type="Embed" ProgID="" ShapeID="ole_rId64" DrawAspect="Content" ObjectID="_1424705420" r:id="rId64"/>
        </w:object>
      </w:r>
    </w:p>
    <w:p>
      <w:pPr>
        <w:pStyle w:val="TF"/>
        <w:rPr>
          <w:lang w:val="en-US" w:eastAsia="ja-JP"/>
        </w:rPr>
      </w:pPr>
      <w:r>
        <w:rPr>
          <w:lang w:val="en-US" w:eastAsia="ja-JP"/>
        </w:rPr>
        <w:t>Figure 13.3.2.2-2:</w:t>
        <w:tab/>
        <w:t>U-Plane connectivity for Option 3/3a/3x</w:t>
      </w:r>
    </w:p>
    <w:p>
      <w:pPr>
        <w:pStyle w:val="Heading4"/>
        <w:ind w:left="1418" w:hanging="1418"/>
        <w:rPr/>
      </w:pPr>
      <w:bookmarkStart w:id="152" w:name="__RefHeading___Toc489544320"/>
      <w:bookmarkEnd w:id="152"/>
      <w:r>
        <w:rPr>
          <w:lang w:val="en-US" w:eastAsia="ja-JP"/>
        </w:rPr>
        <w:t>13.3.2.3</w:t>
        <w:tab/>
        <w:t>Procedural aspects</w:t>
      </w:r>
    </w:p>
    <w:p>
      <w:pPr>
        <w:pStyle w:val="Normal"/>
        <w:rPr>
          <w:lang w:val="en-US" w:eastAsia="ja-JP"/>
        </w:rPr>
      </w:pPr>
      <w:r>
        <w:rPr>
          <w:lang w:val="en-US" w:eastAsia="ja-JP"/>
        </w:rPr>
        <w:t>The procedures defined under section 10.1.2.8 (Dual Connectivity operation) in TS 36.300 [12] apply. In this list, LTE eNB and gNB connected via Xx are considered to have the role similar to MeNB (or eNB without DC) and SeNB, respectively. In this context, the Xx-U has all the functionality of X2-U for LTE DC operation. There are no impacts to S1 procedure foreseen with the support of Option 3/3a/3x. The DC procedures defined in TS 36.423 [13] are used as baseline.</w:t>
      </w:r>
    </w:p>
    <w:p>
      <w:pPr>
        <w:pStyle w:val="Heading3"/>
        <w:rPr>
          <w:lang w:val="en-US" w:eastAsia="ja-JP"/>
        </w:rPr>
      </w:pPr>
      <w:bookmarkStart w:id="153" w:name="__RefHeading___Toc489544321"/>
      <w:bookmarkEnd w:id="153"/>
      <w:r>
        <w:rPr>
          <w:lang w:val="en-US" w:eastAsia="ja-JP"/>
        </w:rPr>
        <w:t>13.3.3</w:t>
        <w:tab/>
        <w:t>Option 4/4a</w:t>
      </w:r>
    </w:p>
    <w:p>
      <w:pPr>
        <w:pStyle w:val="Heading4"/>
        <w:ind w:left="1418" w:hanging="1418"/>
        <w:rPr/>
      </w:pPr>
      <w:bookmarkStart w:id="154" w:name="__RefHeading___Toc489544322"/>
      <w:bookmarkEnd w:id="154"/>
      <w:r>
        <w:rPr>
          <w:lang w:val="en-US" w:eastAsia="ja-JP"/>
        </w:rPr>
        <w:t>13.3.3.1</w:t>
        <w:tab/>
        <w:t>Architectural aspects</w:t>
      </w:r>
    </w:p>
    <w:p>
      <w:pPr>
        <w:pStyle w:val="Normal"/>
        <w:rPr>
          <w:lang w:eastAsia="ja-JP"/>
        </w:rPr>
      </w:pPr>
      <w:r>
        <w:rPr>
          <w:lang w:eastAsia="ja-JP"/>
        </w:rPr>
        <w:t>Network interface configurations can be defined in Figure 13.3.3.1-1 and Figure 13.3.3.1-2.</w:t>
      </w:r>
    </w:p>
    <w:p>
      <w:pPr>
        <w:pStyle w:val="TH"/>
        <w:rPr>
          <w:lang w:val="en-US" w:eastAsia="ja-JP"/>
        </w:rPr>
      </w:pPr>
      <w:r>
        <w:rPr>
          <w:lang w:val="en-US" w:eastAsia="ja-JP"/>
        </w:rPr>
        <w:object w:dxaOrig="4000" w:dyaOrig="3211">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200.05pt;height:160.55pt" filled="f" o:ole="">
            <v:imagedata r:id="rId67" o:title=""/>
          </v:shape>
          <o:OLEObject Type="Embed" ProgID="" ShapeID="ole_rId66" DrawAspect="Content" ObjectID="_1343673812" r:id="rId66"/>
        </w:object>
      </w:r>
    </w:p>
    <w:p>
      <w:pPr>
        <w:pStyle w:val="TF"/>
        <w:rPr>
          <w:lang w:val="en-US" w:eastAsia="ja-JP"/>
        </w:rPr>
      </w:pPr>
      <w:r>
        <w:rPr>
          <w:lang w:val="en-US" w:eastAsia="ja-JP"/>
        </w:rPr>
        <w:t>Figure 13.3.3.1-1:</w:t>
        <w:tab/>
        <w:t>C-Plane connectivity for Option 4/4a</w:t>
      </w:r>
    </w:p>
    <w:p>
      <w:pPr>
        <w:pStyle w:val="TH"/>
        <w:rPr>
          <w:lang w:val="en-US" w:eastAsia="ja-JP"/>
        </w:rPr>
      </w:pPr>
      <w:r>
        <w:rPr>
          <w:lang w:val="en-US" w:eastAsia="ja-JP"/>
        </w:rPr>
        <w:object w:dxaOrig="4000" w:dyaOrig="3211">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200.05pt;height:160.55pt" filled="f" o:ole="">
            <v:imagedata r:id="rId69" o:title=""/>
          </v:shape>
          <o:OLEObject Type="Embed" ProgID="" ShapeID="ole_rId68" DrawAspect="Content" ObjectID="_1346347856" r:id="rId68"/>
        </w:object>
      </w:r>
    </w:p>
    <w:p>
      <w:pPr>
        <w:pStyle w:val="TF"/>
        <w:rPr>
          <w:lang w:val="en-US" w:eastAsia="ja-JP"/>
        </w:rPr>
      </w:pPr>
      <w:r>
        <w:rPr>
          <w:lang w:val="en-US" w:eastAsia="ja-JP"/>
        </w:rPr>
        <w:t>Figure 13.3.3.1-2:</w:t>
        <w:tab/>
        <w:t>U-Plane connectivity for Option 4/4a</w:t>
      </w:r>
    </w:p>
    <w:p>
      <w:pPr>
        <w:pStyle w:val="Heading4"/>
        <w:ind w:left="1418" w:hanging="1418"/>
        <w:rPr>
          <w:lang w:val="en-US" w:eastAsia="ja-JP"/>
        </w:rPr>
      </w:pPr>
      <w:bookmarkStart w:id="155" w:name="__RefHeading___Toc489544323"/>
      <w:bookmarkEnd w:id="155"/>
      <w:r>
        <w:rPr>
          <w:lang w:val="en-US" w:eastAsia="ja-JP"/>
        </w:rPr>
        <w:t>13.3.3.2</w:t>
        <w:tab/>
        <w:t>Procedural aspects</w:t>
      </w:r>
    </w:p>
    <w:p>
      <w:pPr>
        <w:pStyle w:val="Normal"/>
        <w:rPr>
          <w:lang w:val="en-US" w:eastAsia="ja-JP"/>
        </w:rPr>
      </w:pPr>
      <w:r>
        <w:rPr>
          <w:lang w:val="en-US" w:eastAsia="ja-JP"/>
        </w:rPr>
        <w:t>The procedures defined under section 10.1.2.8 (Dual Connectivity operation) in TS 36.300 [12] can be a reference for defining the new Xn based procedures, in which gNB and eLTE eNB connected via Xn are considered to have the role similar to MeNB and SeNB, respectively. The NR new QoS model defined in section 11 will be applied for the new Xn based procedures.</w:t>
      </w:r>
    </w:p>
    <w:p>
      <w:pPr>
        <w:pStyle w:val="Heading3"/>
        <w:rPr>
          <w:lang w:val="en-US" w:eastAsia="ja-JP"/>
        </w:rPr>
      </w:pPr>
      <w:bookmarkStart w:id="156" w:name="__RefHeading___Toc489544324"/>
      <w:bookmarkEnd w:id="156"/>
      <w:r>
        <w:rPr>
          <w:lang w:val="en-US" w:eastAsia="ja-JP"/>
        </w:rPr>
        <w:t>13.3.4</w:t>
        <w:tab/>
        <w:t>Option 7/7a/7x</w:t>
      </w:r>
    </w:p>
    <w:p>
      <w:pPr>
        <w:pStyle w:val="Heading4"/>
        <w:ind w:left="1418" w:hanging="1418"/>
        <w:rPr>
          <w:lang w:val="en-US" w:eastAsia="ja-JP"/>
        </w:rPr>
      </w:pPr>
      <w:bookmarkStart w:id="157" w:name="__RefHeading___Toc489544325"/>
      <w:bookmarkEnd w:id="157"/>
      <w:r>
        <w:rPr>
          <w:lang w:val="en-US" w:eastAsia="ja-JP"/>
        </w:rPr>
        <w:t>13.3.4.1</w:t>
        <w:tab/>
        <w:t>Architectural aspects</w:t>
      </w:r>
    </w:p>
    <w:p>
      <w:pPr>
        <w:pStyle w:val="Normal"/>
        <w:rPr>
          <w:lang w:eastAsia="ja-JP"/>
        </w:rPr>
      </w:pPr>
      <w:r>
        <w:rPr>
          <w:lang w:eastAsia="ja-JP"/>
        </w:rPr>
        <w:t>Network interface configurations can be defined in Figure 12.3.4.1-1 and Figure 12.3.4.1-2.</w:t>
      </w:r>
    </w:p>
    <w:p>
      <w:pPr>
        <w:pStyle w:val="TH"/>
        <w:rPr>
          <w:lang w:val="en-US" w:eastAsia="ja-JP"/>
        </w:rPr>
      </w:pPr>
      <w:r>
        <w:rPr>
          <w:lang w:val="en-US" w:eastAsia="ja-JP"/>
        </w:rPr>
        <w:object w:dxaOrig="4000" w:dyaOrig="3211">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200.05pt;height:160.55pt" filled="f" o:ole="">
            <v:imagedata r:id="rId71" o:title=""/>
          </v:shape>
          <o:OLEObject Type="Embed" ProgID="" ShapeID="ole_rId70" DrawAspect="Content" ObjectID="_1316744520" r:id="rId70"/>
        </w:object>
      </w:r>
    </w:p>
    <w:p>
      <w:pPr>
        <w:pStyle w:val="TF"/>
        <w:rPr>
          <w:lang w:val="en-US" w:eastAsia="ja-JP"/>
        </w:rPr>
      </w:pPr>
      <w:r>
        <w:rPr>
          <w:lang w:val="en-US" w:eastAsia="ja-JP"/>
        </w:rPr>
        <w:t>Figure 13.3.4.1-1:</w:t>
        <w:tab/>
        <w:t>C-Plane connectivity for Option 7/7a/7x</w:t>
      </w:r>
    </w:p>
    <w:p>
      <w:pPr>
        <w:pStyle w:val="TH"/>
        <w:rPr>
          <w:lang w:val="en-US" w:eastAsia="ja-JP"/>
        </w:rPr>
      </w:pPr>
      <w:r>
        <w:rPr>
          <w:lang w:val="en-US" w:eastAsia="ja-JP"/>
        </w:rPr>
        <w:object w:dxaOrig="4000" w:dyaOrig="3211">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200.05pt;height:160.55pt" filled="f" o:ole="">
            <v:imagedata r:id="rId73" o:title=""/>
          </v:shape>
          <o:OLEObject Type="Embed" ProgID="" ShapeID="ole_rId72" DrawAspect="Content" ObjectID="_830228886" r:id="rId72"/>
        </w:object>
      </w:r>
    </w:p>
    <w:p>
      <w:pPr>
        <w:pStyle w:val="TF"/>
        <w:rPr>
          <w:lang w:val="en-US" w:eastAsia="ja-JP"/>
        </w:rPr>
      </w:pPr>
      <w:r>
        <w:rPr>
          <w:lang w:val="en-US" w:eastAsia="ja-JP"/>
        </w:rPr>
        <w:t>Figure 13.3.4.1-2:</w:t>
        <w:tab/>
        <w:t>U-Plane connectivity for Option 7/7a/7x</w:t>
      </w:r>
    </w:p>
    <w:p>
      <w:pPr>
        <w:pStyle w:val="Heading4"/>
        <w:ind w:left="1418" w:hanging="1418"/>
        <w:rPr>
          <w:lang w:val="en-US" w:eastAsia="ja-JP"/>
        </w:rPr>
      </w:pPr>
      <w:bookmarkStart w:id="158" w:name="__RefHeading___Toc489544326"/>
      <w:bookmarkEnd w:id="158"/>
      <w:r>
        <w:rPr>
          <w:lang w:val="en-US" w:eastAsia="ja-JP"/>
        </w:rPr>
        <w:t>13.3.4.2</w:t>
        <w:tab/>
        <w:t>Procedural aspects</w:t>
      </w:r>
    </w:p>
    <w:p>
      <w:pPr>
        <w:pStyle w:val="Normal"/>
        <w:rPr>
          <w:lang w:val="en-US" w:eastAsia="ja-JP"/>
        </w:rPr>
      </w:pPr>
      <w:r>
        <w:rPr>
          <w:lang w:val="en-US" w:eastAsia="ja-JP"/>
        </w:rPr>
        <w:t>The procedures defined under section 10.1.2.8 (Dual Connectivity operation) in TS 36.300 [12] can be a reference for defining the new Xn based procedures, in which eLTE eNB and gNB connected via Xn are considered to have the role similar to MeNB and SeNB, respectively. The NR new QoS model defined in section 11 will be applied for the new Xn based procedures.</w:t>
      </w:r>
    </w:p>
    <w:p>
      <w:pPr>
        <w:pStyle w:val="Heading2"/>
        <w:rPr>
          <w:lang w:val="en-US" w:eastAsia="ja-JP"/>
        </w:rPr>
      </w:pPr>
      <w:bookmarkStart w:id="159" w:name="__RefHeading___Toc489544327"/>
      <w:bookmarkEnd w:id="159"/>
      <w:r>
        <w:rPr>
          <w:lang w:val="en-US" w:eastAsia="ja-JP"/>
        </w:rPr>
        <w:t>13.4</w:t>
        <w:tab/>
        <w:t>PDU Session Management</w:t>
      </w:r>
    </w:p>
    <w:p>
      <w:pPr>
        <w:pStyle w:val="Heading3"/>
        <w:rPr>
          <w:lang w:val="en-US" w:eastAsia="ja-JP"/>
        </w:rPr>
      </w:pPr>
      <w:bookmarkStart w:id="160" w:name="__RefHeading___Toc489544328"/>
      <w:bookmarkEnd w:id="160"/>
      <w:r>
        <w:rPr>
          <w:lang w:val="en-US" w:eastAsia="ja-JP"/>
        </w:rPr>
        <w:t>13.4.1</w:t>
        <w:tab/>
        <w:t>Session Setup</w:t>
      </w:r>
    </w:p>
    <w:p>
      <w:pPr>
        <w:pStyle w:val="Normal"/>
        <w:rPr>
          <w:lang w:eastAsia="ja-JP"/>
        </w:rPr>
      </w:pPr>
      <w:r>
        <w:rPr>
          <w:lang w:eastAsia="ja-JP"/>
        </w:rPr>
        <w:t>The NG Session Setup is initiated by the NG CP over the NG-C interface following a PDU session request from the UE in order to exchange respective information between the NG Core and the gNB resulting in the creation of a context for the PDU session and related resources in the gNB.</w:t>
      </w:r>
    </w:p>
    <w:p>
      <w:pPr>
        <w:pStyle w:val="TH"/>
        <w:rPr>
          <w:lang w:val="en-US" w:eastAsia="ja-JP"/>
        </w:rPr>
      </w:pPr>
      <w:r>
        <w:rPr>
          <w:lang w:val="en-US" w:eastAsia="ja-JP"/>
        </w:rPr>
        <w:object w:dxaOrig="9401" w:dyaOrig="5552">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376pt;height:221.8pt" filled="f" o:ole="">
            <v:imagedata r:id="rId75" o:title=""/>
          </v:shape>
          <o:OLEObject Type="Embed" ProgID="" ShapeID="ole_rId74" DrawAspect="Content" ObjectID="_934590500" r:id="rId74"/>
        </w:object>
      </w:r>
    </w:p>
    <w:p>
      <w:pPr>
        <w:pStyle w:val="TF"/>
        <w:rPr>
          <w:lang w:val="en-US" w:eastAsia="ja-JP"/>
        </w:rPr>
      </w:pPr>
      <w:r>
        <w:rPr>
          <w:lang w:val="en-US" w:eastAsia="ja-JP"/>
        </w:rPr>
        <w:t>Figure 13.4.1-1:</w:t>
        <w:tab/>
        <w:t>PDU Session Setup over NG</w:t>
      </w:r>
    </w:p>
    <w:p>
      <w:pPr>
        <w:pStyle w:val="B1"/>
        <w:rPr/>
      </w:pPr>
      <w:r>
        <w:rPr>
          <w:lang w:val="en-US" w:eastAsia="ja-JP"/>
        </w:rPr>
        <w:t>-</w:t>
        <w:tab/>
        <w:t>At step 1 following a UE request for setting up a PDU session the NG CP determines a UPGW address and a TNL address corresponding to this UE and PDU session.</w:t>
      </w:r>
    </w:p>
    <w:p>
      <w:pPr>
        <w:pStyle w:val="B1"/>
        <w:rPr>
          <w:lang w:val="en-US" w:eastAsia="ja-JP"/>
        </w:rPr>
      </w:pPr>
      <w:r>
        <w:rPr>
          <w:lang w:val="en-US" w:eastAsia="ja-JP"/>
        </w:rPr>
        <w:t>-</w:t>
        <w:tab/>
        <w:t>At step 2 the NG CP establishes the PDU Session providing UPGW address, TNL address and other context information e.g. QoS information.</w:t>
      </w:r>
    </w:p>
    <w:p>
      <w:pPr>
        <w:pStyle w:val="B1"/>
        <w:rPr>
          <w:lang w:val="en-US" w:eastAsia="ja-JP"/>
        </w:rPr>
      </w:pPr>
      <w:r>
        <w:rPr>
          <w:lang w:val="en-US" w:eastAsia="ja-JP"/>
        </w:rPr>
        <w:t>-</w:t>
        <w:tab/>
        <w:t>At step 3 the gNB TNL address, as received in step 2 is sent to the UPGW.</w:t>
      </w:r>
    </w:p>
    <w:p>
      <w:pPr>
        <w:pStyle w:val="Normal"/>
        <w:rPr>
          <w:lang w:val="en-US" w:eastAsia="ja-JP"/>
        </w:rPr>
      </w:pPr>
      <w:r>
        <w:rPr>
          <w:lang w:val="en-US" w:eastAsia="ja-JP"/>
        </w:rPr>
        <w:t>The TNL address(es) are then subsequently used by the gNB and the UPGW in the tunnel header of all packets exchanged over the NG-U interface.</w:t>
      </w:r>
    </w:p>
    <w:p>
      <w:pPr>
        <w:pStyle w:val="NO"/>
        <w:rPr>
          <w:lang w:val="en-US" w:eastAsia="ja-JP"/>
        </w:rPr>
      </w:pPr>
      <w:r>
        <w:rPr>
          <w:lang w:val="en-US" w:eastAsia="ja-JP"/>
        </w:rPr>
        <w:t>NOTE:</w:t>
        <w:tab/>
        <w:t>The above described procedure applies to both LTE eNB and gNB.</w:t>
      </w:r>
    </w:p>
    <w:p>
      <w:pPr>
        <w:pStyle w:val="Heading3"/>
        <w:rPr>
          <w:lang w:val="en-US" w:eastAsia="ja-JP"/>
        </w:rPr>
      </w:pPr>
      <w:bookmarkStart w:id="161" w:name="__RefHeading___Toc489544329"/>
      <w:bookmarkEnd w:id="161"/>
      <w:r>
        <w:rPr>
          <w:lang w:val="en-US" w:eastAsia="ja-JP"/>
        </w:rPr>
        <w:t>13.4.2</w:t>
        <w:tab/>
        <w:t>Session Modification</w:t>
      </w:r>
    </w:p>
    <w:p>
      <w:pPr>
        <w:pStyle w:val="Normal"/>
        <w:rPr>
          <w:lang w:eastAsia="ja-JP"/>
        </w:rPr>
      </w:pPr>
      <w:r>
        <w:rPr>
          <w:lang w:eastAsia="ja-JP"/>
        </w:rPr>
        <w:t>The NG Session Modification is initiated by the NG CP over the NG-C interface in order to modify the PDU Session and the context for the PDU session in the gNB.</w:t>
      </w:r>
    </w:p>
    <w:p>
      <w:pPr>
        <w:pStyle w:val="TH"/>
        <w:rPr>
          <w:lang w:val="en-US" w:eastAsia="ja-JP"/>
        </w:rPr>
      </w:pPr>
      <w:r>
        <w:rPr>
          <w:lang w:val="en-US" w:eastAsia="ja-JP"/>
        </w:rPr>
        <w:object w:dxaOrig="9401" w:dyaOrig="5552">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376pt;height:221.8pt" filled="f" o:ole="">
            <v:imagedata r:id="rId77" o:title=""/>
          </v:shape>
          <o:OLEObject Type="Embed" ProgID="" ShapeID="ole_rId76" DrawAspect="Content" ObjectID="_492213913" r:id="rId76"/>
        </w:object>
      </w:r>
    </w:p>
    <w:p>
      <w:pPr>
        <w:pStyle w:val="TF"/>
        <w:rPr>
          <w:lang w:val="en-US" w:eastAsia="ja-JP"/>
        </w:rPr>
      </w:pPr>
      <w:r>
        <w:rPr>
          <w:lang w:val="en-US" w:eastAsia="ja-JP"/>
        </w:rPr>
        <w:t>Figure 13.4.2-1:</w:t>
        <w:tab/>
        <w:t>PDU Session Modification over NG</w:t>
      </w:r>
    </w:p>
    <w:p>
      <w:pPr>
        <w:pStyle w:val="B1"/>
        <w:rPr>
          <w:lang w:val="en-US" w:eastAsia="ja-JP"/>
        </w:rPr>
      </w:pPr>
      <w:r>
        <w:rPr>
          <w:lang w:val="en-US" w:eastAsia="ja-JP"/>
        </w:rPr>
        <w:t>-</w:t>
        <w:tab/>
        <w:t>At step 1 the NG CP initiates the PDU Session Modification procedure containing the identifier of the session to be modified and the session parameters to be modified (e.g. QoS information).</w:t>
      </w:r>
    </w:p>
    <w:p>
      <w:pPr>
        <w:pStyle w:val="B1"/>
        <w:rPr>
          <w:lang w:val="en-US" w:eastAsia="ja-JP"/>
        </w:rPr>
      </w:pPr>
      <w:r>
        <w:rPr>
          <w:lang w:val="en-US" w:eastAsia="ja-JP"/>
        </w:rPr>
        <w:t>-</w:t>
        <w:tab/>
        <w:t>At step 2 the gNB modifies the context and takes into account the updated parameters.</w:t>
      </w:r>
    </w:p>
    <w:p>
      <w:pPr>
        <w:pStyle w:val="B1"/>
        <w:rPr>
          <w:lang w:val="en-US" w:eastAsia="ja-JP"/>
        </w:rPr>
      </w:pPr>
      <w:r>
        <w:rPr>
          <w:lang w:val="en-US" w:eastAsia="ja-JP"/>
        </w:rPr>
        <w:t>-</w:t>
        <w:tab/>
        <w:t>At step 3 the gNB indicates to the NG CP the successful completion of the PDU Session Modification.</w:t>
      </w:r>
    </w:p>
    <w:p>
      <w:pPr>
        <w:pStyle w:val="NO"/>
        <w:rPr>
          <w:lang w:val="en-US" w:eastAsia="ja-JP"/>
        </w:rPr>
      </w:pPr>
      <w:r>
        <w:rPr>
          <w:lang w:val="en-US" w:eastAsia="ja-JP"/>
        </w:rPr>
        <w:t>NOTE:</w:t>
        <w:tab/>
        <w:t>The above described procedure applies to both LTE eNB and gNB.</w:t>
      </w:r>
    </w:p>
    <w:p>
      <w:pPr>
        <w:pStyle w:val="Heading3"/>
        <w:rPr>
          <w:lang w:val="en-US" w:eastAsia="ja-JP"/>
        </w:rPr>
      </w:pPr>
      <w:bookmarkStart w:id="162" w:name="__RefHeading___Toc489544330"/>
      <w:bookmarkEnd w:id="162"/>
      <w:r>
        <w:rPr>
          <w:lang w:val="en-US" w:eastAsia="ja-JP"/>
        </w:rPr>
        <w:t>13.4.3</w:t>
        <w:tab/>
        <w:t>Session Release</w:t>
      </w:r>
    </w:p>
    <w:p>
      <w:pPr>
        <w:pStyle w:val="Normal"/>
        <w:rPr>
          <w:lang w:eastAsia="ja-JP"/>
        </w:rPr>
      </w:pPr>
      <w:r>
        <w:rPr>
          <w:lang w:eastAsia="ja-JP"/>
        </w:rPr>
        <w:t>The NG Session Release is initiated by the NG CP over the NG-C interface in order to release the PDU Session and the context for the PDU session in the gNB.</w:t>
      </w:r>
    </w:p>
    <w:p>
      <w:pPr>
        <w:pStyle w:val="TH"/>
        <w:rPr>
          <w:lang w:val="en-US" w:eastAsia="ja-JP"/>
        </w:rPr>
      </w:pPr>
      <w:r>
        <w:rPr>
          <w:lang w:val="en-US" w:eastAsia="ja-JP"/>
        </w:rPr>
        <w:object w:dxaOrig="9401" w:dyaOrig="5552">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376pt;height:221.8pt" filled="f" o:ole="">
            <v:imagedata r:id="rId79" o:title=""/>
          </v:shape>
          <o:OLEObject Type="Embed" ProgID="" ShapeID="ole_rId78" DrawAspect="Content" ObjectID="_610653326" r:id="rId78"/>
        </w:object>
      </w:r>
    </w:p>
    <w:p>
      <w:pPr>
        <w:pStyle w:val="TF"/>
        <w:rPr/>
      </w:pPr>
      <w:r>
        <w:rPr>
          <w:lang w:val="en-US" w:eastAsia="ja-JP"/>
        </w:rPr>
        <w:t>Figure 13.4.3-1:</w:t>
        <w:tab/>
        <w:t>PDU Session Release over NG</w:t>
      </w:r>
    </w:p>
    <w:p>
      <w:pPr>
        <w:pStyle w:val="B1"/>
        <w:rPr>
          <w:lang w:val="en-US" w:eastAsia="ja-JP"/>
        </w:rPr>
      </w:pPr>
      <w:r>
        <w:rPr>
          <w:lang w:val="en-US" w:eastAsia="ja-JP"/>
        </w:rPr>
        <w:t>-</w:t>
        <w:tab/>
        <w:t>At step 1 the NG CP initiates the PDU Session Release procedure containing the identifier of the session to be released.</w:t>
      </w:r>
    </w:p>
    <w:p>
      <w:pPr>
        <w:pStyle w:val="B1"/>
        <w:rPr/>
      </w:pPr>
      <w:r>
        <w:rPr>
          <w:lang w:val="en-US" w:eastAsia="ja-JP"/>
        </w:rPr>
        <w:t>-</w:t>
        <w:tab/>
        <w:t>At step 2 the gNB releases the context and triggers the associated reconfiguration towards the UE.</w:t>
      </w:r>
    </w:p>
    <w:p>
      <w:pPr>
        <w:pStyle w:val="B1"/>
        <w:rPr>
          <w:lang w:val="en-US" w:eastAsia="ja-JP"/>
        </w:rPr>
      </w:pPr>
      <w:r>
        <w:rPr>
          <w:lang w:val="en-US" w:eastAsia="ja-JP"/>
        </w:rPr>
        <w:t>-</w:t>
        <w:tab/>
        <w:t>At step 3 the gNB indicates to the NG CP the successful completion of the PDU Session Release.</w:t>
      </w:r>
    </w:p>
    <w:p>
      <w:pPr>
        <w:pStyle w:val="NO"/>
        <w:rPr>
          <w:lang w:val="en-US" w:eastAsia="ja-JP"/>
        </w:rPr>
      </w:pPr>
      <w:r>
        <w:rPr>
          <w:lang w:val="en-US" w:eastAsia="ja-JP"/>
        </w:rPr>
        <w:t>NOTE:</w:t>
        <w:tab/>
        <w:t>The above describted procedure applies to both LTE eNB and gNB.</w:t>
      </w:r>
    </w:p>
    <w:p>
      <w:pPr>
        <w:pStyle w:val="Heading1"/>
        <w:ind w:left="1134" w:hanging="1134"/>
        <w:rPr>
          <w:lang w:eastAsia="ja-JP"/>
        </w:rPr>
      </w:pPr>
      <w:bookmarkStart w:id="163" w:name="__RefHeading___Toc489544331"/>
      <w:bookmarkEnd w:id="163"/>
      <w:r>
        <w:rPr>
          <w:lang w:eastAsia="ja-JP"/>
        </w:rPr>
        <w:t>1</w:t>
      </w:r>
      <w:r>
        <w:rPr>
          <w:lang w:eastAsia="ja-JP"/>
        </w:rPr>
        <w:t>4</w:t>
      </w:r>
      <w:r>
        <w:rPr>
          <w:lang w:eastAsia="ja-JP"/>
        </w:rPr>
        <w:tab/>
        <w:t>Radio transmission/reception</w:t>
      </w:r>
    </w:p>
    <w:p>
      <w:pPr>
        <w:pStyle w:val="Heading2"/>
        <w:rPr>
          <w:szCs w:val="32"/>
          <w:lang w:eastAsia="ja-JP"/>
        </w:rPr>
      </w:pPr>
      <w:bookmarkStart w:id="164" w:name="__RefHeading___Toc489544332"/>
      <w:bookmarkEnd w:id="164"/>
      <w:r>
        <w:rPr>
          <w:szCs w:val="32"/>
          <w:lang w:eastAsia="ja-JP"/>
        </w:rPr>
        <w:t>1</w:t>
      </w:r>
      <w:r>
        <w:rPr>
          <w:szCs w:val="32"/>
          <w:lang w:eastAsia="ja-JP"/>
        </w:rPr>
        <w:t>4</w:t>
      </w:r>
      <w:r>
        <w:rPr>
          <w:szCs w:val="32"/>
        </w:rPr>
        <w:t>.1</w:t>
        <w:tab/>
      </w:r>
      <w:r>
        <w:rPr>
          <w:szCs w:val="32"/>
          <w:lang w:eastAsia="ja-JP"/>
        </w:rPr>
        <w:t>Potential spectrum</w:t>
      </w:r>
    </w:p>
    <w:p>
      <w:pPr>
        <w:pStyle w:val="Normal"/>
        <w:rPr>
          <w:lang w:eastAsia="ja-JP"/>
        </w:rPr>
      </w:pPr>
      <w:r>
        <w:rPr>
          <w:lang w:eastAsia="ja-JP"/>
        </w:rPr>
        <w:t xml:space="preserve">As potential spectra to be specified for NR operation in Rel-15, the followings are identified.  They are summarized in Table 14.1-1 where they </w:t>
      </w:r>
      <w:r>
        <w:rPr>
          <w:lang w:eastAsia="ja-JP"/>
        </w:rPr>
        <w:t xml:space="preserve">consist of at least </w:t>
      </w:r>
      <w:r>
        <w:rPr>
          <w:lang w:eastAsia="ja-JP"/>
        </w:rPr>
        <w:t>two</w:t>
      </w:r>
      <w:r>
        <w:rPr>
          <w:lang w:eastAsia="ja-JP"/>
        </w:rPr>
        <w:t xml:space="preserve"> types</w:t>
      </w:r>
      <w:r>
        <w:rPr>
          <w:lang w:eastAsia="ja-JP"/>
        </w:rPr>
        <w:t>:</w:t>
      </w:r>
    </w:p>
    <w:p>
      <w:pPr>
        <w:pStyle w:val="B1"/>
        <w:rPr>
          <w:lang w:eastAsia="ja-JP"/>
        </w:rPr>
      </w:pPr>
      <w:r>
        <w:rPr/>
        <w:t>-</w:t>
        <w:tab/>
        <w:t>Different</w:t>
      </w:r>
      <w:r>
        <w:rPr/>
        <w:t xml:space="preserve"> frequency ranges from those of any of the existing LTE bands.</w:t>
      </w:r>
    </w:p>
    <w:p>
      <w:pPr>
        <w:pStyle w:val="B2"/>
        <w:rPr>
          <w:lang w:eastAsia="ja-JP"/>
        </w:rPr>
      </w:pPr>
      <w:r>
        <w:rPr>
          <w:lang w:eastAsia="ja-JP"/>
        </w:rPr>
        <w:t>-</w:t>
        <w:tab/>
        <w:t>For new frequenc</w:t>
      </w:r>
      <w:r>
        <w:rPr>
          <w:lang w:eastAsia="ja-JP"/>
        </w:rPr>
        <w:t>y ranges</w:t>
      </w:r>
      <w:r>
        <w:rPr>
          <w:lang w:eastAsia="ja-JP"/>
        </w:rPr>
        <w:t>, how to define band(s) for each frequency range will be determined taking into account deployment plan, spectrum holding possibility, regional/national regulatory requirements, global harmonization and implementation difficulty including PA feasibility</w:t>
      </w:r>
      <w:r>
        <w:rPr>
          <w:lang w:eastAsia="ja-JP"/>
        </w:rPr>
        <w:t>,</w:t>
      </w:r>
      <w:r>
        <w:rPr>
          <w:lang w:eastAsia="ja-JP"/>
        </w:rPr>
        <w:t xml:space="preserve"> etc.</w:t>
      </w:r>
    </w:p>
    <w:p>
      <w:pPr>
        <w:pStyle w:val="B1"/>
        <w:rPr/>
      </w:pPr>
      <w:r>
        <w:rPr/>
        <w:t>-</w:t>
        <w:tab/>
      </w:r>
      <w:r>
        <w:rPr/>
        <w:t>Spectrum to be refarmed by a part of, or the entire LTE band.</w:t>
      </w:r>
    </w:p>
    <w:p>
      <w:pPr>
        <w:pStyle w:val="B2"/>
        <w:rPr/>
      </w:pPr>
      <w:r>
        <w:rPr>
          <w:lang w:eastAsia="ja-JP"/>
        </w:rPr>
        <w:t>-</w:t>
        <w:tab/>
      </w:r>
      <w:r>
        <w:rPr>
          <w:lang w:eastAsia="ja-JP"/>
        </w:rPr>
        <w:t>Frequency ranges for NR bands will be the same as those for LTE.</w:t>
      </w:r>
    </w:p>
    <w:p>
      <w:pPr>
        <w:pStyle w:val="TH"/>
        <w:rPr/>
      </w:pPr>
      <w:r>
        <w:rPr>
          <w:lang w:eastAsia="ja-JP"/>
        </w:rPr>
        <w:t>Table 14.1-1: Frequency range/LTE band</w:t>
      </w:r>
      <w:r>
        <w:rPr/>
        <w:t xml:space="preserve"> requested by operators</w:t>
      </w:r>
    </w:p>
    <w:tbl>
      <w:tblPr>
        <w:tblW w:w="9466" w:type="dxa"/>
        <w:jc w:val="center"/>
        <w:tblInd w:w="0" w:type="dxa"/>
        <w:tblLayout w:type="fixed"/>
        <w:tblCellMar>
          <w:top w:w="0" w:type="dxa"/>
          <w:left w:w="108" w:type="dxa"/>
          <w:bottom w:w="0" w:type="dxa"/>
          <w:right w:w="108" w:type="dxa"/>
        </w:tblCellMar>
      </w:tblPr>
      <w:tblGrid>
        <w:gridCol w:w="2748"/>
        <w:gridCol w:w="6718"/>
      </w:tblGrid>
      <w:tr>
        <w:trPr>
          <w:trHeight w:val="139" w:hRule="atLeast"/>
        </w:trPr>
        <w:tc>
          <w:tcPr>
            <w:tcW w:w="2748"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Frequency range/LTE band</w:t>
            </w:r>
          </w:p>
        </w:tc>
        <w:tc>
          <w:tcPr>
            <w:tcW w:w="6718" w:type="dxa"/>
            <w:tcBorders>
              <w:top w:val="single" w:sz="4" w:space="0" w:color="000000"/>
              <w:left w:val="single" w:sz="4" w:space="0" w:color="000000"/>
              <w:bottom w:val="single" w:sz="4" w:space="0" w:color="000000"/>
              <w:right w:val="single" w:sz="4" w:space="0" w:color="000000"/>
            </w:tcBorders>
          </w:tcPr>
          <w:p>
            <w:pPr>
              <w:pStyle w:val="TAH"/>
              <w:rPr>
                <w:lang w:eastAsia="ja-JP"/>
              </w:rPr>
            </w:pPr>
            <w:r>
              <w:rPr>
                <w:lang w:eastAsia="ja-JP"/>
              </w:rPr>
              <w:t>Operators whose request is included in the frequency range</w:t>
            </w:r>
          </w:p>
        </w:tc>
      </w:tr>
      <w:tr>
        <w:trPr>
          <w:trHeight w:val="559"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3.3-4.2 GHz</w:t>
            </w:r>
          </w:p>
        </w:tc>
        <w:tc>
          <w:tcPr>
            <w:tcW w:w="671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 xml:space="preserve">NTT </w:t>
            </w:r>
            <w:r>
              <w:rPr>
                <w:lang w:eastAsia="ja-JP"/>
              </w:rPr>
              <w:t>DOCOMO</w:t>
            </w:r>
            <w:r>
              <w:rPr>
                <w:lang w:eastAsia="ja-JP"/>
              </w:rPr>
              <w:t>, INC.</w:t>
            </w:r>
            <w:r>
              <w:rPr>
                <w:lang w:eastAsia="ja-JP"/>
              </w:rPr>
              <w:t>, KDDI, SBM, CMCC, China Unicom, China Telecom, KT, SK Telecom, LG Uplus, Etisalat, Orange, Telecom Italia, British Telecom, Deutsche Telekom</w:t>
            </w:r>
          </w:p>
        </w:tc>
      </w:tr>
      <w:tr>
        <w:trPr>
          <w:trHeight w:val="12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4.4-4.99 GHz</w:t>
            </w:r>
          </w:p>
        </w:tc>
        <w:tc>
          <w:tcPr>
            <w:tcW w:w="671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 xml:space="preserve">NTT </w:t>
            </w:r>
            <w:r>
              <w:rPr>
                <w:lang w:eastAsia="ja-JP"/>
              </w:rPr>
              <w:t>DOCOMO</w:t>
            </w:r>
            <w:r>
              <w:rPr>
                <w:lang w:eastAsia="ja-JP"/>
              </w:rPr>
              <w:t>, INC.</w:t>
            </w:r>
            <w:r>
              <w:rPr>
                <w:lang w:eastAsia="ja-JP"/>
              </w:rPr>
              <w:t xml:space="preserve">, KDDI, SBM, CMCC, China Unicom, China Telecom, </w:t>
            </w:r>
          </w:p>
        </w:tc>
      </w:tr>
      <w:tr>
        <w:trPr>
          <w:trHeight w:val="141"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24.25-29.5 GHz</w:t>
            </w:r>
          </w:p>
        </w:tc>
        <w:tc>
          <w:tcPr>
            <w:tcW w:w="671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 xml:space="preserve">NTT </w:t>
            </w:r>
            <w:r>
              <w:rPr>
                <w:lang w:eastAsia="ja-JP"/>
              </w:rPr>
              <w:t>DOCOMO</w:t>
            </w:r>
            <w:r>
              <w:rPr>
                <w:lang w:eastAsia="ja-JP"/>
              </w:rPr>
              <w:t>, INC.</w:t>
            </w:r>
            <w:r>
              <w:rPr>
                <w:lang w:eastAsia="ja-JP"/>
              </w:rPr>
              <w:t>, KDDI, SBM, CMCC, KT, SK Telecom, LG Uplus, Etisalat, Orange, Verizon, T-mobile, Telecom Italia, British Telecom, Deutsche Telekom</w:t>
            </w:r>
          </w:p>
        </w:tc>
      </w:tr>
      <w:tr>
        <w:trPr>
          <w:trHeight w:val="117"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31.8-33.4GHz</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Orange, Telecom Italia, British Telecom</w:t>
            </w:r>
          </w:p>
        </w:tc>
      </w:tr>
      <w:tr>
        <w:trPr>
          <w:trHeight w:val="130"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37-40 GHz</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AT&amp;T, Verizon, T-mobile</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pPr>
            <w:r>
              <w:rPr>
                <w:lang w:eastAsia="ja-JP"/>
              </w:rPr>
              <w:t>1.427-1.518G</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Etisalat</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1</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China Unicom, China Telecom</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3</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CMCC, China Telecom</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7</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CHTTL, British Telecom</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8</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CMCC</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20</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Orange</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28</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Orange</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41</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val="it-IT" w:eastAsia="ja-JP"/>
              </w:rPr>
              <w:t>Sprint, China Telecom, C-Spire, China Unicom</w:t>
            </w:r>
          </w:p>
        </w:tc>
      </w:tr>
      <w:tr>
        <w:trPr>
          <w:trHeight w:val="138" w:hRule="atLeast"/>
        </w:trPr>
        <w:tc>
          <w:tcPr>
            <w:tcW w:w="274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band 66</w:t>
            </w:r>
          </w:p>
        </w:tc>
        <w:tc>
          <w:tcPr>
            <w:tcW w:w="6718" w:type="dxa"/>
            <w:tcBorders>
              <w:top w:val="single" w:sz="4" w:space="0" w:color="000000"/>
              <w:left w:val="single" w:sz="4" w:space="0" w:color="000000"/>
              <w:bottom w:val="single" w:sz="4" w:space="0" w:color="000000"/>
              <w:right w:val="single" w:sz="4" w:space="0" w:color="000000"/>
            </w:tcBorders>
          </w:tcPr>
          <w:p>
            <w:pPr>
              <w:pStyle w:val="TAL"/>
              <w:rPr>
                <w:lang w:eastAsia="ja-JP"/>
              </w:rPr>
            </w:pPr>
            <w:r>
              <w:rPr>
                <w:lang w:eastAsia="ja-JP"/>
              </w:rPr>
              <w:t>T-mobile</w:t>
            </w:r>
          </w:p>
        </w:tc>
      </w:tr>
    </w:tbl>
    <w:p>
      <w:pPr>
        <w:pStyle w:val="Normal"/>
        <w:rPr>
          <w:lang w:eastAsia="ja-JP"/>
        </w:rPr>
      </w:pPr>
      <w:r>
        <w:rPr>
          <w:lang w:eastAsia="ja-JP"/>
        </w:rPr>
      </w:r>
    </w:p>
    <w:p>
      <w:pPr>
        <w:pStyle w:val="Heading2"/>
        <w:rPr>
          <w:lang w:eastAsia="ja-JP"/>
        </w:rPr>
      </w:pPr>
      <w:bookmarkStart w:id="165" w:name="__RefHeading___Toc489544333"/>
      <w:bookmarkEnd w:id="165"/>
      <w:r>
        <w:rPr>
          <w:lang w:eastAsia="ja-JP"/>
        </w:rPr>
        <w:t>1</w:t>
      </w:r>
      <w:r>
        <w:rPr>
          <w:lang w:eastAsia="ja-JP"/>
        </w:rPr>
        <w:t>4</w:t>
      </w:r>
      <w:r>
        <w:rPr/>
        <w:t>.2</w:t>
        <w:tab/>
      </w:r>
      <w:r>
        <w:rPr>
          <w:lang w:eastAsia="ja-JP"/>
        </w:rPr>
        <w:t>Co-existence consideration</w:t>
      </w:r>
    </w:p>
    <w:p>
      <w:pPr>
        <w:pStyle w:val="Guidance"/>
        <w:rPr>
          <w:i w:val="false"/>
          <w:i w:val="false"/>
          <w:color w:val="000000"/>
          <w:lang w:eastAsia="ja-JP"/>
        </w:rPr>
      </w:pPr>
      <w:r>
        <w:rPr>
          <w:i w:val="false"/>
          <w:color w:val="000000"/>
          <w:lang w:eastAsia="ja-JP"/>
        </w:rPr>
        <w:t xml:space="preserve">In principle co-existence study in the study item should be include both below 6GHz and above 6GHz. </w:t>
      </w:r>
      <w:r>
        <w:rPr>
          <w:i w:val="false"/>
          <w:color w:val="000000"/>
          <w:lang w:eastAsia="ja-JP"/>
        </w:rPr>
        <w:t>D</w:t>
      </w:r>
      <w:r>
        <w:rPr>
          <w:i w:val="false"/>
          <w:color w:val="000000"/>
          <w:lang w:eastAsia="ja-JP"/>
        </w:rPr>
        <w:t xml:space="preserve">ue to time limitation, however,  the </w:t>
      </w:r>
      <w:r>
        <w:rPr>
          <w:i w:val="false"/>
          <w:color w:val="000000"/>
          <w:lang w:eastAsia="ja-JP"/>
        </w:rPr>
        <w:t>co-existence studies in the study item are focused on conducting those for ITU-R WP 5D response purpose.</w:t>
      </w:r>
      <w:r>
        <w:rPr>
          <w:i w:val="false"/>
          <w:color w:val="000000"/>
          <w:lang w:eastAsia="ja-JP"/>
        </w:rPr>
        <w:t xml:space="preserve"> Hence, the necessity of the co-existence study for below 6GHz was not concluded.</w:t>
      </w:r>
    </w:p>
    <w:p>
      <w:pPr>
        <w:pStyle w:val="B1"/>
        <w:rPr/>
      </w:pPr>
      <w:r>
        <w:rPr/>
        <w:t xml:space="preserve">RF parameters requests for sharing and compatibility studies with other systems in </w:t>
      </w:r>
      <w:r>
        <w:rPr/>
        <w:t xml:space="preserve">ITU-R WP 5D </w:t>
      </w:r>
      <w:r>
        <w:rPr/>
        <w:t>came concurrently with the beginning of the study item and the reply deadline was within the completion date of the study item.</w:t>
      </w:r>
    </w:p>
    <w:p>
      <w:pPr>
        <w:pStyle w:val="B1"/>
        <w:rPr/>
      </w:pPr>
      <w:r>
        <w:rPr/>
        <w:t xml:space="preserve">The frequency range for the RF parameters for ITU-R WP 5D are </w:t>
      </w:r>
      <w:r>
        <w:rPr/>
        <w:t>from 24.25 GHz to 86GHz</w:t>
      </w:r>
      <w:r>
        <w:rPr/>
        <w:t xml:space="preserve">. </w:t>
      </w:r>
    </w:p>
    <w:p>
      <w:pPr>
        <w:pStyle w:val="B1"/>
        <w:rPr/>
      </w:pPr>
      <w:r>
        <w:rPr/>
        <w:t xml:space="preserve">The frequency range for the RF parameters for ITU-R WP 5D just matches the frequency range where there are new challenges that 3GPP had to address such as significantly high </w:t>
      </w:r>
      <w:r>
        <w:rPr/>
        <w:t>path</w:t>
      </w:r>
      <w:r>
        <w:rPr/>
        <w:t xml:space="preserve"> loss due to the high frequency and techniques such as </w:t>
      </w:r>
      <w:r>
        <w:rPr/>
        <w:t>b</w:t>
      </w:r>
      <w:r>
        <w:rPr/>
        <w:t>eamforming to compensate for it.</w:t>
      </w:r>
    </w:p>
    <w:p>
      <w:pPr>
        <w:pStyle w:val="Normal"/>
        <w:rPr>
          <w:lang w:eastAsia="ja-JP"/>
        </w:rPr>
      </w:pPr>
      <w:r>
        <w:rPr>
          <w:lang w:eastAsia="ja-JP"/>
        </w:rPr>
        <w:t xml:space="preserve">To cover the wide frequency range requested by ITU-R WP 5D, the range was divided into three ranges, 30 GHz, 45 GHz and 70 GHz. The co-existence simulation was </w:t>
      </w:r>
      <w:r>
        <w:rPr>
          <w:lang w:eastAsia="ja-JP"/>
        </w:rPr>
        <w:t>conducted</w:t>
      </w:r>
      <w:r>
        <w:rPr>
          <w:lang w:eastAsia="ja-JP"/>
        </w:rPr>
        <w:t xml:space="preserve"> based on the common simulation assumptions captured in clause 5 of TR 38.803</w:t>
      </w:r>
      <w:r>
        <w:rPr>
          <w:lang w:eastAsia="ja-JP"/>
        </w:rPr>
        <w:t xml:space="preserve"> (where the results sent to ITU-R are also captured).</w:t>
      </w:r>
    </w:p>
    <w:p>
      <w:pPr>
        <w:pStyle w:val="Normal"/>
        <w:rPr>
          <w:lang w:eastAsia="ja-JP"/>
        </w:rPr>
      </w:pPr>
      <w:r>
        <w:rPr>
          <w:lang w:eastAsia="ja-JP"/>
        </w:rPr>
        <w:t xml:space="preserve">It is noted that it was agreed that some parameters derived in the co-existence study in the study item are only used for </w:t>
      </w:r>
      <w:r>
        <w:rPr>
          <w:lang w:eastAsia="ja-JP"/>
        </w:rPr>
        <w:t xml:space="preserve">ITU-R </w:t>
      </w:r>
      <w:r>
        <w:rPr>
          <w:lang w:eastAsia="ja-JP"/>
        </w:rPr>
        <w:t>WP5D response</w:t>
      </w:r>
      <w:r>
        <w:rPr>
          <w:lang w:eastAsia="ja-JP"/>
        </w:rPr>
        <w:t>.</w:t>
      </w:r>
    </w:p>
    <w:p>
      <w:pPr>
        <w:pStyle w:val="Normal"/>
        <w:rPr>
          <w:lang w:eastAsia="ja-JP"/>
        </w:rPr>
      </w:pPr>
      <w:r>
        <w:rPr>
          <w:lang w:eastAsia="ja-JP"/>
        </w:rPr>
        <w:t>Apart from the co-existence simulation results, estimations of the feasibility of achieving different ACLR levels, in particular the impact of ACLR on deliverable output power and PA efficiency were presented during the SI. The ACLR requirement will need to be set to ensure good coexistence and be feasible.</w:t>
      </w:r>
    </w:p>
    <w:p>
      <w:pPr>
        <w:pStyle w:val="Heading2"/>
        <w:rPr>
          <w:lang w:eastAsia="ja-JP"/>
        </w:rPr>
      </w:pPr>
      <w:bookmarkStart w:id="166" w:name="__RefHeading___Toc489544334"/>
      <w:bookmarkEnd w:id="166"/>
      <w:r>
        <w:rPr>
          <w:lang w:eastAsia="ja-JP"/>
        </w:rPr>
        <w:t>1</w:t>
      </w:r>
      <w:r>
        <w:rPr>
          <w:lang w:eastAsia="ja-JP"/>
        </w:rPr>
        <w:t>4</w:t>
      </w:r>
      <w:r>
        <w:rPr/>
        <w:t>.</w:t>
      </w:r>
      <w:r>
        <w:rPr>
          <w:lang w:eastAsia="ja-JP"/>
        </w:rPr>
        <w:t>3</w:t>
      </w:r>
      <w:r>
        <w:rPr/>
        <w:tab/>
      </w:r>
      <w:r>
        <w:rPr>
          <w:lang w:eastAsia="ja-JP"/>
        </w:rPr>
        <w:t>UE/BS RF feasibility</w:t>
      </w:r>
    </w:p>
    <w:p>
      <w:pPr>
        <w:pStyle w:val="Heading3"/>
        <w:rPr/>
      </w:pPr>
      <w:bookmarkStart w:id="167" w:name="__RefHeading___Toc489544335"/>
      <w:bookmarkEnd w:id="167"/>
      <w:r>
        <w:rPr>
          <w:lang w:eastAsia="ja-JP"/>
        </w:rPr>
        <w:t>14.3.1</w:t>
      </w:r>
      <w:r>
        <w:rPr>
          <w:lang w:eastAsia="ja-JP"/>
        </w:rPr>
        <w:tab/>
      </w:r>
      <w:r>
        <w:rPr>
          <w:lang w:eastAsia="ja-JP"/>
        </w:rPr>
        <w:t>Common requirements for UE and BS</w:t>
      </w:r>
    </w:p>
    <w:p>
      <w:pPr>
        <w:pStyle w:val="Normal"/>
        <w:rPr>
          <w:lang w:eastAsia="ja-JP"/>
        </w:rPr>
      </w:pPr>
      <w:r>
        <w:rPr>
          <w:lang w:eastAsia="ja-JP"/>
        </w:rPr>
        <w:t>The t</w:t>
      </w:r>
      <w:r>
        <w:rPr>
          <w:lang w:eastAsia="ja-JP"/>
        </w:rPr>
        <w:t xml:space="preserve">arget frequency range for NR in the study item is </w:t>
      </w:r>
      <w:r>
        <w:rPr>
          <w:lang w:eastAsia="ja-JP"/>
        </w:rPr>
        <w:t>up to 52.6 GHz</w:t>
      </w:r>
      <w:r>
        <w:rPr>
          <w:lang w:eastAsia="ja-JP"/>
        </w:rPr>
        <w:t>, which is much higher than that for current LTE.</w:t>
      </w:r>
      <w:r>
        <w:rPr>
          <w:lang w:eastAsia="ja-JP"/>
        </w:rPr>
        <w:t xml:space="preserve"> Specifically in higher </w:t>
      </w:r>
      <w:r>
        <w:rPr>
          <w:lang w:eastAsia="ja-JP"/>
        </w:rPr>
        <w:t>frequency</w:t>
      </w:r>
      <w:r>
        <w:rPr>
          <w:lang w:eastAsia="ja-JP"/>
        </w:rPr>
        <w:t xml:space="preserve"> range called mm Wave, where the possibility is anticipated that allocated spectrum to each operator in mm Wave would be even wider than that in lower frequency range such as below 6 GHz. Even spectrum below 6GHz, however, there will be more continuous spectrum in some </w:t>
      </w:r>
      <w:r>
        <w:rPr>
          <w:lang w:eastAsia="ja-JP"/>
        </w:rPr>
        <w:t>frequency</w:t>
      </w:r>
      <w:r>
        <w:rPr>
          <w:lang w:eastAsia="ja-JP"/>
        </w:rPr>
        <w:t xml:space="preserve"> range such as </w:t>
      </w:r>
      <w:r>
        <w:rPr>
          <w:lang w:eastAsia="ja-JP"/>
        </w:rPr>
        <w:t>around</w:t>
      </w:r>
      <w:r>
        <w:rPr>
          <w:lang w:eastAsia="ja-JP"/>
        </w:rPr>
        <w:t xml:space="preserve"> 2.6 GHz and 3.5 GHz. </w:t>
      </w:r>
      <w:r>
        <w:rPr>
          <w:lang w:eastAsia="ja-JP"/>
        </w:rPr>
        <w:t>H</w:t>
      </w:r>
      <w:r>
        <w:rPr>
          <w:lang w:eastAsia="ja-JP"/>
        </w:rPr>
        <w:t xml:space="preserve">ence, the </w:t>
      </w:r>
      <w:r>
        <w:rPr>
          <w:lang w:eastAsia="ja-JP"/>
        </w:rPr>
        <w:t>feasibility</w:t>
      </w:r>
      <w:r>
        <w:rPr>
          <w:lang w:eastAsia="ja-JP"/>
        </w:rPr>
        <w:t xml:space="preserve"> of maximum channel bandwidth with single carrier in both below 6 GHz and above 6 GHz became one of the objectives in the study item. In this context, the next interest was to what extent granularity is required if a larger channel bandwidth is defined. It would be natural for NR to have to deal with even larger number of finite channel bandwidth set to meet various spectrum allocation patterns. Note that in LTE this was compensated by allowing for a certain band to use a finite set of six channel bandwidths and </w:t>
      </w:r>
      <w:r>
        <w:rPr>
          <w:lang w:eastAsia="ja-JP"/>
        </w:rPr>
        <w:t>carrier</w:t>
      </w:r>
      <w:r>
        <w:rPr>
          <w:lang w:eastAsia="ja-JP"/>
        </w:rPr>
        <w:t xml:space="preserve"> </w:t>
      </w:r>
      <w:r>
        <w:rPr>
          <w:lang w:eastAsia="ja-JP"/>
        </w:rPr>
        <w:t>aggregation</w:t>
      </w:r>
      <w:r>
        <w:rPr>
          <w:lang w:eastAsia="ja-JP"/>
        </w:rPr>
        <w:t xml:space="preserve"> with them at the cost of some overhead such signalling. To gain better spectrum utilization efficiency instead of using similar way of LTE with a finite granularity and foreseeable even various spectrum allocation patterns, flexible channel bandwidth concept was investigated for both UE and BS in NR.</w:t>
      </w:r>
    </w:p>
    <w:p>
      <w:pPr>
        <w:pStyle w:val="Normal"/>
        <w:rPr/>
      </w:pPr>
      <w:r>
        <w:rPr>
          <w:lang w:eastAsia="ja-JP"/>
        </w:rPr>
        <w:t xml:space="preserve">In </w:t>
      </w:r>
      <w:r>
        <w:rPr>
          <w:lang w:eastAsia="ja-JP"/>
        </w:rPr>
        <w:t>addition</w:t>
      </w:r>
      <w:r>
        <w:rPr>
          <w:lang w:eastAsia="ja-JP"/>
        </w:rPr>
        <w:t xml:space="preserve">, for this wider channel bandwidth, it is well </w:t>
      </w:r>
      <w:r>
        <w:rPr>
          <w:lang w:eastAsia="ja-JP"/>
        </w:rPr>
        <w:t>known</w:t>
      </w:r>
      <w:r>
        <w:rPr>
          <w:lang w:eastAsia="ja-JP"/>
        </w:rPr>
        <w:t xml:space="preserve"> that in general continuous usage of a wider channel bandwidth requires more power than that of a smaller channel bandwidth. </w:t>
      </w:r>
      <w:r>
        <w:rPr>
          <w:lang w:eastAsia="ja-JP"/>
        </w:rPr>
        <w:t>H</w:t>
      </w:r>
      <w:r>
        <w:rPr>
          <w:lang w:eastAsia="ja-JP"/>
        </w:rPr>
        <w:t xml:space="preserve">ence, in order to address it, </w:t>
      </w:r>
      <w:r>
        <w:rPr>
          <w:lang w:eastAsia="ja-JP"/>
        </w:rPr>
        <w:t>feasibility</w:t>
      </w:r>
      <w:r>
        <w:rPr>
          <w:lang w:eastAsia="ja-JP"/>
        </w:rPr>
        <w:t xml:space="preserve"> of a concept of transmission bandwidth configuration adaptation was also investigated. In this concept, </w:t>
      </w:r>
      <w:r>
        <w:rPr>
          <w:lang w:eastAsia="ja-JP"/>
        </w:rPr>
        <w:t>transmission</w:t>
      </w:r>
      <w:r>
        <w:rPr>
          <w:lang w:eastAsia="ja-JP"/>
        </w:rPr>
        <w:t xml:space="preserve"> bandwidth configuration within a channel bandwidth is not always the maximum unlike LTE. The maximum transmission bandwidth as well as its position can be adjusted to suitable one.</w:t>
      </w:r>
    </w:p>
    <w:p>
      <w:pPr>
        <w:pStyle w:val="Normal"/>
        <w:rPr/>
      </w:pPr>
      <w:r>
        <w:rPr>
          <w:lang w:eastAsia="ja-JP"/>
        </w:rPr>
        <w:t xml:space="preserve">Moreover, one of the significant </w:t>
      </w:r>
      <w:r>
        <w:rPr>
          <w:lang w:eastAsia="ja-JP"/>
        </w:rPr>
        <w:t>differen</w:t>
      </w:r>
      <w:r>
        <w:rPr>
          <w:lang w:eastAsia="ja-JP"/>
        </w:rPr>
        <w:t xml:space="preserve">ces between LTE and NR is that several sub-carrier spacings will be defined in RAN1 specifications while the current LTE specification allows to use 15 kHz sub-carrier spacing only. Note that NB-IoT is not considered. </w:t>
      </w:r>
      <w:r>
        <w:rPr>
          <w:lang w:eastAsia="ja-JP"/>
        </w:rPr>
        <w:t>H</w:t>
      </w:r>
      <w:r>
        <w:rPr>
          <w:lang w:eastAsia="ja-JP"/>
        </w:rPr>
        <w:t>ence, feasibility study to identify suitable sub-carrier spacing in terms of frequency range was conducted.</w:t>
      </w:r>
    </w:p>
    <w:p>
      <w:pPr>
        <w:pStyle w:val="Normal"/>
        <w:rPr>
          <w:lang w:eastAsia="ja-JP"/>
        </w:rPr>
      </w:pPr>
      <w:r>
        <w:rPr>
          <w:lang w:eastAsia="ja-JP"/>
        </w:rPr>
        <w:t>Finally, as one of the essential aspects for new RAT, spectrum utilization was investigated.</w:t>
      </w:r>
    </w:p>
    <w:p>
      <w:pPr>
        <w:pStyle w:val="Heading4"/>
        <w:ind w:left="1418" w:hanging="1418"/>
        <w:rPr/>
      </w:pPr>
      <w:bookmarkStart w:id="168" w:name="__RefHeading___Toc489544336"/>
      <w:bookmarkEnd w:id="168"/>
      <w:r>
        <w:rPr>
          <w:lang w:eastAsia="ja-JP"/>
        </w:rPr>
        <w:t>1</w:t>
      </w:r>
      <w:r>
        <w:rPr>
          <w:lang w:eastAsia="ja-JP"/>
        </w:rPr>
        <w:t>4</w:t>
      </w:r>
      <w:r>
        <w:rPr>
          <w:lang w:eastAsia="ja-JP"/>
        </w:rPr>
        <w:t>.3.1</w:t>
      </w:r>
      <w:r>
        <w:rPr>
          <w:lang w:eastAsia="ja-JP"/>
        </w:rPr>
        <w:t>.1</w:t>
        <w:tab/>
        <w:t>Subcarrier spacing</w:t>
      </w:r>
    </w:p>
    <w:p>
      <w:pPr>
        <w:pStyle w:val="Normal"/>
        <w:rPr/>
      </w:pPr>
      <w:r>
        <w:rPr>
          <w:lang w:eastAsia="ja-JP"/>
        </w:rPr>
        <w:t>F</w:t>
      </w:r>
      <w:r>
        <w:rPr>
          <w:lang w:eastAsia="ja-JP"/>
        </w:rPr>
        <w:t xml:space="preserve">easible subcarrier spacing for NR would depend on frequency range. </w:t>
      </w:r>
      <w:r>
        <w:rPr>
          <w:lang w:eastAsia="ja-JP"/>
        </w:rPr>
        <w:t>B</w:t>
      </w:r>
      <w:r>
        <w:rPr>
          <w:lang w:eastAsia="ja-JP"/>
        </w:rPr>
        <w:t xml:space="preserve">ased on the initial study, for below 6 GHz, the feasible sub-carrier spacings were identified, while above 6 GHz, the study was able to go no further than identifying </w:t>
      </w:r>
      <w:r>
        <w:rPr>
          <w:lang w:eastAsia="ja-JP"/>
        </w:rPr>
        <w:t>potenti</w:t>
      </w:r>
      <w:r>
        <w:rPr>
          <w:lang w:eastAsia="ja-JP"/>
        </w:rPr>
        <w:t xml:space="preserve">al candidates: </w:t>
      </w:r>
    </w:p>
    <w:p>
      <w:pPr>
        <w:pStyle w:val="B1"/>
        <w:rPr/>
      </w:pPr>
      <w:r>
        <w:rPr/>
        <w:t>-</w:t>
        <w:tab/>
      </w:r>
      <w:r>
        <w:rPr>
          <w:lang w:eastAsia="ja-JP"/>
        </w:rPr>
        <w:t xml:space="preserve">For below 6GHz: 15kHz, </w:t>
      </w:r>
      <w:r>
        <w:rPr>
          <w:lang w:eastAsia="ja-JP"/>
        </w:rPr>
        <w:t>30 kHz</w:t>
      </w:r>
      <w:r>
        <w:rPr>
          <w:lang w:eastAsia="ja-JP"/>
        </w:rPr>
        <w:t xml:space="preserve"> and 60kHz are feasible</w:t>
      </w:r>
    </w:p>
    <w:p>
      <w:pPr>
        <w:pStyle w:val="B1"/>
        <w:rPr/>
      </w:pPr>
      <w:r>
        <w:rPr/>
        <w:t>-</w:t>
        <w:tab/>
        <w:t>For above 6GHz:</w:t>
      </w:r>
      <w:r>
        <w:rPr>
          <w:lang w:eastAsia="ja-JP"/>
        </w:rPr>
        <w:t xml:space="preserve"> 60kHz, 120kHz and 240kHz are potential candidates of feasible subcarrier spacing. </w:t>
      </w:r>
    </w:p>
    <w:p>
      <w:pPr>
        <w:pStyle w:val="Normal"/>
        <w:rPr>
          <w:lang w:eastAsia="ja-JP"/>
        </w:rPr>
      </w:pPr>
      <w:r>
        <w:rPr>
          <w:lang w:eastAsia="ja-JP"/>
        </w:rPr>
        <w:t>I</w:t>
      </w:r>
      <w:r>
        <w:rPr>
          <w:lang w:eastAsia="ja-JP"/>
        </w:rPr>
        <w:t xml:space="preserve">t should be noted which of the above mentioned subcarrier spacings </w:t>
      </w:r>
      <w:r>
        <w:rPr>
          <w:lang w:eastAsia="ja-JP"/>
        </w:rPr>
        <w:t>are supported depend</w:t>
      </w:r>
      <w:r>
        <w:rPr>
          <w:lang w:eastAsia="ja-JP"/>
        </w:rPr>
        <w:t>s</w:t>
      </w:r>
      <w:r>
        <w:rPr>
          <w:lang w:eastAsia="ja-JP"/>
        </w:rPr>
        <w:t xml:space="preserve"> on </w:t>
      </w:r>
      <w:r>
        <w:rPr>
          <w:lang w:eastAsia="ja-JP"/>
        </w:rPr>
        <w:t>NR bands where UE and gNB operate.</w:t>
      </w:r>
    </w:p>
    <w:p>
      <w:pPr>
        <w:pStyle w:val="Heading4"/>
        <w:ind w:left="1418" w:hanging="1418"/>
        <w:rPr/>
      </w:pPr>
      <w:bookmarkStart w:id="169" w:name="__RefHeading___Toc489544337"/>
      <w:bookmarkEnd w:id="169"/>
      <w:r>
        <w:rPr>
          <w:lang w:eastAsia="ja-JP"/>
        </w:rPr>
        <w:t>1</w:t>
      </w:r>
      <w:r>
        <w:rPr>
          <w:lang w:eastAsia="ja-JP"/>
        </w:rPr>
        <w:t>4</w:t>
      </w:r>
      <w:r>
        <w:rPr>
          <w:lang w:eastAsia="ja-JP"/>
        </w:rPr>
        <w:t>.3.1</w:t>
      </w:r>
      <w:r>
        <w:rPr>
          <w:lang w:eastAsia="ja-JP"/>
        </w:rPr>
        <w:t>.2</w:t>
        <w:tab/>
        <w:t>Maximum channel bandwidth</w:t>
      </w:r>
    </w:p>
    <w:p>
      <w:pPr>
        <w:pStyle w:val="Normal"/>
        <w:rPr>
          <w:lang w:eastAsia="ja-JP"/>
        </w:rPr>
      </w:pPr>
      <w:r>
        <w:rPr>
          <w:lang w:eastAsia="ja-JP"/>
        </w:rPr>
        <w:t xml:space="preserve">Maximum channel bandwidth was studied based on at least possible sub-carrier spacings in a certain </w:t>
      </w:r>
      <w:r>
        <w:rPr>
          <w:lang w:eastAsia="ja-JP"/>
        </w:rPr>
        <w:t>frequency</w:t>
      </w:r>
      <w:r>
        <w:rPr>
          <w:lang w:eastAsia="ja-JP"/>
        </w:rPr>
        <w:t xml:space="preserve"> range considering aspects such as phase noise impact, FFT size etc. As the result, it was concluded that from </w:t>
      </w:r>
      <w:r>
        <w:rPr>
          <w:lang w:eastAsia="ja-JP"/>
        </w:rPr>
        <w:t>physical</w:t>
      </w:r>
      <w:r>
        <w:rPr>
          <w:lang w:eastAsia="ja-JP"/>
        </w:rPr>
        <w:t xml:space="preserve"> layer specification perspective the maximum supportable channel bandwidth at this stage is 400MHz while from RF feasibility perspective the ranges of the maximum channel bandwidth are as follows:</w:t>
      </w:r>
    </w:p>
    <w:p>
      <w:pPr>
        <w:pStyle w:val="B1"/>
        <w:rPr>
          <w:lang w:eastAsia="ja-JP"/>
        </w:rPr>
      </w:pPr>
      <w:r>
        <w:rPr/>
        <w:t>-</w:t>
        <w:tab/>
        <w:t>For below 6GHz: Maximum CBW will be further studied in range of 100MHz ~ 200MHz.</w:t>
      </w:r>
    </w:p>
    <w:p>
      <w:pPr>
        <w:pStyle w:val="B1"/>
        <w:rPr>
          <w:lang w:eastAsia="ja-JP"/>
        </w:rPr>
      </w:pPr>
      <w:r>
        <w:rPr/>
        <w:t>-</w:t>
        <w:tab/>
        <w:t>For above 6GHz: Maximum CBW will be further studied in range of 100MHz ~ 1GHz</w:t>
      </w:r>
    </w:p>
    <w:p>
      <w:pPr>
        <w:pStyle w:val="Normal"/>
        <w:rPr>
          <w:lang w:eastAsia="ja-JP"/>
        </w:rPr>
      </w:pPr>
      <w:r>
        <w:rPr>
          <w:lang w:eastAsia="ja-JP"/>
        </w:rPr>
        <w:t xml:space="preserve">In addition, the necessity of the investigation of </w:t>
      </w:r>
      <w:r>
        <w:rPr>
          <w:lang w:eastAsia="ja-JP"/>
        </w:rPr>
        <w:t>possibility</w:t>
      </w:r>
      <w:r>
        <w:rPr>
          <w:lang w:eastAsia="ja-JP"/>
        </w:rPr>
        <w:t xml:space="preserve"> to support the above maximum channel bandwidth with carrier aggregation was identified.</w:t>
      </w:r>
      <w:r>
        <w:rPr>
          <w:lang w:eastAsia="ja-JP"/>
        </w:rPr>
        <w:t>. I</w:t>
      </w:r>
      <w:r>
        <w:rPr>
          <w:lang w:eastAsia="ja-JP"/>
        </w:rPr>
        <w:t>t should be noted that the maximum</w:t>
      </w:r>
      <w:r>
        <w:rPr/>
        <w:t xml:space="preserve"> </w:t>
      </w:r>
      <w:r>
        <w:rPr>
          <w:lang w:eastAsia="ja-JP"/>
        </w:rPr>
        <w:t xml:space="preserve">channel </w:t>
      </w:r>
      <w:r>
        <w:rPr>
          <w:lang w:eastAsia="ja-JP"/>
        </w:rPr>
        <w:t>bandwidth</w:t>
      </w:r>
      <w:r>
        <w:rPr>
          <w:lang w:eastAsia="ja-JP"/>
        </w:rPr>
        <w:t xml:space="preserve"> </w:t>
      </w:r>
      <w:r>
        <w:rPr>
          <w:lang w:eastAsia="ja-JP"/>
        </w:rPr>
        <w:t>mentioned above may be not applicable to all bands</w:t>
      </w:r>
      <w:r>
        <w:rPr>
          <w:lang w:eastAsia="ja-JP"/>
        </w:rPr>
        <w:t>.</w:t>
      </w:r>
    </w:p>
    <w:p>
      <w:pPr>
        <w:pStyle w:val="Heading4"/>
        <w:ind w:left="1418" w:hanging="1418"/>
        <w:rPr/>
      </w:pPr>
      <w:bookmarkStart w:id="170" w:name="__RefHeading___Toc489544338"/>
      <w:bookmarkEnd w:id="170"/>
      <w:r>
        <w:rPr>
          <w:lang w:eastAsia="ja-JP"/>
        </w:rPr>
        <w:t>1</w:t>
      </w:r>
      <w:r>
        <w:rPr>
          <w:lang w:eastAsia="ja-JP"/>
        </w:rPr>
        <w:t>4</w:t>
      </w:r>
      <w:r>
        <w:rPr>
          <w:lang w:eastAsia="ja-JP"/>
        </w:rPr>
        <w:t>.3.1</w:t>
      </w:r>
      <w:r>
        <w:rPr>
          <w:lang w:eastAsia="ja-JP"/>
        </w:rPr>
        <w:t>.3</w:t>
        <w:tab/>
        <w:t>Flexible channel bandwidth</w:t>
      </w:r>
    </w:p>
    <w:p>
      <w:pPr>
        <w:pStyle w:val="Normal"/>
        <w:rPr>
          <w:lang w:eastAsia="ja-JP"/>
        </w:rPr>
      </w:pPr>
      <w:r>
        <w:rPr>
          <w:lang w:eastAsia="ja-JP"/>
        </w:rPr>
        <w:t>It is clarified that the flexible channel bandwidth can</w:t>
      </w:r>
      <w:r>
        <w:rPr>
          <w:lang w:eastAsia="ja-JP"/>
        </w:rPr>
        <w:t xml:space="preserve"> potentially</w:t>
      </w:r>
      <w:r>
        <w:rPr>
          <w:lang w:eastAsia="ja-JP"/>
        </w:rPr>
        <w:t xml:space="preserve"> be specified if </w:t>
      </w:r>
      <w:r>
        <w:rPr>
          <w:lang w:eastAsia="ja-JP"/>
        </w:rPr>
        <w:t xml:space="preserve">it is established that </w:t>
      </w:r>
      <w:r>
        <w:rPr>
          <w:lang w:eastAsia="ja-JP"/>
        </w:rPr>
        <w:t>RF requirements can be linearly scalable with channel bandwidth or if RF requirements for a finite set of channel bandwidth can ensure UE/gNB performance.</w:t>
      </w:r>
    </w:p>
    <w:p>
      <w:pPr>
        <w:pStyle w:val="Heading4"/>
        <w:ind w:left="1418" w:hanging="1418"/>
        <w:rPr/>
      </w:pPr>
      <w:bookmarkStart w:id="171" w:name="__RefHeading___Toc489544339"/>
      <w:bookmarkEnd w:id="171"/>
      <w:r>
        <w:rPr>
          <w:lang w:eastAsia="ja-JP"/>
        </w:rPr>
        <w:t>1</w:t>
      </w:r>
      <w:r>
        <w:rPr>
          <w:lang w:eastAsia="ja-JP"/>
        </w:rPr>
        <w:t>4</w:t>
      </w:r>
      <w:r>
        <w:rPr>
          <w:lang w:eastAsia="ja-JP"/>
        </w:rPr>
        <w:t>.3.1</w:t>
      </w:r>
      <w:r>
        <w:rPr>
          <w:lang w:eastAsia="ja-JP"/>
        </w:rPr>
        <w:t>.4</w:t>
        <w:tab/>
        <w:t>UE transmission bandwidth configuration adaptation</w:t>
      </w:r>
    </w:p>
    <w:p>
      <w:pPr>
        <w:pStyle w:val="Normal"/>
        <w:rPr/>
      </w:pPr>
      <w:r>
        <w:rPr>
          <w:lang w:eastAsia="ja-JP"/>
        </w:rPr>
        <w:t xml:space="preserve">In this concept, </w:t>
      </w:r>
      <w:r>
        <w:rPr>
          <w:lang w:eastAsia="ja-JP"/>
        </w:rPr>
        <w:t>transmission</w:t>
      </w:r>
      <w:r>
        <w:rPr>
          <w:lang w:eastAsia="ja-JP"/>
        </w:rPr>
        <w:t xml:space="preserve"> bandwidth configuration within a channel bandwidth is not always the maximum unlike LTE. The maximum transmission bandwidth as well as its position can be adjusted to suitable one. To study this feature, at least </w:t>
      </w:r>
      <w:r>
        <w:rPr>
          <w:lang w:eastAsia="ja-JP"/>
        </w:rPr>
        <w:t>transmission</w:t>
      </w:r>
      <w:r>
        <w:rPr>
          <w:lang w:eastAsia="ja-JP"/>
        </w:rPr>
        <w:t xml:space="preserve"> time in both RF and baseband side and p</w:t>
      </w:r>
      <w:r>
        <w:rPr>
          <w:lang w:eastAsia="ja-JP"/>
        </w:rPr>
        <w:t>ower saving aspects</w:t>
      </w:r>
      <w:r>
        <w:rPr>
          <w:lang w:eastAsia="ja-JP"/>
        </w:rPr>
        <w:t xml:space="preserve"> were considered. As an initial analysis, the following observations were obtained for transition time specifically in terms of RF aspects:</w:t>
      </w:r>
    </w:p>
    <w:p>
      <w:pPr>
        <w:pStyle w:val="B1"/>
        <w:rPr/>
      </w:pPr>
      <w:r>
        <w:rPr/>
        <w:t>-</w:t>
        <w:tab/>
        <w:t xml:space="preserve">For intra-band operation, at least for </w:t>
      </w:r>
      <w:r>
        <w:rPr>
          <w:lang w:eastAsia="ja-JP"/>
        </w:rPr>
        <w:t xml:space="preserve">below </w:t>
      </w:r>
      <w:r>
        <w:rPr/>
        <w:t>6</w:t>
      </w:r>
      <w:r>
        <w:rPr>
          <w:lang w:eastAsia="ja-JP"/>
        </w:rPr>
        <w:t>GHz</w:t>
      </w:r>
      <w:r>
        <w:rPr/>
        <w:t xml:space="preserve">, the transition time can be up to 20µs if the centre frequency is the same before and after the </w:t>
      </w:r>
      <w:r>
        <w:rPr>
          <w:lang w:eastAsia="ja-JP"/>
        </w:rPr>
        <w:t xml:space="preserve">transmission </w:t>
      </w:r>
      <w:r>
        <w:rPr/>
        <w:t xml:space="preserve">bandwidth </w:t>
      </w:r>
      <w:r>
        <w:rPr>
          <w:lang w:eastAsia="ja-JP"/>
        </w:rPr>
        <w:t xml:space="preserve">configuration </w:t>
      </w:r>
      <w:r>
        <w:rPr/>
        <w:t>adaptation</w:t>
      </w:r>
      <w:r>
        <w:rPr>
          <w:lang w:eastAsia="ja-JP"/>
        </w:rPr>
        <w:t>.</w:t>
      </w:r>
    </w:p>
    <w:p>
      <w:pPr>
        <w:pStyle w:val="B1"/>
        <w:rPr/>
      </w:pPr>
      <w:r>
        <w:rPr/>
        <w:t>-</w:t>
        <w:tab/>
        <w:t xml:space="preserve">For intra-band operation, at least for </w:t>
      </w:r>
      <w:r>
        <w:rPr>
          <w:lang w:eastAsia="ja-JP"/>
        </w:rPr>
        <w:t>below 6GHz</w:t>
      </w:r>
      <w:r>
        <w:rPr/>
        <w:t>, the transition time is 50~200µs if the cent</w:t>
      </w:r>
      <w:r>
        <w:rPr>
          <w:lang w:eastAsia="ja-JP"/>
        </w:rPr>
        <w:t>re</w:t>
      </w:r>
      <w:r>
        <w:rPr/>
        <w:t xml:space="preserve"> frequency is different before and after the </w:t>
      </w:r>
      <w:r>
        <w:rPr>
          <w:lang w:eastAsia="ja-JP"/>
        </w:rPr>
        <w:t xml:space="preserve">transmission </w:t>
      </w:r>
      <w:r>
        <w:rPr/>
        <w:t xml:space="preserve">bandwidth </w:t>
      </w:r>
      <w:r>
        <w:rPr>
          <w:lang w:eastAsia="ja-JP"/>
        </w:rPr>
        <w:t xml:space="preserve">configuration </w:t>
      </w:r>
      <w:r>
        <w:rPr/>
        <w:t>adaptation</w:t>
      </w:r>
      <w:r>
        <w:rPr>
          <w:lang w:eastAsia="ja-JP"/>
        </w:rPr>
        <w:t>.</w:t>
      </w:r>
    </w:p>
    <w:p>
      <w:pPr>
        <w:pStyle w:val="B1"/>
        <w:rPr>
          <w:lang w:eastAsia="ja-JP"/>
        </w:rPr>
      </w:pPr>
      <w:r>
        <w:rPr/>
        <w:t>-</w:t>
        <w:tab/>
        <w:t xml:space="preserve">For inter-band operation, at least for </w:t>
      </w:r>
      <w:r>
        <w:rPr>
          <w:lang w:eastAsia="ja-JP"/>
        </w:rPr>
        <w:t>below 6GHz</w:t>
      </w:r>
      <w:r>
        <w:rPr/>
        <w:t>, the transition time can be up to 900µs.</w:t>
      </w:r>
    </w:p>
    <w:p>
      <w:pPr>
        <w:pStyle w:val="Heading4"/>
        <w:ind w:left="1418" w:hanging="1418"/>
        <w:rPr/>
      </w:pPr>
      <w:bookmarkStart w:id="172" w:name="__RefHeading___Toc489544340"/>
      <w:bookmarkEnd w:id="172"/>
      <w:r>
        <w:rPr>
          <w:lang w:eastAsia="ja-JP"/>
        </w:rPr>
        <w:t>1</w:t>
      </w:r>
      <w:r>
        <w:rPr>
          <w:lang w:eastAsia="ja-JP"/>
        </w:rPr>
        <w:t>4</w:t>
      </w:r>
      <w:r>
        <w:rPr>
          <w:lang w:eastAsia="ja-JP"/>
        </w:rPr>
        <w:t>.3.1</w:t>
      </w:r>
      <w:r>
        <w:rPr>
          <w:lang w:eastAsia="ja-JP"/>
        </w:rPr>
        <w:t>.5</w:t>
        <w:tab/>
        <w:t>Spectrum Utilization</w:t>
      </w:r>
    </w:p>
    <w:p>
      <w:pPr>
        <w:pStyle w:val="Normal"/>
        <w:rPr>
          <w:lang w:eastAsia="ja-JP"/>
        </w:rPr>
      </w:pPr>
      <w:r>
        <w:rPr>
          <w:lang w:eastAsia="ja-JP"/>
        </w:rPr>
        <w:t xml:space="preserve">For LTE, the spectrum utilization is 90% at maximum in terms of RAN4 specification such as </w:t>
      </w:r>
      <w:r>
        <w:rPr>
          <w:lang w:eastAsia="ja-JP"/>
        </w:rPr>
        <w:t>transmission</w:t>
      </w:r>
      <w:r>
        <w:rPr>
          <w:lang w:eastAsia="ja-JP"/>
        </w:rPr>
        <w:t xml:space="preserve"> bandwidth </w:t>
      </w:r>
      <w:r>
        <w:rPr>
          <w:lang w:eastAsia="ja-JP"/>
        </w:rPr>
        <w:t>configuration</w:t>
      </w:r>
      <w:r>
        <w:rPr>
          <w:lang w:eastAsia="ja-JP"/>
        </w:rPr>
        <w:t xml:space="preserve"> of 20 MHz channel bandwidth to be 18 MHz (100 PRBs). </w:t>
      </w:r>
      <w:r>
        <w:rPr>
          <w:lang w:eastAsia="ja-JP"/>
        </w:rPr>
        <w:t>S</w:t>
      </w:r>
      <w:r>
        <w:rPr>
          <w:lang w:eastAsia="ja-JP"/>
        </w:rPr>
        <w:t>pectrum utilization was investigated at least in terms of s</w:t>
      </w:r>
      <w:r>
        <w:rPr>
          <w:lang w:eastAsia="ja-JP"/>
        </w:rPr>
        <w:t>pectrum utilization efficiency</w:t>
      </w:r>
      <w:r>
        <w:rPr>
          <w:lang w:eastAsia="ja-JP"/>
        </w:rPr>
        <w:t>, i</w:t>
      </w:r>
      <w:r>
        <w:rPr>
          <w:lang w:eastAsia="ja-JP"/>
        </w:rPr>
        <w:t>mplementation complexity in both RF and digital baseband sides</w:t>
      </w:r>
      <w:r>
        <w:rPr>
          <w:lang w:eastAsia="ja-JP"/>
        </w:rPr>
        <w:t>, s</w:t>
      </w:r>
      <w:r>
        <w:rPr>
          <w:lang w:eastAsia="ja-JP"/>
        </w:rPr>
        <w:t>ignal</w:t>
      </w:r>
      <w:r>
        <w:rPr>
          <w:lang w:eastAsia="ja-JP"/>
        </w:rPr>
        <w:t>l</w:t>
      </w:r>
      <w:r>
        <w:rPr>
          <w:lang w:eastAsia="ja-JP"/>
        </w:rPr>
        <w:t>ing complexit</w:t>
      </w:r>
      <w:r>
        <w:rPr>
          <w:lang w:eastAsia="ja-JP"/>
        </w:rPr>
        <w:t>y, s</w:t>
      </w:r>
      <w:r>
        <w:rPr>
          <w:lang w:eastAsia="ja-JP"/>
        </w:rPr>
        <w:t>pecifications workload and testing burden</w:t>
      </w:r>
      <w:r>
        <w:rPr>
          <w:lang w:eastAsia="ja-JP"/>
        </w:rPr>
        <w:t xml:space="preserve">. </w:t>
      </w:r>
      <w:r>
        <w:rPr>
          <w:lang w:eastAsia="ja-JP"/>
        </w:rPr>
        <w:t>A</w:t>
      </w:r>
      <w:r>
        <w:rPr>
          <w:lang w:eastAsia="ja-JP"/>
        </w:rPr>
        <w:t xml:space="preserve">s the result of the </w:t>
      </w:r>
      <w:r>
        <w:rPr>
          <w:lang w:eastAsia="ja-JP"/>
        </w:rPr>
        <w:t>feasibility</w:t>
      </w:r>
      <w:r>
        <w:rPr>
          <w:lang w:eastAsia="ja-JP"/>
        </w:rPr>
        <w:t xml:space="preserve"> study, it is concluded that above 90% for NR is feasible. </w:t>
      </w:r>
      <w:r>
        <w:rPr>
          <w:lang w:eastAsia="ja-JP"/>
        </w:rPr>
        <w:t>H</w:t>
      </w:r>
      <w:r>
        <w:rPr>
          <w:lang w:eastAsia="ja-JP"/>
        </w:rPr>
        <w:t>ence, better spectrum utilization for NR can be achieved than that for LTE.</w:t>
      </w:r>
    </w:p>
    <w:p>
      <w:pPr>
        <w:pStyle w:val="Heading3"/>
        <w:rPr>
          <w:lang w:eastAsia="ja-JP"/>
        </w:rPr>
      </w:pPr>
      <w:bookmarkStart w:id="173" w:name="__RefHeading___Toc489544341"/>
      <w:bookmarkEnd w:id="173"/>
      <w:r>
        <w:rPr>
          <w:lang w:eastAsia="ja-JP"/>
        </w:rPr>
        <w:t>14.3.2</w:t>
      </w:r>
      <w:r>
        <w:rPr>
          <w:lang w:eastAsia="ja-JP"/>
        </w:rPr>
        <w:tab/>
      </w:r>
      <w:r>
        <w:rPr>
          <w:lang w:eastAsia="ja-JP"/>
        </w:rPr>
        <w:t>UE RF requirements</w:t>
      </w:r>
    </w:p>
    <w:p>
      <w:pPr>
        <w:pStyle w:val="Normal"/>
        <w:rPr/>
      </w:pPr>
      <w:r>
        <w:rPr>
          <w:lang w:eastAsia="ja-JP"/>
        </w:rPr>
        <w:t xml:space="preserve">The frequency range of the scope of the study item was studied by categorizing it as Range 1 and Range 2 as illustrated in Figure </w:t>
      </w:r>
      <w:r>
        <w:rPr>
          <w:lang w:eastAsia="ja-JP"/>
        </w:rPr>
        <w:t>14.3.2-1</w:t>
      </w:r>
      <w:r>
        <w:rPr>
          <w:lang w:eastAsia="ja-JP"/>
        </w:rPr>
        <w:t xml:space="preserve">. </w:t>
      </w:r>
    </w:p>
    <w:p>
      <w:pPr>
        <w:pStyle w:val="TH"/>
        <w:rPr>
          <w:lang w:eastAsia="ja-JP"/>
        </w:rPr>
      </w:pPr>
      <w:r>
        <w:rPr/>
        <w:drawing>
          <wp:inline distT="0" distB="0" distL="0" distR="0">
            <wp:extent cx="5508625" cy="1384935"/>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80"/>
                    <a:srcRect l="-4" t="-17" r="-4" b="-17"/>
                    <a:stretch>
                      <a:fillRect/>
                    </a:stretch>
                  </pic:blipFill>
                  <pic:spPr bwMode="auto">
                    <a:xfrm>
                      <a:off x="0" y="0"/>
                      <a:ext cx="5508625" cy="1384935"/>
                    </a:xfrm>
                    <a:prstGeom prst="rect">
                      <a:avLst/>
                    </a:prstGeom>
                  </pic:spPr>
                </pic:pic>
              </a:graphicData>
            </a:graphic>
          </wp:inline>
        </w:drawing>
      </w:r>
    </w:p>
    <w:p>
      <w:pPr>
        <w:pStyle w:val="Normal"/>
        <w:spacing w:before="0" w:after="120"/>
        <w:jc w:val="center"/>
        <w:rPr>
          <w:rFonts w:ascii="Arial" w:hAnsi="Arial" w:cs="Arial"/>
          <w:b/>
          <w:b/>
        </w:rPr>
      </w:pPr>
      <w:r>
        <w:rPr>
          <w:rFonts w:cs="Arial" w:ascii="Arial" w:hAnsi="Arial"/>
          <w:b/>
        </w:rPr>
        <w:t xml:space="preserve">Figure </w:t>
      </w:r>
      <w:r>
        <w:rPr>
          <w:rFonts w:cs="Arial" w:ascii="Arial" w:hAnsi="Arial"/>
          <w:b/>
          <w:lang w:eastAsia="ja-JP"/>
        </w:rPr>
        <w:t>14.3.2-1</w:t>
      </w:r>
      <w:r>
        <w:rPr>
          <w:rFonts w:cs="Arial" w:ascii="Arial" w:hAnsi="Arial"/>
          <w:b/>
        </w:rPr>
        <w:t>: Frequency range 1/2 and the threshold.</w:t>
      </w:r>
    </w:p>
    <w:p>
      <w:pPr>
        <w:pStyle w:val="Heading4"/>
        <w:ind w:left="1418" w:hanging="1418"/>
        <w:rPr>
          <w:lang w:eastAsia="ja-JP"/>
        </w:rPr>
      </w:pPr>
      <w:bookmarkStart w:id="174" w:name="__RefHeading___Toc489544342"/>
      <w:bookmarkEnd w:id="174"/>
      <w:r>
        <w:rPr>
          <w:lang w:eastAsia="ja-JP"/>
        </w:rPr>
        <w:t>1</w:t>
      </w:r>
      <w:r>
        <w:rPr>
          <w:lang w:eastAsia="ja-JP"/>
        </w:rPr>
        <w:t>4</w:t>
      </w:r>
      <w:r>
        <w:rPr>
          <w:lang w:eastAsia="ja-JP"/>
        </w:rPr>
        <w:t>.3.2</w:t>
      </w:r>
      <w:r>
        <w:rPr>
          <w:lang w:eastAsia="ja-JP"/>
        </w:rPr>
        <w:t>.1</w:t>
        <w:tab/>
      </w:r>
      <w:r>
        <w:rPr>
          <w:lang w:eastAsia="ja-JP"/>
        </w:rPr>
        <w:t xml:space="preserve">Wide frequency range of up to </w:t>
      </w:r>
      <w:r>
        <w:rPr>
          <w:lang w:eastAsia="ja-JP"/>
        </w:rPr>
        <w:t>52.6</w:t>
      </w:r>
      <w:r>
        <w:rPr>
          <w:lang w:eastAsia="ja-JP"/>
        </w:rPr>
        <w:t xml:space="preserve"> GHz handling</w:t>
      </w:r>
    </w:p>
    <w:p>
      <w:pPr>
        <w:pStyle w:val="Normal"/>
        <w:spacing w:before="0" w:after="120"/>
        <w:rPr/>
      </w:pPr>
      <w:r>
        <w:rPr>
          <w:lang w:eastAsia="ja-JP"/>
        </w:rPr>
        <w:t xml:space="preserve">For Range 1 of below 6 GHz, it was concluded that at least conducted requirements are required and most of the requirements for LTE </w:t>
      </w:r>
      <w:r>
        <w:rPr>
          <w:lang w:eastAsia="ja-JP"/>
        </w:rPr>
        <w:t>are</w:t>
      </w:r>
      <w:r>
        <w:rPr>
          <w:lang w:eastAsia="ja-JP"/>
        </w:rPr>
        <w:t xml:space="preserve"> reusable such as spectrum emission mask</w:t>
      </w:r>
      <w:r>
        <w:rPr>
          <w:lang w:eastAsia="ja-JP"/>
        </w:rPr>
        <w:t xml:space="preserve"> for at least the same CBW as that of LTE</w:t>
      </w:r>
      <w:r>
        <w:rPr>
          <w:lang w:eastAsia="ja-JP"/>
        </w:rPr>
        <w:t xml:space="preserve">. Note that OTA based requirements are specified if necessary. </w:t>
      </w:r>
    </w:p>
    <w:p>
      <w:pPr>
        <w:pStyle w:val="Normal"/>
        <w:spacing w:before="0" w:after="120"/>
        <w:rPr>
          <w:lang w:eastAsia="ja-JP"/>
        </w:rPr>
      </w:pPr>
      <w:r>
        <w:rPr>
          <w:lang w:eastAsia="ja-JP"/>
        </w:rPr>
        <w:t xml:space="preserve">For Range 2 of above 24 GHz, </w:t>
      </w:r>
      <w:r>
        <w:rPr>
          <w:lang w:eastAsia="ja-JP"/>
        </w:rPr>
        <w:t>i</w:t>
      </w:r>
      <w:r>
        <w:rPr>
          <w:lang w:eastAsia="ja-JP"/>
        </w:rPr>
        <w:t>nitially, OTA requirements as well as conducted requirement including IF (intermediate frequency) possibility were discussed. As the result, it was concluded that OTA requirements only will be introduced into the requirements for this mm Wave frequency range due to</w:t>
      </w:r>
      <w:r>
        <w:rPr>
          <w:rFonts w:eastAsia="Times New Roman"/>
          <w:lang w:eastAsia="en-GB"/>
        </w:rPr>
        <w:t xml:space="preserve"> highly integrated architectures may feature innovative front-end solutions, multi-element antenna arrays, passive and active feeding networks, etc. that may not be able to physically expose a front-end cable connector to the test equipment.</w:t>
      </w:r>
    </w:p>
    <w:p>
      <w:pPr>
        <w:pStyle w:val="Normal"/>
        <w:spacing w:before="0" w:after="120"/>
        <w:rPr>
          <w:lang w:eastAsia="ja-JP"/>
        </w:rPr>
      </w:pPr>
      <w:r>
        <w:rPr>
          <w:lang w:eastAsia="ja-JP"/>
        </w:rPr>
        <w:t xml:space="preserve">For the above reasons, highly integrated UE RF </w:t>
      </w:r>
      <w:r>
        <w:rPr>
          <w:lang w:eastAsia="ja-JP"/>
        </w:rPr>
        <w:t xml:space="preserve">architectures are proposed and </w:t>
      </w:r>
      <w:r>
        <w:rPr>
          <w:lang w:eastAsia="ja-JP"/>
        </w:rPr>
        <w:t>captured into TR 38.</w:t>
      </w:r>
      <w:r>
        <w:rPr>
          <w:lang w:eastAsia="ja-JP"/>
        </w:rPr>
        <w:t>8</w:t>
      </w:r>
      <w:r>
        <w:rPr>
          <w:lang w:eastAsia="ja-JP"/>
        </w:rPr>
        <w:t>03 where possible practical antenna positions, the number of antenna arrays, RF front end etc</w:t>
      </w:r>
      <w:r>
        <w:rPr>
          <w:lang w:eastAsia="ja-JP"/>
        </w:rPr>
        <w:t>.</w:t>
      </w:r>
      <w:r>
        <w:rPr>
          <w:lang w:eastAsia="ja-JP"/>
        </w:rPr>
        <w:t xml:space="preserve"> are identified. For </w:t>
      </w:r>
      <w:r>
        <w:rPr>
          <w:lang w:eastAsia="ja-JP"/>
        </w:rPr>
        <w:t xml:space="preserve">these </w:t>
      </w:r>
      <w:r>
        <w:rPr>
          <w:lang w:eastAsia="ja-JP"/>
        </w:rPr>
        <w:t>challenges coming from mm Wave, methodologies to specify each of the fundamental requirements being captured into TS 36.101 such as maximum output power, frequency error, spurious emission, reference sensitivity, blocking as OTA were studied. During the study item, as potential candidate methodologies, at least EIRP, TRxP and beam peak were discussed. In the end, at least either of them is suitably connected to each of the fundamental requirements. Moreover, for some of the requirements such as maximum output power, spurious emissions, reference sensitivity and out-of-band blocking, even specific investigation was conducted. For instance, in the case of maximum output power, roughly two aspects were discussed. One is power class (PC). I</w:t>
      </w:r>
      <w:r>
        <w:rPr>
          <w:lang w:eastAsia="ja-JP"/>
        </w:rPr>
        <w:t>t was decided to d</w:t>
      </w:r>
      <w:r>
        <w:rPr>
          <w:lang w:eastAsia="ja-JP"/>
        </w:rPr>
        <w:t>evelop requirements for one power class as priority</w:t>
      </w:r>
      <w:r>
        <w:rPr>
          <w:lang w:eastAsia="ja-JP"/>
        </w:rPr>
        <w:t>. A</w:t>
      </w:r>
      <w:r>
        <w:rPr>
          <w:lang w:eastAsia="ja-JP"/>
        </w:rPr>
        <w:t>fter the</w:t>
      </w:r>
      <w:r>
        <w:rPr>
          <w:lang w:eastAsia="ja-JP"/>
        </w:rPr>
        <w:t xml:space="preserve"> </w:t>
      </w:r>
      <w:r>
        <w:rPr>
          <w:lang w:eastAsia="ja-JP"/>
        </w:rPr>
        <w:t xml:space="preserve">requirement </w:t>
      </w:r>
      <w:r>
        <w:rPr>
          <w:lang w:eastAsia="ja-JP"/>
        </w:rPr>
        <w:t>is</w:t>
      </w:r>
      <w:r>
        <w:rPr>
          <w:lang w:eastAsia="ja-JP"/>
        </w:rPr>
        <w:t xml:space="preserve"> </w:t>
      </w:r>
      <w:r>
        <w:rPr>
          <w:lang w:eastAsia="ja-JP"/>
        </w:rPr>
        <w:t>defined</w:t>
      </w:r>
      <w:r>
        <w:rPr>
          <w:lang w:eastAsia="ja-JP"/>
        </w:rPr>
        <w:t xml:space="preserve">, other PCs </w:t>
      </w:r>
      <w:r>
        <w:rPr>
          <w:lang w:eastAsia="ja-JP"/>
        </w:rPr>
        <w:t>can</w:t>
      </w:r>
      <w:r>
        <w:rPr>
          <w:lang w:eastAsia="ja-JP"/>
        </w:rPr>
        <w:t xml:space="preserve"> be added.</w:t>
      </w:r>
      <w:r>
        <w:rPr>
          <w:lang w:eastAsia="ja-JP"/>
        </w:rPr>
        <w:t xml:space="preserve"> </w:t>
      </w:r>
      <w:r>
        <w:rPr>
          <w:lang w:eastAsia="ja-JP"/>
        </w:rPr>
        <w:t xml:space="preserve">The other is how to evaluate EIRP. During the study item, several UE types </w:t>
      </w:r>
      <w:r>
        <w:rPr>
          <w:lang w:eastAsia="ja-JP"/>
        </w:rPr>
        <w:t>to</w:t>
      </w:r>
      <w:r>
        <w:rPr>
          <w:lang w:eastAsia="ja-JP"/>
        </w:rPr>
        <w:t xml:space="preserve"> develop </w:t>
      </w:r>
      <w:r>
        <w:rPr>
          <w:lang w:eastAsia="ja-JP"/>
        </w:rPr>
        <w:t xml:space="preserve">different </w:t>
      </w:r>
      <w:r>
        <w:rPr>
          <w:lang w:eastAsia="ja-JP"/>
        </w:rPr>
        <w:t>spatial coverage requirements were identified</w:t>
      </w:r>
      <w:r>
        <w:rPr>
          <w:lang w:eastAsia="ja-JP"/>
        </w:rPr>
        <w:t xml:space="preserve">, although </w:t>
      </w:r>
      <w:r>
        <w:rPr>
          <w:lang w:eastAsia="ja-JP"/>
        </w:rPr>
        <w:t xml:space="preserve">smartphone (i.e. </w:t>
      </w:r>
      <w:r>
        <w:rPr>
          <w:lang w:eastAsia="ja-JP"/>
        </w:rPr>
        <w:t>f</w:t>
      </w:r>
      <w:r>
        <w:rPr>
          <w:lang w:eastAsia="ja-JP"/>
        </w:rPr>
        <w:t>ull sphere) is the baseline of UE types in Rel-15.</w:t>
      </w:r>
      <w:r>
        <w:rPr>
          <w:lang w:eastAsia="ja-JP"/>
        </w:rPr>
        <w:t xml:space="preserve"> </w:t>
      </w:r>
      <w:r>
        <w:rPr>
          <w:lang w:eastAsia="ja-JP"/>
        </w:rPr>
        <w:t xml:space="preserve">Although final decision was not reached yet, intensive study </w:t>
      </w:r>
      <w:r>
        <w:rPr>
          <w:lang w:eastAsia="ja-JP"/>
        </w:rPr>
        <w:t xml:space="preserve">was conducted </w:t>
      </w:r>
      <w:r>
        <w:rPr>
          <w:lang w:eastAsia="ja-JP"/>
        </w:rPr>
        <w:t xml:space="preserve">on specifically a CDF method for describing spherical coverage of RF parameters where each point represents equal surface area in sphere surrounding the UE. </w:t>
      </w:r>
    </w:p>
    <w:p>
      <w:pPr>
        <w:pStyle w:val="Heading4"/>
        <w:ind w:left="1418" w:hanging="1418"/>
        <w:rPr>
          <w:lang w:eastAsia="ja-JP"/>
        </w:rPr>
      </w:pPr>
      <w:bookmarkStart w:id="175" w:name="__RefHeading___Toc489544343"/>
      <w:bookmarkEnd w:id="175"/>
      <w:r>
        <w:rPr>
          <w:lang w:eastAsia="ja-JP"/>
        </w:rPr>
        <w:t>1</w:t>
      </w:r>
      <w:r>
        <w:rPr>
          <w:lang w:eastAsia="ja-JP"/>
        </w:rPr>
        <w:t>4</w:t>
      </w:r>
      <w:r>
        <w:rPr>
          <w:lang w:eastAsia="ja-JP"/>
        </w:rPr>
        <w:t>.3.2</w:t>
      </w:r>
      <w:r>
        <w:rPr>
          <w:lang w:eastAsia="ja-JP"/>
        </w:rPr>
        <w:t>.2</w:t>
        <w:tab/>
      </w:r>
      <w:r>
        <w:rPr>
          <w:lang w:eastAsia="ja-JP"/>
        </w:rPr>
        <w:t>Stand-Alone and Non-Stand-Alone perspective</w:t>
      </w:r>
    </w:p>
    <w:p>
      <w:pPr>
        <w:pStyle w:val="Normal"/>
        <w:spacing w:before="0" w:after="120"/>
        <w:rPr>
          <w:lang w:eastAsia="ja-JP"/>
        </w:rPr>
      </w:pPr>
      <w:r>
        <w:rPr>
          <w:lang w:eastAsia="ja-JP"/>
        </w:rPr>
        <w:t xml:space="preserve">Study of </w:t>
      </w:r>
      <w:r>
        <w:rPr>
          <w:lang w:eastAsia="ja-JP"/>
        </w:rPr>
        <w:t xml:space="preserve">NSA between sub 6GHz band and mm Wave band were also intensively conducted. Although a conclusion that no MSD issues was not reached, at least most of the major factors were studied based on currently available information such as data sheet of LNA, antenna frequency response. The aspect as well as the MSD due to the impact of the simultaneous two UL is supposed to be further investigated considering challenges due to completely new UE design with mm Wave components etc. In addition, necessity of </w:t>
      </w:r>
      <w:r>
        <w:rPr/>
        <w:t xml:space="preserve">power sharing mechanism between LTE and NR was raised </w:t>
      </w:r>
      <w:r>
        <w:rPr/>
        <w:t xml:space="preserve">although the conclusion was not made </w:t>
      </w:r>
      <w:r>
        <w:rPr/>
        <w:t xml:space="preserve">since </w:t>
      </w:r>
      <w:r>
        <w:rPr/>
        <w:t>i</w:t>
      </w:r>
      <w:r>
        <w:rPr/>
        <w:t xml:space="preserve">t was observed that in some regions there are </w:t>
      </w:r>
      <w:r>
        <w:rPr/>
        <w:t>the radiation exposure/absorption rules</w:t>
      </w:r>
      <w:r>
        <w:rPr/>
        <w:t xml:space="preserve"> of SAR [</w:t>
      </w:r>
      <w:r>
        <w:rPr/>
        <w:t>W/Kg</w:t>
      </w:r>
      <w:r>
        <w:rPr/>
        <w:t>] for below 6 GHz and MPE [</w:t>
      </w:r>
      <w:r>
        <w:rPr/>
        <w:t>mW/cm</w:t>
      </w:r>
      <w:r>
        <w:rPr>
          <w:vertAlign w:val="superscript"/>
        </w:rPr>
        <w:t>2</w:t>
      </w:r>
      <w:r>
        <w:rPr/>
        <w:t xml:space="preserve">] for above 6 GHz. </w:t>
      </w:r>
      <w:r>
        <w:rPr/>
        <w:t>Note that f</w:t>
      </w:r>
      <w:r>
        <w:rPr/>
        <w:t xml:space="preserve">or NSA in both bands below </w:t>
      </w:r>
      <w:r>
        <w:rPr>
          <w:highlight w:val="yellow"/>
        </w:rPr>
        <w:t>6</w:t>
      </w:r>
      <w:r>
        <w:rPr/>
        <w:t xml:space="preserve"> GHz, it was identified that power sharing mechanism between LTE and NR should be specified </w:t>
      </w:r>
      <w:r>
        <w:rPr/>
        <w:t>to meet SAR requirement in a the same principle as UL CA/DC. It is, however</w:t>
      </w:r>
      <w:r>
        <w:rPr>
          <w:lang w:eastAsia="ja-JP"/>
        </w:rPr>
        <w:t>,</w:t>
      </w:r>
      <w:r>
        <w:rPr/>
        <w:t xml:space="preserve"> concluded that feasibility of power sharing between different RATs </w:t>
      </w:r>
      <w:r>
        <w:rPr>
          <w:lang w:eastAsia="ja-JP"/>
        </w:rPr>
        <w:t xml:space="preserve">is also to be further investigated </w:t>
      </w:r>
      <w:r>
        <w:rPr/>
        <w:t>in terms of RAN1/2 specification and implementation as well as other methods</w:t>
      </w:r>
      <w:r>
        <w:rPr/>
        <w:t xml:space="preserve"> </w:t>
      </w:r>
      <w:r>
        <w:rPr/>
        <w:t xml:space="preserve">such as simply defining independent maximum power for LTE and NR by leaving the compliance with the SAR to implementation. </w:t>
      </w:r>
    </w:p>
    <w:p>
      <w:pPr>
        <w:pStyle w:val="Heading4"/>
        <w:ind w:left="1418" w:hanging="1418"/>
        <w:rPr>
          <w:b/>
          <w:b/>
          <w:lang w:eastAsia="ja-JP"/>
        </w:rPr>
      </w:pPr>
      <w:bookmarkStart w:id="176" w:name="__RefHeading___Toc489544344"/>
      <w:bookmarkEnd w:id="176"/>
      <w:r>
        <w:rPr>
          <w:lang w:eastAsia="ja-JP"/>
        </w:rPr>
        <w:t>1</w:t>
      </w:r>
      <w:r>
        <w:rPr>
          <w:lang w:eastAsia="ja-JP"/>
        </w:rPr>
        <w:t>4</w:t>
      </w:r>
      <w:r>
        <w:rPr>
          <w:lang w:eastAsia="ja-JP"/>
        </w:rPr>
        <w:t>.3.2</w:t>
      </w:r>
      <w:r>
        <w:rPr>
          <w:lang w:eastAsia="ja-JP"/>
        </w:rPr>
        <w:t>.3</w:t>
        <w:tab/>
      </w:r>
      <w:r>
        <w:rPr>
          <w:lang w:eastAsia="ja-JP"/>
        </w:rPr>
        <w:t>Multiple numerologies within one carrier</w:t>
      </w:r>
    </w:p>
    <w:p>
      <w:pPr>
        <w:pStyle w:val="Normal"/>
        <w:rPr>
          <w:lang w:val="en-US" w:eastAsia="ja-JP"/>
        </w:rPr>
      </w:pPr>
      <w:r>
        <w:rPr>
          <w:lang w:eastAsia="ja-JP"/>
        </w:rPr>
        <w:t>U</w:t>
      </w:r>
      <w:r>
        <w:rPr>
          <w:lang w:eastAsia="ja-JP"/>
        </w:rPr>
        <w:t xml:space="preserve">sage of multiple numerologies within one carrier which is one of the major features was studied in terms of both UE and BS RF. For UE RF, it was concluded that </w:t>
      </w:r>
      <w:r>
        <w:rPr>
          <w:lang w:eastAsia="ja-JP"/>
        </w:rPr>
        <w:t xml:space="preserve">for reception side </w:t>
      </w:r>
      <w:r>
        <w:rPr>
          <w:lang w:eastAsia="ja-JP"/>
        </w:rPr>
        <w:t>in channel selectivity requirement will be newly introduced into a specification for NR UE RF corresponding to TS 36.101 for LTE UE RF. The definition of the requirement follows the same format as uplink, taking the possible power imbalance level between numerologies into consideration.</w:t>
      </w:r>
      <w:r>
        <w:rPr>
          <w:rFonts w:cs="Arial" w:ascii="Arial" w:hAnsi="Arial"/>
          <w:b/>
          <w:sz w:val="18"/>
          <w:lang w:val="en-US"/>
        </w:rPr>
        <w:t xml:space="preserve"> </w:t>
      </w:r>
      <w:r>
        <w:rPr>
          <w:lang w:eastAsia="ja-JP"/>
        </w:rPr>
        <w:t>For transmission side, it was concluded that EVM requirements measured over narrow bandwidth</w:t>
      </w:r>
      <w:r>
        <w:rPr>
          <w:lang w:eastAsia="ja-JP"/>
        </w:rPr>
        <w:t>, which is a few PRBs or 1 PRB,</w:t>
      </w:r>
      <w:r>
        <w:rPr>
          <w:lang w:eastAsia="ja-JP"/>
        </w:rPr>
        <w:t xml:space="preserve"> will be defined in addition to those measured over all the PRBs</w:t>
      </w:r>
      <w:r>
        <w:rPr>
          <w:lang w:eastAsia="ja-JP"/>
        </w:rPr>
        <w:t>.</w:t>
      </w:r>
    </w:p>
    <w:p>
      <w:pPr>
        <w:pStyle w:val="Heading3"/>
        <w:rPr/>
      </w:pPr>
      <w:bookmarkStart w:id="177" w:name="__RefHeading___Toc489544345"/>
      <w:bookmarkEnd w:id="177"/>
      <w:r>
        <w:rPr>
          <w:lang w:eastAsia="ja-JP"/>
        </w:rPr>
        <w:t>14.3.3</w:t>
      </w:r>
      <w:r>
        <w:rPr>
          <w:lang w:eastAsia="ja-JP"/>
        </w:rPr>
        <w:tab/>
      </w:r>
      <w:r>
        <w:rPr>
          <w:lang w:eastAsia="ja-JP"/>
        </w:rPr>
        <w:t>BS RF requirements</w:t>
      </w:r>
    </w:p>
    <w:p>
      <w:pPr>
        <w:pStyle w:val="Normal"/>
        <w:rPr/>
      </w:pPr>
      <w:r>
        <w:rPr>
          <w:lang w:eastAsia="ja-JP"/>
        </w:rPr>
        <w:t>The frequency range of the scope of the study item was studied by categorizing it as Range 1 and Range 2 as illustrated in Figure</w:t>
      </w:r>
      <w:r>
        <w:rPr>
          <w:lang w:eastAsia="ja-JP"/>
        </w:rPr>
        <w:t xml:space="preserve"> 14.3.3-1</w:t>
      </w:r>
      <w:r>
        <w:rPr>
          <w:lang w:eastAsia="ja-JP"/>
        </w:rPr>
        <w:t>.</w:t>
      </w:r>
    </w:p>
    <w:p>
      <w:pPr>
        <w:pStyle w:val="TH"/>
        <w:rPr/>
      </w:pPr>
      <w:r>
        <w:rPr/>
        <w:drawing>
          <wp:inline distT="0" distB="0" distL="0" distR="0">
            <wp:extent cx="6114415" cy="1581150"/>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81"/>
                    <a:srcRect l="-4" t="-16" r="-4" b="-16"/>
                    <a:stretch>
                      <a:fillRect/>
                    </a:stretch>
                  </pic:blipFill>
                  <pic:spPr bwMode="auto">
                    <a:xfrm>
                      <a:off x="0" y="0"/>
                      <a:ext cx="6114415" cy="1581150"/>
                    </a:xfrm>
                    <a:prstGeom prst="rect">
                      <a:avLst/>
                    </a:prstGeom>
                  </pic:spPr>
                </pic:pic>
              </a:graphicData>
            </a:graphic>
          </wp:inline>
        </w:drawing>
      </w:r>
    </w:p>
    <w:p>
      <w:pPr>
        <w:pStyle w:val="TF"/>
        <w:rPr/>
      </w:pPr>
      <w:r>
        <w:rPr/>
        <w:t xml:space="preserve">Figure </w:t>
      </w:r>
      <w:r>
        <w:rPr>
          <w:lang w:eastAsia="ja-JP"/>
        </w:rPr>
        <w:t>14.3.3</w:t>
      </w:r>
      <w:r>
        <w:rPr/>
        <w:t>-1</w:t>
      </w:r>
      <w:r>
        <w:rPr/>
        <w:t>: Frequency range 1/2 and the threshold.</w:t>
      </w:r>
    </w:p>
    <w:p>
      <w:pPr>
        <w:pStyle w:val="Heading4"/>
        <w:ind w:left="1418" w:hanging="1418"/>
        <w:rPr/>
      </w:pPr>
      <w:bookmarkStart w:id="178" w:name="__RefHeading___Toc489544346"/>
      <w:bookmarkEnd w:id="178"/>
      <w:r>
        <w:rPr>
          <w:lang w:eastAsia="ja-JP"/>
        </w:rPr>
        <w:t>14.3.3.1</w:t>
        <w:tab/>
      </w:r>
      <w:r>
        <w:rPr>
          <w:lang w:eastAsia="ja-JP"/>
        </w:rPr>
        <w:t xml:space="preserve">Wide frequency range of up to </w:t>
      </w:r>
      <w:r>
        <w:rPr>
          <w:lang w:eastAsia="ja-JP"/>
        </w:rPr>
        <w:t>52.6</w:t>
      </w:r>
      <w:r>
        <w:rPr>
          <w:lang w:eastAsia="ja-JP"/>
        </w:rPr>
        <w:t xml:space="preserve"> GHz handling</w:t>
      </w:r>
    </w:p>
    <w:p>
      <w:pPr>
        <w:pStyle w:val="Normal"/>
        <w:spacing w:before="0" w:after="120"/>
        <w:rPr/>
      </w:pPr>
      <w:r>
        <w:rPr>
          <w:lang w:eastAsia="ja-JP"/>
        </w:rPr>
        <w:t xml:space="preserve">For Range 1 of below 6 GHz, it was concluded that </w:t>
      </w:r>
      <w:r>
        <w:rPr>
          <w:lang w:eastAsia="ja-JP"/>
        </w:rPr>
        <w:t>both</w:t>
      </w:r>
      <w:r>
        <w:rPr>
          <w:lang w:eastAsia="ja-JP"/>
        </w:rPr>
        <w:t xml:space="preserve"> conducted requirements </w:t>
      </w:r>
      <w:r>
        <w:rPr>
          <w:lang w:eastAsia="ja-JP"/>
        </w:rPr>
        <w:t xml:space="preserve">and OTA requirements </w:t>
      </w:r>
      <w:r>
        <w:rPr>
          <w:lang w:eastAsia="ja-JP"/>
        </w:rPr>
        <w:t xml:space="preserve">are required </w:t>
      </w:r>
      <w:r>
        <w:rPr>
          <w:lang w:eastAsia="ja-JP"/>
        </w:rPr>
        <w:t xml:space="preserve">as RAN4 has non-AAS </w:t>
      </w:r>
      <w:r>
        <w:rPr>
          <w:lang w:eastAsia="ja-JP"/>
        </w:rPr>
        <w:t xml:space="preserve">BS specifications </w:t>
      </w:r>
      <w:r>
        <w:rPr>
          <w:lang w:eastAsia="ja-JP"/>
        </w:rPr>
        <w:t>(</w:t>
      </w:r>
      <w:r>
        <w:rPr>
          <w:lang w:eastAsia="ja-JP"/>
        </w:rPr>
        <w:t xml:space="preserve">i.e. with antenna connector based requirements </w:t>
      </w:r>
      <w:r>
        <w:rPr>
          <w:lang w:eastAsia="ja-JP"/>
        </w:rPr>
        <w:t>without antenna functionality</w:t>
      </w:r>
      <w:r>
        <w:rPr>
          <w:lang w:eastAsia="ja-JP"/>
        </w:rPr>
        <w:t xml:space="preserve"> consideration</w:t>
      </w:r>
      <w:r>
        <w:rPr>
          <w:lang w:eastAsia="ja-JP"/>
        </w:rPr>
        <w:t>)</w:t>
      </w:r>
      <w:r>
        <w:rPr>
          <w:lang w:eastAsia="ja-JP"/>
        </w:rPr>
        <w:t xml:space="preserve"> </w:t>
      </w:r>
      <w:r>
        <w:rPr>
          <w:lang w:eastAsia="ja-JP"/>
        </w:rPr>
        <w:t xml:space="preserve">and AAS </w:t>
      </w:r>
      <w:r>
        <w:rPr>
          <w:lang w:eastAsia="ja-JP"/>
        </w:rPr>
        <w:t xml:space="preserve">BS specifications </w:t>
      </w:r>
      <w:r>
        <w:rPr>
          <w:lang w:eastAsia="ja-JP"/>
        </w:rPr>
        <w:t>(</w:t>
      </w:r>
      <w:r>
        <w:rPr>
          <w:lang w:eastAsia="ja-JP"/>
        </w:rPr>
        <w:t xml:space="preserve">i.e. </w:t>
      </w:r>
      <w:r>
        <w:rPr>
          <w:lang w:eastAsia="ja-JP"/>
        </w:rPr>
        <w:t>with antenna functionality</w:t>
      </w:r>
      <w:r>
        <w:rPr>
          <w:lang w:eastAsia="ja-JP"/>
        </w:rPr>
        <w:t xml:space="preserve"> considered and OTA requirements</w:t>
      </w:r>
      <w:r>
        <w:rPr>
          <w:lang w:eastAsia="ja-JP"/>
        </w:rPr>
        <w:t xml:space="preserve">) </w:t>
      </w:r>
      <w:r>
        <w:rPr>
          <w:lang w:eastAsia="ja-JP"/>
        </w:rPr>
        <w:t>for UTRA and E</w:t>
      </w:r>
      <w:r>
        <w:rPr>
          <w:lang w:eastAsia="ja-JP"/>
        </w:rPr>
        <w:t>-</w:t>
      </w:r>
      <w:r>
        <w:rPr>
          <w:lang w:eastAsia="ja-JP"/>
        </w:rPr>
        <w:t>UTRA</w:t>
      </w:r>
      <w:r>
        <w:rPr>
          <w:lang w:eastAsia="ja-JP"/>
        </w:rPr>
        <w:t xml:space="preserve">. In </w:t>
      </w:r>
      <w:r>
        <w:rPr>
          <w:lang w:eastAsia="ja-JP"/>
        </w:rPr>
        <w:t xml:space="preserve">addition, </w:t>
      </w:r>
      <w:r>
        <w:rPr>
          <w:lang w:eastAsia="ja-JP"/>
        </w:rPr>
        <w:t xml:space="preserve">the study comes to a conclusion that </w:t>
      </w:r>
      <w:r>
        <w:rPr>
          <w:lang w:eastAsia="ja-JP"/>
        </w:rPr>
        <w:t xml:space="preserve">most of the requirements for LTE </w:t>
      </w:r>
      <w:r>
        <w:rPr>
          <w:lang w:eastAsia="ja-JP"/>
        </w:rPr>
        <w:t>are</w:t>
      </w:r>
      <w:r>
        <w:rPr>
          <w:lang w:eastAsia="ja-JP"/>
        </w:rPr>
        <w:t xml:space="preserve"> reusable such as </w:t>
      </w:r>
      <w:r>
        <w:rPr>
          <w:lang w:eastAsia="ja-JP"/>
        </w:rPr>
        <w:t>BS class, output power accuracy and spurious emission</w:t>
      </w:r>
      <w:r>
        <w:rPr>
          <w:lang w:eastAsia="ja-JP"/>
        </w:rPr>
        <w:t>.</w:t>
      </w:r>
    </w:p>
    <w:p>
      <w:pPr>
        <w:pStyle w:val="Normal"/>
        <w:spacing w:before="0" w:after="120"/>
        <w:rPr>
          <w:lang w:eastAsia="ja-JP"/>
        </w:rPr>
      </w:pPr>
      <w:r>
        <w:rPr>
          <w:lang w:eastAsia="ja-JP"/>
        </w:rPr>
        <w:t xml:space="preserve">For Range 2 of above 24 GHz, </w:t>
      </w:r>
      <w:r>
        <w:rPr>
          <w:lang w:eastAsia="ja-JP"/>
        </w:rPr>
        <w:t>i</w:t>
      </w:r>
      <w:r>
        <w:rPr>
          <w:lang w:eastAsia="ja-JP"/>
        </w:rPr>
        <w:t>nitially, OTA requirements as well as feasibility</w:t>
      </w:r>
      <w:r>
        <w:rPr>
          <w:lang w:eastAsia="ja-JP"/>
        </w:rPr>
        <w:t xml:space="preserve"> of having </w:t>
      </w:r>
      <w:r>
        <w:rPr>
          <w:lang w:eastAsia="ja-JP"/>
        </w:rPr>
        <w:t>conducted requirement</w:t>
      </w:r>
      <w:r>
        <w:rPr>
          <w:lang w:eastAsia="ja-JP"/>
        </w:rPr>
        <w:t>s</w:t>
      </w:r>
      <w:r>
        <w:rPr>
          <w:lang w:eastAsia="ja-JP"/>
        </w:rPr>
        <w:t xml:space="preserve"> were discussed. As the result, it was concluded that OTA requirements only will be introduced into the requirements for this mm Wave frequency range due to</w:t>
      </w:r>
      <w:r>
        <w:rPr>
          <w:rFonts w:eastAsia="Times New Roman"/>
          <w:lang w:eastAsia="en-GB"/>
        </w:rPr>
        <w:t xml:space="preserve"> highly integrated architectures</w:t>
      </w:r>
      <w:r>
        <w:rPr>
          <w:lang w:eastAsia="ja-JP"/>
        </w:rPr>
        <w:t xml:space="preserve"> </w:t>
      </w:r>
      <w:r>
        <w:rPr>
          <w:rFonts w:eastAsia="Times New Roman"/>
          <w:lang w:eastAsia="en-GB"/>
        </w:rPr>
        <w:t>featur</w:t>
      </w:r>
      <w:r>
        <w:rPr>
          <w:lang w:eastAsia="ja-JP"/>
        </w:rPr>
        <w:t>ing</w:t>
      </w:r>
      <w:r>
        <w:rPr>
          <w:rFonts w:eastAsia="Times New Roman"/>
          <w:lang w:eastAsia="en-GB"/>
        </w:rPr>
        <w:t xml:space="preserve"> innovative front-end solutions, multi-element antenna arrays, passive and active feeding networks, etc. that may not be able to physically expose a front-end cable connector to the test equipment.</w:t>
      </w:r>
    </w:p>
    <w:p>
      <w:pPr>
        <w:pStyle w:val="Normal"/>
        <w:spacing w:before="0" w:after="120"/>
        <w:rPr>
          <w:rFonts w:eastAsia="Times New Roman"/>
          <w:lang w:eastAsia="en-GB"/>
        </w:rPr>
      </w:pPr>
      <w:r>
        <w:rPr>
          <w:lang w:eastAsia="ja-JP"/>
        </w:rPr>
        <w:t>For this challenges coming from mm Wave, methodologies to specify each of the fundamental requirements being captured into TS 36.10</w:t>
      </w:r>
      <w:r>
        <w:rPr>
          <w:lang w:eastAsia="ja-JP"/>
        </w:rPr>
        <w:t>4</w:t>
      </w:r>
      <w:r>
        <w:rPr>
          <w:lang w:eastAsia="ja-JP"/>
        </w:rPr>
        <w:t xml:space="preserve"> such as </w:t>
      </w:r>
      <w:r>
        <w:rPr>
          <w:lang w:eastAsia="ja-JP"/>
        </w:rPr>
        <w:t xml:space="preserve">BS </w:t>
      </w:r>
      <w:r>
        <w:rPr>
          <w:lang w:eastAsia="ja-JP"/>
        </w:rPr>
        <w:t xml:space="preserve">output power, </w:t>
      </w:r>
      <w:r>
        <w:rPr>
          <w:lang w:eastAsia="ja-JP"/>
        </w:rPr>
        <w:t>EVM</w:t>
      </w:r>
      <w:r>
        <w:rPr>
          <w:lang w:eastAsia="ja-JP"/>
        </w:rPr>
        <w:t xml:space="preserve">, </w:t>
      </w:r>
      <w:r>
        <w:rPr>
          <w:lang w:eastAsia="ja-JP"/>
        </w:rPr>
        <w:t>ACLR, mask, spurious emission</w:t>
      </w:r>
      <w:r>
        <w:rPr>
          <w:lang w:eastAsia="ja-JP"/>
        </w:rPr>
        <w:t xml:space="preserve">, reference sensitivity, blocking as OTA were </w:t>
      </w:r>
      <w:r>
        <w:rPr>
          <w:lang w:eastAsia="ja-JP"/>
        </w:rPr>
        <w:t xml:space="preserve">mainly </w:t>
      </w:r>
      <w:r>
        <w:rPr>
          <w:lang w:eastAsia="ja-JP"/>
        </w:rPr>
        <w:t xml:space="preserve">studied. During the study item, as potential candidate </w:t>
      </w:r>
      <w:r>
        <w:rPr>
          <w:lang w:eastAsia="ja-JP"/>
        </w:rPr>
        <w:t>metric</w:t>
      </w:r>
      <w:r>
        <w:rPr>
          <w:lang w:eastAsia="ja-JP"/>
        </w:rPr>
        <w:t>s, at least EIRP</w:t>
      </w:r>
      <w:r>
        <w:rPr>
          <w:lang w:eastAsia="ja-JP"/>
        </w:rPr>
        <w:t xml:space="preserve"> including the direction and </w:t>
      </w:r>
      <w:r>
        <w:rPr>
          <w:lang w:eastAsia="ja-JP"/>
        </w:rPr>
        <w:t xml:space="preserve">TRxP were discussed. In the end, at least either of them is suitably connected to each of the fundamental requirements. It was agreed that TRxP is the correct metric for ACLR, operating band unwanted emissions and spurious emissions, with the exception of co-location related spurious emissions Moreover, for some of the requirements such as </w:t>
      </w:r>
      <w:r>
        <w:rPr>
          <w:lang w:eastAsia="ja-JP"/>
        </w:rPr>
        <w:t>BS</w:t>
      </w:r>
      <w:r>
        <w:rPr>
          <w:lang w:eastAsia="ja-JP"/>
        </w:rPr>
        <w:t xml:space="preserve"> output power, </w:t>
      </w:r>
      <w:r>
        <w:rPr>
          <w:lang w:eastAsia="ja-JP"/>
        </w:rPr>
        <w:t xml:space="preserve">EVM, ACLR, mask, </w:t>
      </w:r>
      <w:r>
        <w:rPr>
          <w:lang w:eastAsia="ja-JP"/>
        </w:rPr>
        <w:t xml:space="preserve">spurious emissions, reference sensitivity and out-of-band blocking, even specific investigation was conducted. For instance, in the case of </w:t>
      </w:r>
      <w:r>
        <w:rPr>
          <w:lang w:eastAsia="ja-JP"/>
        </w:rPr>
        <w:t>BS class and BS output power</w:t>
      </w:r>
      <w:r>
        <w:rPr>
          <w:lang w:eastAsia="ja-JP"/>
        </w:rPr>
        <w:t xml:space="preserve">, roughly two aspects were discussed. One is </w:t>
      </w:r>
      <w:r>
        <w:rPr>
          <w:lang w:eastAsia="ja-JP"/>
        </w:rPr>
        <w:t>the definition of BS class</w:t>
      </w:r>
      <w:r>
        <w:rPr>
          <w:lang w:eastAsia="ja-JP"/>
        </w:rPr>
        <w:t>. Although</w:t>
      </w:r>
      <w:r>
        <w:rPr>
          <w:lang w:eastAsia="ja-JP"/>
        </w:rPr>
        <w:t xml:space="preserve"> existing BS classes were defined based on the minimum coupling loss (MCL) between BS and UE, the conclusion was to use the minimum distance between BS and UE instead of MCL for BS without </w:t>
      </w:r>
      <w:r>
        <w:rPr>
          <w:lang w:eastAsia="ja-JP"/>
        </w:rPr>
        <w:t>antenna</w:t>
      </w:r>
      <w:r>
        <w:rPr>
          <w:lang w:eastAsia="ja-JP"/>
        </w:rPr>
        <w:t xml:space="preserve"> connector. </w:t>
      </w:r>
      <w:r>
        <w:rPr>
          <w:lang w:eastAsia="ja-JP"/>
        </w:rPr>
        <w:t>Although final decision was not reached yet,</w:t>
      </w:r>
      <w:r>
        <w:rPr>
          <w:lang w:eastAsia="ja-JP"/>
        </w:rPr>
        <w:t xml:space="preserve"> power limitation for each BS class will be specified by TRxP. </w:t>
      </w:r>
      <w:r>
        <w:rPr>
          <w:lang w:eastAsia="ja-JP"/>
        </w:rPr>
        <w:t xml:space="preserve">The other is </w:t>
      </w:r>
      <w:r>
        <w:rPr>
          <w:lang w:eastAsia="ja-JP"/>
        </w:rPr>
        <w:t>metric for output power accuracy requirement</w:t>
      </w:r>
      <w:r>
        <w:rPr>
          <w:lang w:eastAsia="ja-JP"/>
        </w:rPr>
        <w:t xml:space="preserve">. </w:t>
      </w:r>
      <w:r>
        <w:rPr>
          <w:lang w:eastAsia="ja-JP"/>
        </w:rPr>
        <w:t xml:space="preserve">It is required that EIRP accuracy at beam peak direction should be met as requirement. The direction range where BS can </w:t>
      </w:r>
      <w:r>
        <w:rPr>
          <w:lang w:eastAsia="ja-JP"/>
        </w:rPr>
        <w:t>compl</w:t>
      </w:r>
      <w:r>
        <w:rPr>
          <w:lang w:eastAsia="ja-JP"/>
        </w:rPr>
        <w:t>y with the requirements will be declared by the BS vendor.</w:t>
      </w:r>
    </w:p>
    <w:p>
      <w:pPr>
        <w:pStyle w:val="Heading4"/>
        <w:ind w:left="1418" w:hanging="1418"/>
        <w:rPr/>
      </w:pPr>
      <w:bookmarkStart w:id="179" w:name="__RefHeading___Toc489544347"/>
      <w:bookmarkEnd w:id="179"/>
      <w:r>
        <w:rPr>
          <w:lang w:eastAsia="ja-JP"/>
        </w:rPr>
        <w:t>14.3.3.2</w:t>
        <w:tab/>
      </w:r>
      <w:r>
        <w:rPr>
          <w:lang w:eastAsia="ja-JP"/>
        </w:rPr>
        <w:t>Multiple numerologies within one carrier</w:t>
      </w:r>
    </w:p>
    <w:p>
      <w:pPr>
        <w:pStyle w:val="Normal"/>
        <w:rPr>
          <w:lang w:eastAsia="ja-JP"/>
        </w:rPr>
      </w:pPr>
      <w:r>
        <w:rPr>
          <w:lang w:eastAsia="ja-JP"/>
        </w:rPr>
        <w:t xml:space="preserve">As a usage of multiple numerologies within one carrier which is one of the major features was studied in terms of both UE and BS RF. </w:t>
      </w:r>
      <w:r>
        <w:rPr>
          <w:lang w:eastAsia="ja-JP"/>
        </w:rPr>
        <w:t>For BS RF, the following conclusions on the introduction of new requirements into NR BS RF specification corresponding to TS 36.104 for LTE BS RF were derived.</w:t>
      </w:r>
      <w:r>
        <w:rPr/>
        <w:t xml:space="preserve"> </w:t>
      </w:r>
      <w:r>
        <w:rPr>
          <w:lang w:eastAsia="ja-JP"/>
        </w:rPr>
        <w:t>For transmission, EVM requirements averaged over both all the PRBs and 1 PRB at the edges will be defined for both single numerology and multiple numerologies cases. For reception, in channel selectivity requirement will be defined by considering two different numerologies as wanted signal and interfere signal with taking the possible power imbalance level.</w:t>
      </w:r>
    </w:p>
    <w:p>
      <w:pPr>
        <w:pStyle w:val="Heading4"/>
        <w:ind w:left="1418" w:hanging="1418"/>
        <w:rPr>
          <w:lang w:eastAsia="ja-JP"/>
        </w:rPr>
      </w:pPr>
      <w:bookmarkStart w:id="180" w:name="__RefHeading___Toc489544348"/>
      <w:bookmarkEnd w:id="180"/>
      <w:r>
        <w:rPr>
          <w:lang w:eastAsia="ja-JP"/>
        </w:rPr>
        <w:t>14.3.3.3</w:t>
        <w:tab/>
        <w:t>Beam related NR BS specific requirement</w:t>
      </w:r>
    </w:p>
    <w:p>
      <w:pPr>
        <w:pStyle w:val="Normal"/>
        <w:rPr/>
      </w:pPr>
      <w:r>
        <w:rPr>
          <w:lang w:eastAsia="ja-JP"/>
        </w:rPr>
        <w:t>I</w:t>
      </w:r>
      <w:r>
        <w:rPr>
          <w:lang w:eastAsia="ja-JP"/>
        </w:rPr>
        <w:t xml:space="preserve">n the existing </w:t>
      </w:r>
      <w:r>
        <w:rPr>
          <w:lang w:eastAsia="ja-JP"/>
        </w:rPr>
        <w:t xml:space="preserve">non-AAS </w:t>
      </w:r>
      <w:r>
        <w:rPr>
          <w:lang w:eastAsia="ja-JP"/>
        </w:rPr>
        <w:t>specifications</w:t>
      </w:r>
      <w:r>
        <w:rPr>
          <w:lang w:eastAsia="ja-JP"/>
        </w:rPr>
        <w:t xml:space="preserve">, </w:t>
      </w:r>
      <w:r>
        <w:rPr>
          <w:lang w:eastAsia="ja-JP"/>
        </w:rPr>
        <w:t>antenna characteristics are out of scope</w:t>
      </w:r>
      <w:r>
        <w:rPr>
          <w:lang w:eastAsia="ja-JP"/>
        </w:rPr>
        <w:t xml:space="preserve">, </w:t>
      </w:r>
      <w:r>
        <w:rPr>
          <w:lang w:eastAsia="ja-JP"/>
        </w:rPr>
        <w:t>requirements are specified at the antenna connector</w:t>
      </w:r>
      <w:r>
        <w:rPr>
          <w:lang w:eastAsia="ja-JP"/>
        </w:rPr>
        <w:t xml:space="preserve">. </w:t>
      </w:r>
      <w:r>
        <w:rPr>
          <w:lang w:eastAsia="ja-JP"/>
        </w:rPr>
        <w:t>AAS BS specification already includes selected OTA requirements and eAAS work continues to complete the OTA specification for UTRA and E-UTRA BS below 6GHz.</w:t>
      </w:r>
      <w:r>
        <w:rPr>
          <w:lang w:eastAsia="ja-JP"/>
        </w:rPr>
        <w:t xml:space="preserve"> </w:t>
      </w:r>
    </w:p>
    <w:p>
      <w:pPr>
        <w:pStyle w:val="Normal"/>
        <w:rPr>
          <w:lang w:eastAsia="ja-JP"/>
        </w:rPr>
      </w:pPr>
      <w:r>
        <w:rPr>
          <w:lang w:eastAsia="ja-JP"/>
        </w:rPr>
        <w:t xml:space="preserve">Beam forming functionality is one of the </w:t>
      </w:r>
      <w:r>
        <w:rPr>
          <w:lang w:eastAsia="ja-JP"/>
        </w:rPr>
        <w:t xml:space="preserve">essential capabilities to compensate for large </w:t>
      </w:r>
      <w:r>
        <w:rPr>
          <w:lang w:eastAsia="ja-JP"/>
        </w:rPr>
        <w:t>path</w:t>
      </w:r>
      <w:r>
        <w:rPr>
          <w:lang w:eastAsia="ja-JP"/>
        </w:rPr>
        <w:t xml:space="preserve"> loss for NR </w:t>
      </w:r>
      <w:r>
        <w:rPr>
          <w:lang w:eastAsia="ja-JP"/>
        </w:rPr>
        <w:t>for &gt;24GHz range</w:t>
      </w:r>
      <w:r>
        <w:rPr>
          <w:lang w:eastAsia="ja-JP"/>
        </w:rPr>
        <w:t>.</w:t>
      </w:r>
      <w:r>
        <w:rPr>
          <w:lang w:eastAsia="ja-JP"/>
        </w:rPr>
        <w:t xml:space="preserve"> </w:t>
      </w:r>
      <w:r>
        <w:rPr>
          <w:lang w:eastAsia="ja-JP"/>
        </w:rPr>
        <w:t>For any directional requirement such as EIRP accuracy or minimum EIS the characteristics of the beam are included in the requirement hence,</w:t>
      </w:r>
      <w:r>
        <w:rPr>
          <w:lang w:eastAsia="ja-JP"/>
        </w:rPr>
        <w:t xml:space="preserve"> the conclusion was that </w:t>
      </w:r>
      <w:r>
        <w:rPr>
          <w:lang w:eastAsia="ja-JP"/>
        </w:rPr>
        <w:t xml:space="preserve">beam characteristics </w:t>
      </w:r>
      <w:r>
        <w:rPr>
          <w:lang w:eastAsia="ja-JP"/>
        </w:rPr>
        <w:t xml:space="preserve">are </w:t>
      </w:r>
      <w:r>
        <w:rPr>
          <w:lang w:eastAsia="ja-JP"/>
        </w:rPr>
        <w:t xml:space="preserve">included in the scope of RAN4 </w:t>
      </w:r>
      <w:r>
        <w:rPr>
          <w:lang w:eastAsia="ja-JP"/>
        </w:rPr>
        <w:t xml:space="preserve">OTA </w:t>
      </w:r>
      <w:r>
        <w:rPr>
          <w:lang w:eastAsia="ja-JP"/>
        </w:rPr>
        <w:t>specifications already in the form of the EIRP and EIS requirements.</w:t>
      </w:r>
      <w:r>
        <w:rPr>
          <w:lang w:eastAsia="ja-JP"/>
        </w:rPr>
        <w:t xml:space="preserve"> For &gt;24GHz some potential candidate new beam related requirements to be specified were identified for further investigated.</w:t>
      </w:r>
      <w:r>
        <w:rPr>
          <w:lang w:eastAsia="ja-JP"/>
        </w:rPr>
        <w:t xml:space="preserve"> The investigation will include the usefulness, suitability and feasibility of the proposed requirements such that a decision can be made in the WI on whether to include further beam related requirements.</w:t>
      </w:r>
    </w:p>
    <w:p>
      <w:pPr>
        <w:pStyle w:val="Heading1"/>
        <w:ind w:left="1134" w:hanging="1134"/>
        <w:rPr/>
      </w:pPr>
      <w:bookmarkStart w:id="181" w:name="__RefHeading___Toc489544349"/>
      <w:bookmarkEnd w:id="181"/>
      <w:r>
        <w:rPr/>
        <w:t>1</w:t>
      </w:r>
      <w:r>
        <w:rPr>
          <w:lang w:eastAsia="ja-JP"/>
        </w:rPr>
        <w:t>5</w:t>
      </w:r>
      <w:r>
        <w:rPr/>
        <w:tab/>
        <w:t>Conclusions</w:t>
      </w:r>
    </w:p>
    <w:p>
      <w:pPr>
        <w:pStyle w:val="Normal"/>
        <w:rPr/>
      </w:pPr>
      <w:r>
        <w:rPr>
          <w:lang w:eastAsia="ja-JP"/>
        </w:rPr>
        <w:t xml:space="preserve">During the study of </w:t>
      </w:r>
      <w:r>
        <w:rPr/>
        <w:t>New Radio</w:t>
      </w:r>
      <w:r>
        <w:rPr>
          <w:lang w:eastAsia="ja-JP"/>
        </w:rPr>
        <w:t xml:space="preserve"> (NR) </w:t>
      </w:r>
      <w:r>
        <w:rPr/>
        <w:t>Access Technology</w:t>
      </w:r>
      <w:r>
        <w:rPr>
          <w:lang w:eastAsia="ja-JP"/>
        </w:rPr>
        <w:t>, many proposals on physical and higher layer radio protocols, NW architecture, RF related issues were investigated. The new features and capabilities for NR Access Technology were identified as addressed in this document.</w:t>
      </w:r>
      <w:r>
        <w:rPr>
          <w:lang w:eastAsia="ja-JP"/>
        </w:rPr>
        <w:t xml:space="preserve"> </w:t>
      </w:r>
      <w:r>
        <w:rPr>
          <w:lang w:eastAsia="ja-JP"/>
        </w:rPr>
        <w:t>Feasibility of the new features and capabilities for NR Access Technology has been proven. As a result, the NR Access Technology study item can be closed and work items and specific study items corresponding to selected features studied under the NR Access Technology study item can be approved.</w:t>
      </w:r>
    </w:p>
    <w:p>
      <w:pPr>
        <w:pStyle w:val="Normal"/>
        <w:rPr>
          <w:lang w:eastAsia="ja-JP"/>
        </w:rPr>
      </w:pPr>
      <w:r>
        <w:rPr>
          <w:lang w:eastAsia="ja-JP"/>
        </w:rPr>
      </w:r>
      <w:r>
        <w:br w:type="page"/>
      </w:r>
    </w:p>
    <w:p>
      <w:pPr>
        <w:pStyle w:val="Heading9"/>
        <w:rPr>
          <w:lang w:eastAsia="ja-JP"/>
        </w:rPr>
      </w:pPr>
      <w:bookmarkStart w:id="182" w:name="__RefHeading___Toc489544350"/>
      <w:bookmarkEnd w:id="182"/>
      <w:r>
        <w:rPr/>
        <w:t xml:space="preserve">Annex </w:t>
      </w:r>
      <w:r>
        <w:rPr>
          <w:lang w:eastAsia="ja-JP"/>
        </w:rPr>
        <w:t>A</w:t>
      </w:r>
      <w:r>
        <w:rPr/>
        <w:t>:</w:t>
        <w:br/>
      </w:r>
      <w:r>
        <w:rPr>
          <w:lang w:eastAsia="ja-JP"/>
        </w:rPr>
        <w:t>SI description for Study on New Radio (NR) Access Technology</w:t>
      </w:r>
    </w:p>
    <w:p>
      <w:pPr>
        <w:pStyle w:val="TH"/>
        <w:rPr>
          <w:lang w:eastAsia="ja-JP"/>
        </w:rPr>
      </w:pPr>
      <w:r>
        <w:rPr>
          <w:lang w:eastAsia="ja-JP"/>
        </w:rPr>
      </w:r>
    </w:p>
    <w:tbl>
      <w:tblPr>
        <w:tblW w:w="9606" w:type="dxa"/>
        <w:jc w:val="left"/>
        <w:tblInd w:w="-115" w:type="dxa"/>
        <w:tblLayout w:type="fixed"/>
        <w:tblCellMar>
          <w:top w:w="0" w:type="dxa"/>
          <w:left w:w="108" w:type="dxa"/>
          <w:bottom w:w="0" w:type="dxa"/>
          <w:right w:w="108" w:type="dxa"/>
        </w:tblCellMar>
      </w:tblPr>
      <w:tblGrid>
        <w:gridCol w:w="1101"/>
        <w:gridCol w:w="3969"/>
        <w:gridCol w:w="4536"/>
      </w:tblGrid>
      <w:tr>
        <w:trPr/>
        <w:tc>
          <w:tcPr>
            <w:tcW w:w="9606" w:type="dxa"/>
            <w:gridSpan w:val="3"/>
            <w:tcBorders>
              <w:top w:val="single" w:sz="6" w:space="0" w:color="000000"/>
              <w:left w:val="single" w:sz="6" w:space="0" w:color="000000"/>
              <w:bottom w:val="single" w:sz="6" w:space="0" w:color="000000"/>
              <w:right w:val="single" w:sz="6" w:space="0" w:color="000000"/>
            </w:tcBorders>
            <w:shd w:fill="E0E0E0" w:val="clear"/>
          </w:tcPr>
          <w:p>
            <w:pPr>
              <w:pStyle w:val="TAH"/>
              <w:ind w:right="-99" w:hanging="0"/>
              <w:jc w:val="left"/>
              <w:rPr>
                <w:lang w:eastAsia="en-US"/>
              </w:rPr>
            </w:pPr>
            <w:r>
              <w:rPr>
                <w:lang w:eastAsia="en-US"/>
              </w:rPr>
              <w:t>Related Work Item(s) (if any]</w:t>
            </w:r>
          </w:p>
        </w:tc>
      </w:tr>
      <w:tr>
        <w:trPr/>
        <w:tc>
          <w:tcPr>
            <w:tcW w:w="1101" w:type="dxa"/>
            <w:tcBorders>
              <w:top w:val="single" w:sz="6" w:space="0" w:color="000000"/>
              <w:left w:val="single" w:sz="6" w:space="0" w:color="000000"/>
              <w:bottom w:val="single" w:sz="6" w:space="0" w:color="000000"/>
              <w:right w:val="single" w:sz="6" w:space="0" w:color="000000"/>
            </w:tcBorders>
            <w:shd w:fill="E0E0E0" w:val="clear"/>
          </w:tcPr>
          <w:p>
            <w:pPr>
              <w:pStyle w:val="TAH"/>
              <w:ind w:right="-99" w:hanging="0"/>
              <w:jc w:val="left"/>
              <w:rPr>
                <w:lang w:eastAsia="en-US"/>
              </w:rPr>
            </w:pPr>
            <w:r>
              <w:rPr>
                <w:lang w:eastAsia="en-US"/>
              </w:rPr>
              <w:t>Unique ID</w:t>
            </w:r>
          </w:p>
        </w:tc>
        <w:tc>
          <w:tcPr>
            <w:tcW w:w="3969" w:type="dxa"/>
            <w:tcBorders>
              <w:top w:val="single" w:sz="6" w:space="0" w:color="000000"/>
              <w:left w:val="single" w:sz="6" w:space="0" w:color="000000"/>
              <w:bottom w:val="single" w:sz="6" w:space="0" w:color="000000"/>
              <w:right w:val="single" w:sz="6" w:space="0" w:color="000000"/>
            </w:tcBorders>
            <w:shd w:fill="E0E0E0" w:val="clear"/>
          </w:tcPr>
          <w:p>
            <w:pPr>
              <w:pStyle w:val="TAH"/>
              <w:ind w:right="-99" w:hanging="0"/>
              <w:jc w:val="left"/>
              <w:rPr>
                <w:lang w:eastAsia="en-US"/>
              </w:rPr>
            </w:pPr>
            <w:r>
              <w:rPr>
                <w:lang w:eastAsia="en-US"/>
              </w:rPr>
              <w:t>Title</w:t>
            </w:r>
          </w:p>
        </w:tc>
        <w:tc>
          <w:tcPr>
            <w:tcW w:w="4536" w:type="dxa"/>
            <w:tcBorders>
              <w:top w:val="single" w:sz="6" w:space="0" w:color="000000"/>
              <w:left w:val="single" w:sz="6" w:space="0" w:color="000000"/>
              <w:bottom w:val="single" w:sz="6" w:space="0" w:color="000000"/>
              <w:right w:val="single" w:sz="6" w:space="0" w:color="000000"/>
            </w:tcBorders>
            <w:shd w:fill="E0E0E0" w:val="clear"/>
          </w:tcPr>
          <w:p>
            <w:pPr>
              <w:pStyle w:val="TAH"/>
              <w:ind w:right="-99" w:hanging="0"/>
              <w:jc w:val="left"/>
              <w:rPr>
                <w:lang w:eastAsia="en-US"/>
              </w:rPr>
            </w:pPr>
            <w:r>
              <w:rPr>
                <w:lang w:eastAsia="en-US"/>
              </w:rPr>
              <w:t>Nature of relationship</w:t>
            </w:r>
          </w:p>
        </w:tc>
      </w:tr>
      <w:tr>
        <w:trPr/>
        <w:tc>
          <w:tcPr>
            <w:tcW w:w="1101" w:type="dxa"/>
            <w:tcBorders>
              <w:top w:val="single" w:sz="6" w:space="0" w:color="000000"/>
              <w:left w:val="single" w:sz="6" w:space="0" w:color="000000"/>
              <w:bottom w:val="single" w:sz="6" w:space="0" w:color="000000"/>
              <w:right w:val="single" w:sz="6" w:space="0" w:color="000000"/>
            </w:tcBorders>
          </w:tcPr>
          <w:p>
            <w:pPr>
              <w:pStyle w:val="TAL"/>
              <w:rPr>
                <w:lang w:eastAsia="en-US"/>
              </w:rPr>
            </w:pPr>
            <w:r>
              <w:rPr>
                <w:color w:val="000000"/>
                <w:lang w:eastAsia="en-US"/>
              </w:rPr>
              <w:t>FS_NG_Req</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lang w:eastAsia="en-US"/>
              </w:rPr>
              <w:t xml:space="preserve">Study on Scenarios and Requirements for the  </w:t>
            </w:r>
            <w:r>
              <w:rPr>
                <w:lang w:eastAsia="ja-JP"/>
              </w:rPr>
              <w:t xml:space="preserve">New </w:t>
            </w:r>
            <w:r>
              <w:rPr>
                <w:lang w:eastAsia="en-US"/>
              </w:rPr>
              <w:t xml:space="preserve">Radio </w:t>
            </w:r>
            <w:r>
              <w:rPr>
                <w:lang w:eastAsia="zh-CN"/>
              </w:rPr>
              <w:t xml:space="preserve">Access </w:t>
            </w:r>
            <w:r>
              <w:rPr>
                <w:lang w:eastAsia="en-US"/>
              </w:rPr>
              <w:t>Technology</w:t>
            </w:r>
          </w:p>
        </w:tc>
        <w:tc>
          <w:tcPr>
            <w:tcW w:w="4536" w:type="dxa"/>
            <w:tcBorders>
              <w:top w:val="single" w:sz="6" w:space="0" w:color="000000"/>
              <w:left w:val="single" w:sz="6" w:space="0" w:color="000000"/>
              <w:bottom w:val="single" w:sz="6" w:space="0" w:color="000000"/>
              <w:right w:val="single" w:sz="6" w:space="0" w:color="000000"/>
            </w:tcBorders>
          </w:tcPr>
          <w:p>
            <w:pPr>
              <w:pStyle w:val="TAL"/>
              <w:snapToGrid w:val="false"/>
              <w:rPr>
                <w:lang w:eastAsia="en-US"/>
              </w:rPr>
            </w:pPr>
            <w:r>
              <w:rPr>
                <w:lang w:eastAsia="en-US"/>
              </w:rPr>
            </w:r>
          </w:p>
        </w:tc>
      </w:tr>
      <w:tr>
        <w:trPr/>
        <w:tc>
          <w:tcPr>
            <w:tcW w:w="1101" w:type="dxa"/>
            <w:tcBorders>
              <w:top w:val="single" w:sz="6" w:space="0" w:color="000000"/>
              <w:left w:val="single" w:sz="6" w:space="0" w:color="000000"/>
              <w:bottom w:val="single" w:sz="6" w:space="0" w:color="000000"/>
              <w:right w:val="single" w:sz="6" w:space="0" w:color="000000"/>
            </w:tcBorders>
          </w:tcPr>
          <w:p>
            <w:pPr>
              <w:pStyle w:val="TAL"/>
              <w:rPr>
                <w:lang w:eastAsia="en-US"/>
              </w:rPr>
            </w:pPr>
            <w:r>
              <w:rPr>
                <w:lang w:eastAsia="ko-KR"/>
              </w:rPr>
              <w:t>FS_</w:t>
            </w:r>
            <w:r>
              <w:rPr>
                <w:lang w:eastAsia="ko-KR"/>
              </w:rPr>
              <w:t>CM_Above6GHz</w:t>
            </w:r>
          </w:p>
        </w:tc>
        <w:tc>
          <w:tcPr>
            <w:tcW w:w="3969" w:type="dxa"/>
            <w:tcBorders>
              <w:top w:val="single" w:sz="6" w:space="0" w:color="000000"/>
              <w:left w:val="single" w:sz="6" w:space="0" w:color="000000"/>
              <w:bottom w:val="single" w:sz="6" w:space="0" w:color="000000"/>
              <w:right w:val="single" w:sz="6" w:space="0" w:color="000000"/>
            </w:tcBorders>
          </w:tcPr>
          <w:p>
            <w:pPr>
              <w:pStyle w:val="TAL"/>
              <w:rPr>
                <w:lang w:eastAsia="en-US"/>
              </w:rPr>
            </w:pPr>
            <w:r>
              <w:rPr>
                <w:lang w:eastAsia="en-US"/>
              </w:rPr>
              <w:t>Study on channel model for frequency spectrum above 6 GHz</w:t>
            </w:r>
          </w:p>
        </w:tc>
        <w:tc>
          <w:tcPr>
            <w:tcW w:w="4536" w:type="dxa"/>
            <w:tcBorders>
              <w:top w:val="single" w:sz="6" w:space="0" w:color="000000"/>
              <w:left w:val="single" w:sz="6" w:space="0" w:color="000000"/>
              <w:bottom w:val="single" w:sz="6" w:space="0" w:color="000000"/>
              <w:right w:val="single" w:sz="6" w:space="0" w:color="000000"/>
            </w:tcBorders>
          </w:tcPr>
          <w:p>
            <w:pPr>
              <w:pStyle w:val="TAL"/>
              <w:snapToGrid w:val="false"/>
              <w:rPr>
                <w:lang w:eastAsia="ko-KR"/>
              </w:rPr>
            </w:pPr>
            <w:r>
              <w:rPr>
                <w:lang w:eastAsia="ko-KR"/>
              </w:rPr>
            </w:r>
          </w:p>
        </w:tc>
      </w:tr>
    </w:tbl>
    <w:p>
      <w:pPr>
        <w:pStyle w:val="Normal"/>
        <w:ind w:right="-99" w:hanging="0"/>
        <w:rPr>
          <w:b/>
          <w:b/>
        </w:rPr>
      </w:pPr>
      <w:r>
        <w:rPr>
          <w:b/>
        </w:rPr>
      </w:r>
    </w:p>
    <w:p>
      <w:pPr>
        <w:pStyle w:val="Heading2"/>
        <w:rPr/>
      </w:pPr>
      <w:bookmarkStart w:id="183" w:name="__RefHeading___Toc489544351"/>
      <w:bookmarkEnd w:id="183"/>
      <w:r>
        <w:rPr/>
        <w:t>Justification</w:t>
      </w:r>
    </w:p>
    <w:p>
      <w:pPr>
        <w:pStyle w:val="Normal"/>
        <w:spacing w:before="0" w:after="0"/>
        <w:rPr/>
      </w:pPr>
      <w:r>
        <w:rPr>
          <w:bCs/>
        </w:rPr>
        <w:t xml:space="preserve">Work has started in ITU and 3GPP to develop requirements and specifications for </w:t>
      </w:r>
      <w:r>
        <w:rPr>
          <w:bCs/>
          <w:lang w:eastAsia="ja-JP"/>
        </w:rPr>
        <w:t>new radio (NR)</w:t>
      </w:r>
      <w:r>
        <w:rPr>
          <w:bCs/>
        </w:rPr>
        <w:t xml:space="preserve"> systems</w:t>
      </w:r>
      <w:r>
        <w:rPr>
          <w:bCs/>
          <w:lang w:eastAsia="zh-CN"/>
        </w:rPr>
        <w:t xml:space="preserve">, as in the Recommendation </w:t>
      </w:r>
      <w:r>
        <w:rPr>
          <w:bCs/>
          <w:lang w:eastAsia="zh-CN"/>
        </w:rPr>
        <w:t xml:space="preserve">ITU-R M.2083 </w:t>
      </w:r>
      <w:r>
        <w:rPr>
          <w:rFonts w:eastAsia="SimSun;宋体"/>
          <w:bCs/>
          <w:lang w:eastAsia="zh-CN"/>
        </w:rPr>
        <w:t>“</w:t>
      </w:r>
      <w:r>
        <w:rPr>
          <w:bCs/>
          <w:lang w:eastAsia="zh-CN"/>
        </w:rPr>
        <w:t>Framework and overall objectives of the future development of IMT for 2020 and beyond</w:t>
      </w:r>
      <w:r>
        <w:rPr>
          <w:rFonts w:eastAsia="SimSun;宋体"/>
          <w:bCs/>
          <w:lang w:eastAsia="zh-CN"/>
        </w:rPr>
        <w:t>”</w:t>
      </w:r>
      <w:r>
        <w:rPr>
          <w:bCs/>
          <w:lang w:eastAsia="zh-CN"/>
        </w:rPr>
        <w:t>,</w:t>
      </w:r>
      <w:r>
        <w:rPr>
          <w:bCs/>
          <w:lang w:eastAsia="zh-CN"/>
        </w:rPr>
        <w:t xml:space="preserve"> as well as 3GPP</w:t>
      </w:r>
      <w:r>
        <w:rPr>
          <w:bCs/>
        </w:rPr>
        <w:t xml:space="preserve"> </w:t>
      </w:r>
      <w:r>
        <w:rPr/>
        <w:t xml:space="preserve">SA1 study item New Services and Markets Technology Enablers (SMARTER) and SA2 study item Architecture for </w:t>
      </w:r>
      <w:r>
        <w:rPr>
          <w:lang w:eastAsia="ja-JP"/>
        </w:rPr>
        <w:t>NR</w:t>
      </w:r>
      <w:r>
        <w:rPr/>
        <w:t xml:space="preserve"> System</w:t>
      </w:r>
      <w:r>
        <w:rPr>
          <w:bCs/>
        </w:rPr>
        <w:t>.</w:t>
      </w:r>
      <w:r>
        <w:rPr>
          <w:bCs/>
          <w:lang w:eastAsia="zh-CN"/>
        </w:rPr>
        <w:t xml:space="preserve"> </w:t>
      </w:r>
      <w:r>
        <w:rPr>
          <w:lang w:eastAsia="ko-KR"/>
        </w:rPr>
        <w:t>In addition, a</w:t>
      </w:r>
      <w:r>
        <w:rPr/>
        <w:t xml:space="preserve"> joint RAN-SA document [SP-150149] from RAN#67 outlines the “</w:t>
      </w:r>
      <w:r>
        <w:rPr>
          <w:lang w:eastAsia="ja-JP"/>
        </w:rPr>
        <w:t>NR</w:t>
      </w:r>
      <w:r>
        <w:rPr/>
        <w:t xml:space="preserve">” timeline for 3GPP, further detailed in the September RAN workshop on </w:t>
      </w:r>
      <w:r>
        <w:rPr>
          <w:lang w:eastAsia="ja-JP"/>
        </w:rPr>
        <w:t>NR</w:t>
      </w:r>
      <w:r>
        <w:rPr/>
        <w:t xml:space="preserve"> [RWS-150073]. </w:t>
      </w:r>
    </w:p>
    <w:p>
      <w:pPr>
        <w:pStyle w:val="Normal"/>
        <w:spacing w:before="0" w:after="0"/>
        <w:rPr>
          <w:lang w:eastAsia="ko-KR"/>
        </w:rPr>
      </w:pPr>
      <w:r>
        <w:rPr>
          <w:lang w:eastAsia="ko-KR"/>
        </w:rPr>
      </w:r>
    </w:p>
    <w:p>
      <w:pPr>
        <w:pStyle w:val="Normal"/>
        <w:spacing w:before="0" w:after="0"/>
        <w:rPr>
          <w:bCs/>
          <w:lang w:eastAsia="ko-KR"/>
        </w:rPr>
      </w:pPr>
      <w:r>
        <w:rPr>
          <w:bCs/>
          <w:lang w:eastAsia="ko-KR"/>
        </w:rPr>
        <w:t>3GPP has to</w:t>
      </w:r>
      <w:r>
        <w:rPr>
          <w:bCs/>
        </w:rPr>
        <w:t xml:space="preserve"> identify and develop the technology components needed for successfully standardizing the </w:t>
      </w:r>
      <w:r>
        <w:rPr>
          <w:bCs/>
          <w:lang w:eastAsia="ja-JP"/>
        </w:rPr>
        <w:t>NR</w:t>
      </w:r>
      <w:r>
        <w:rPr>
          <w:bCs/>
        </w:rPr>
        <w:t xml:space="preserve"> system timely satisfying both the urgent market needs, and the more long-term requirements set forth by the ITU-R IMT-2020 process.</w:t>
      </w:r>
      <w:r>
        <w:rPr>
          <w:bCs/>
          <w:lang w:eastAsia="ko-KR"/>
        </w:rPr>
        <w:t xml:space="preserve"> Further, the </w:t>
      </w:r>
      <w:r>
        <w:rPr>
          <w:bCs/>
          <w:lang w:eastAsia="ja-JP"/>
        </w:rPr>
        <w:t>NR</w:t>
      </w:r>
      <w:r>
        <w:rPr>
          <w:bCs/>
          <w:lang w:eastAsia="ko-KR"/>
        </w:rPr>
        <w:t xml:space="preserve"> system should be able </w:t>
      </w:r>
      <w:r>
        <w:rPr>
          <w:bCs/>
        </w:rPr>
        <w:t xml:space="preserve">to </w:t>
      </w:r>
      <w:r>
        <w:rPr>
          <w:bCs/>
          <w:lang w:eastAsia="ko-KR"/>
        </w:rPr>
        <w:t xml:space="preserve">use </w:t>
      </w:r>
      <w:r>
        <w:rPr>
          <w:bCs/>
        </w:rPr>
        <w:t>any spectrum band rang</w:t>
      </w:r>
      <w:r>
        <w:rPr>
          <w:bCs/>
          <w:lang w:eastAsia="ko-KR"/>
        </w:rPr>
        <w:t>ing</w:t>
      </w:r>
      <w:r>
        <w:rPr>
          <w:bCs/>
        </w:rPr>
        <w:t xml:space="preserve"> at least up to 100 GHz that may be made available for wireless communications even in a more distant future.</w:t>
      </w:r>
    </w:p>
    <w:p>
      <w:pPr>
        <w:pStyle w:val="Normal"/>
        <w:spacing w:before="0" w:after="0"/>
        <w:rPr>
          <w:bCs/>
          <w:lang w:eastAsia="ko-KR"/>
        </w:rPr>
      </w:pPr>
      <w:r>
        <w:rPr>
          <w:bCs/>
          <w:lang w:eastAsia="ko-KR"/>
        </w:rPr>
      </w:r>
    </w:p>
    <w:p>
      <w:pPr>
        <w:pStyle w:val="Normal"/>
        <w:spacing w:before="0" w:after="0"/>
        <w:rPr>
          <w:bCs/>
        </w:rPr>
      </w:pPr>
      <w:r>
        <w:rPr>
          <w:bCs/>
        </w:rPr>
        <w:t>The [SP-150149] foresaw the following timeline</w:t>
      </w:r>
    </w:p>
    <w:p>
      <w:pPr>
        <w:pStyle w:val="B1"/>
        <w:spacing w:before="0" w:after="0"/>
        <w:rPr/>
      </w:pPr>
      <w:r>
        <w:rPr/>
        <w:t>1)</w:t>
        <w:tab/>
        <w:t xml:space="preserve">September 2015: RAN </w:t>
      </w:r>
      <w:r>
        <w:rPr>
          <w:rFonts w:eastAsia="Malgun Gothic"/>
          <w:lang w:eastAsia="ko-KR"/>
        </w:rPr>
        <w:t>w</w:t>
      </w:r>
      <w:r>
        <w:rPr/>
        <w:t>orkshop</w:t>
      </w:r>
    </w:p>
    <w:p>
      <w:pPr>
        <w:pStyle w:val="B1"/>
        <w:spacing w:before="0" w:after="0"/>
        <w:rPr/>
      </w:pPr>
      <w:r>
        <w:rPr/>
        <w:t>2)</w:t>
        <w:tab/>
        <w:t xml:space="preserve">September 2015: Initiation of the </w:t>
      </w:r>
      <w:r>
        <w:rPr>
          <w:rFonts w:eastAsia="Malgun Gothic"/>
          <w:lang w:eastAsia="ko-KR"/>
        </w:rPr>
        <w:t>c</w:t>
      </w:r>
      <w:r>
        <w:rPr/>
        <w:t xml:space="preserve">hannel modelling work needed for the </w:t>
      </w:r>
      <w:r>
        <w:rPr>
          <w:lang w:eastAsia="ja-JP"/>
        </w:rPr>
        <w:t>NR</w:t>
      </w:r>
    </w:p>
    <w:p>
      <w:pPr>
        <w:pStyle w:val="B1"/>
        <w:spacing w:before="0" w:after="0"/>
        <w:rPr/>
      </w:pPr>
      <w:r>
        <w:rPr/>
        <w:t>3)</w:t>
        <w:tab/>
        <w:t xml:space="preserve">December 2015: Initiation of the RAN Study Item: scope &amp; requirements for the </w:t>
      </w:r>
      <w:r>
        <w:rPr>
          <w:lang w:eastAsia="ja-JP"/>
        </w:rPr>
        <w:t>NR</w:t>
      </w:r>
    </w:p>
    <w:p>
      <w:pPr>
        <w:pStyle w:val="B1"/>
        <w:spacing w:before="0" w:after="0"/>
        <w:rPr/>
      </w:pPr>
      <w:r>
        <w:rPr/>
        <w:t>4)</w:t>
        <w:tab/>
        <w:t xml:space="preserve">March 2016: Initiation of the RAN WG SI: </w:t>
      </w:r>
      <w:r>
        <w:rPr>
          <w:lang w:eastAsia="ja-JP"/>
        </w:rPr>
        <w:t>Identification and e</w:t>
      </w:r>
      <w:r>
        <w:rPr/>
        <w:t>valuation of solutions</w:t>
      </w:r>
    </w:p>
    <w:p>
      <w:pPr>
        <w:pStyle w:val="Normal"/>
        <w:spacing w:before="0" w:after="0"/>
        <w:rPr>
          <w:bCs/>
        </w:rPr>
      </w:pPr>
      <w:r>
        <w:rPr>
          <w:bCs/>
        </w:rPr>
      </w:r>
    </w:p>
    <w:p>
      <w:pPr>
        <w:pStyle w:val="Normal"/>
        <w:spacing w:before="0" w:after="0"/>
        <w:rPr>
          <w:rFonts w:eastAsia="Malgun Gothic"/>
          <w:bCs/>
          <w:lang w:eastAsia="ko-KR"/>
        </w:rPr>
      </w:pPr>
      <w:r>
        <w:rPr>
          <w:bCs/>
        </w:rPr>
        <w:t xml:space="preserve">RAN#68 saw the first draft study item proposals for discussion for points 2) [RP-150781] and 3) [RP-150813], and further RAN#69 saw the first draft study item proposals for 4) in [RP-151278] and [RP-151551]. A study item </w:t>
      </w:r>
      <w:r>
        <w:rPr>
          <w:rFonts w:eastAsia="Malgun Gothic"/>
          <w:bCs/>
          <w:lang w:eastAsia="ko-KR"/>
        </w:rPr>
        <w:t>on 2) [RP-151606] started in RAN#69.</w:t>
      </w:r>
      <w:r>
        <w:rPr>
          <w:rFonts w:eastAsia="Malgun Gothic"/>
          <w:bCs/>
          <w:lang w:eastAsia="ko-KR"/>
        </w:rPr>
        <w:t xml:space="preserve"> </w:t>
      </w:r>
    </w:p>
    <w:p>
      <w:pPr>
        <w:pStyle w:val="Normal"/>
        <w:spacing w:before="0" w:after="0"/>
        <w:rPr>
          <w:rFonts w:eastAsia="Malgun Gothic"/>
          <w:bCs/>
          <w:lang w:eastAsia="ko-KR"/>
        </w:rPr>
      </w:pPr>
      <w:r>
        <w:rPr>
          <w:rFonts w:eastAsia="Malgun Gothic"/>
          <w:bCs/>
          <w:lang w:eastAsia="ko-KR"/>
        </w:rPr>
      </w:r>
    </w:p>
    <w:p>
      <w:pPr>
        <w:pStyle w:val="Normal"/>
        <w:spacing w:before="0" w:after="0"/>
        <w:rPr/>
      </w:pPr>
      <w:r>
        <w:rPr>
          <w:bCs/>
        </w:rPr>
        <w:t>This study item will address point 4) and build on the work done in the three preceding steps, discussions in the RAN workshop</w:t>
      </w:r>
      <w:r>
        <w:rPr>
          <w:bCs/>
          <w:lang w:eastAsia="ja-JP"/>
        </w:rPr>
        <w:t xml:space="preserve"> on NR</w:t>
      </w:r>
      <w:r>
        <w:rPr>
          <w:bCs/>
        </w:rPr>
        <w:t xml:space="preserve">, and the draft SIDs submitted to RAN#69. </w:t>
      </w:r>
    </w:p>
    <w:p>
      <w:pPr>
        <w:pStyle w:val="Normal"/>
        <w:spacing w:before="0" w:after="0"/>
        <w:rPr>
          <w:b/>
          <w:b/>
          <w:bCs/>
        </w:rPr>
      </w:pPr>
      <w:r>
        <w:rPr>
          <w:b/>
          <w:bCs/>
        </w:rPr>
      </w:r>
    </w:p>
    <w:p>
      <w:pPr>
        <w:pStyle w:val="Heading2"/>
        <w:rPr/>
      </w:pPr>
      <w:bookmarkStart w:id="184" w:name="__RefHeading___Toc489544352"/>
      <w:bookmarkEnd w:id="184"/>
      <w:r>
        <w:rPr/>
        <w:t>Objective of SI</w:t>
      </w:r>
    </w:p>
    <w:p>
      <w:pPr>
        <w:pStyle w:val="Normal"/>
        <w:rPr>
          <w:rFonts w:eastAsia="Malgun Gothic"/>
          <w:bCs/>
          <w:lang w:val="en-US" w:eastAsia="ko-KR"/>
        </w:rPr>
      </w:pPr>
      <w:r>
        <w:rPr>
          <w:bCs/>
          <w:lang w:val="en-US"/>
        </w:rPr>
        <w:t xml:space="preserve">The study </w:t>
      </w:r>
      <w:r>
        <w:rPr>
          <w:bCs/>
          <w:lang w:val="en-US"/>
        </w:rPr>
        <w:t xml:space="preserve">aims </w:t>
      </w:r>
      <w:r>
        <w:rPr>
          <w:bCs/>
          <w:lang w:val="en-US"/>
        </w:rPr>
        <w:t>to</w:t>
      </w:r>
      <w:r>
        <w:rPr>
          <w:bCs/>
          <w:lang w:val="en-US"/>
        </w:rPr>
        <w:t xml:space="preserve"> </w:t>
      </w:r>
      <w:r>
        <w:rPr>
          <w:rFonts w:eastAsia="Malgun Gothic"/>
          <w:bCs/>
          <w:lang w:val="en-US" w:eastAsia="ko-KR"/>
        </w:rPr>
        <w:t>develop</w:t>
      </w:r>
      <w:r>
        <w:rPr>
          <w:bCs/>
          <w:lang w:val="en-US"/>
        </w:rPr>
        <w:t xml:space="preserve"> </w:t>
      </w:r>
      <w:r>
        <w:rPr>
          <w:rFonts w:eastAsia="Malgun Gothic"/>
          <w:bCs/>
          <w:lang w:val="en-US" w:eastAsia="ko-KR"/>
        </w:rPr>
        <w:t>a</w:t>
      </w:r>
      <w:r>
        <w:rPr>
          <w:bCs/>
          <w:lang w:val="en-US" w:eastAsia="ja-JP"/>
        </w:rPr>
        <w:t>n</w:t>
      </w:r>
      <w:r>
        <w:rPr>
          <w:bCs/>
          <w:lang w:val="en-US"/>
        </w:rPr>
        <w:t xml:space="preserve"> </w:t>
      </w:r>
      <w:r>
        <w:rPr>
          <w:bCs/>
          <w:lang w:val="en-US" w:eastAsia="ja-JP"/>
        </w:rPr>
        <w:t>NR</w:t>
      </w:r>
      <w:r>
        <w:rPr>
          <w:bCs/>
          <w:lang w:val="en-US"/>
        </w:rPr>
        <w:t xml:space="preserve"> access </w:t>
      </w:r>
      <w:r>
        <w:rPr>
          <w:rFonts w:eastAsia="Malgun Gothic"/>
          <w:bCs/>
          <w:lang w:val="en-US" w:eastAsia="ko-KR"/>
        </w:rPr>
        <w:t xml:space="preserve">technology </w:t>
      </w:r>
      <w:r>
        <w:rPr>
          <w:bCs/>
          <w:lang w:val="en-US"/>
        </w:rPr>
        <w:t>to meet</w:t>
      </w:r>
      <w:r>
        <w:rPr>
          <w:bCs/>
          <w:lang w:val="en-US"/>
        </w:rPr>
        <w:t xml:space="preserve"> a broad range of</w:t>
      </w:r>
      <w:r>
        <w:rPr>
          <w:bCs/>
          <w:lang w:val="en-US"/>
        </w:rPr>
        <w:t xml:space="preserve"> use cases including enhanced mobile broadband, massive MTC, </w:t>
      </w:r>
      <w:r>
        <w:rPr>
          <w:bCs/>
          <w:lang w:val="en-US"/>
        </w:rPr>
        <w:t>critical</w:t>
      </w:r>
      <w:r>
        <w:rPr>
          <w:bCs/>
          <w:lang w:val="en-US"/>
        </w:rPr>
        <w:t xml:space="preserve"> MTC, and</w:t>
      </w:r>
      <w:r>
        <w:rPr>
          <w:bCs/>
          <w:lang w:val="en-US"/>
        </w:rPr>
        <w:t xml:space="preserve"> additional</w:t>
      </w:r>
      <w:r>
        <w:rPr>
          <w:bCs/>
          <w:lang w:val="en-US"/>
        </w:rPr>
        <w:t xml:space="preserve"> requirements</w:t>
      </w:r>
      <w:r>
        <w:rPr>
          <w:bCs/>
          <w:lang w:val="en-US"/>
        </w:rPr>
        <w:t xml:space="preserve"> defined during the RAN requirements study</w:t>
      </w:r>
      <w:r>
        <w:rPr>
          <w:rFonts w:eastAsia="Malgun Gothic"/>
          <w:bCs/>
          <w:lang w:val="en-US" w:eastAsia="ko-KR"/>
        </w:rPr>
        <w:t xml:space="preserve">. </w:t>
      </w:r>
    </w:p>
    <w:p>
      <w:pPr>
        <w:pStyle w:val="Normal"/>
        <w:rPr>
          <w:bCs/>
          <w:lang w:val="en-US" w:eastAsia="ja-JP"/>
        </w:rPr>
      </w:pPr>
      <w:r>
        <w:rPr>
          <w:rFonts w:eastAsia="Malgun Gothic"/>
          <w:bCs/>
          <w:lang w:val="en-US" w:eastAsia="ko-KR"/>
        </w:rPr>
        <w:t xml:space="preserve">The new RAT </w:t>
      </w:r>
      <w:r>
        <w:rPr>
          <w:rFonts w:eastAsia="Malgun Gothic"/>
          <w:bCs/>
          <w:lang w:val="en-US" w:eastAsia="ko-KR"/>
        </w:rPr>
        <w:t>will consider</w:t>
      </w:r>
      <w:r>
        <w:rPr>
          <w:bCs/>
          <w:lang w:val="en-US"/>
        </w:rPr>
        <w:t xml:space="preserve"> frequency </w:t>
      </w:r>
      <w:r>
        <w:rPr>
          <w:bCs/>
          <w:lang w:val="en-US"/>
        </w:rPr>
        <w:t>ranges</w:t>
      </w:r>
      <w:r>
        <w:rPr>
          <w:bCs/>
          <w:lang w:val="en-US"/>
        </w:rPr>
        <w:t xml:space="preserve"> up to 100 GHz</w:t>
      </w:r>
      <w:r>
        <w:rPr>
          <w:bCs/>
          <w:lang w:val="en-US" w:eastAsia="ja-JP"/>
        </w:rPr>
        <w:t xml:space="preserve"> [TR38.913].</w:t>
      </w:r>
    </w:p>
    <w:p>
      <w:pPr>
        <w:pStyle w:val="Normal"/>
        <w:rPr>
          <w:bCs/>
          <w:lang w:val="en-US"/>
        </w:rPr>
      </w:pPr>
      <w:r>
        <w:rPr>
          <w:bCs/>
          <w:lang w:val="en-US"/>
        </w:rPr>
        <w:t xml:space="preserve">Detailed objectives </w:t>
      </w:r>
      <w:r>
        <w:rPr>
          <w:bCs/>
          <w:lang w:val="en-US"/>
        </w:rPr>
        <w:t xml:space="preserve">of the study item </w:t>
      </w:r>
      <w:r>
        <w:rPr>
          <w:bCs/>
          <w:lang w:val="en-US"/>
        </w:rPr>
        <w:t>are:</w:t>
      </w:r>
    </w:p>
    <w:p>
      <w:pPr>
        <w:pStyle w:val="B1"/>
        <w:rPr>
          <w:lang w:val="en-US"/>
        </w:rPr>
      </w:pPr>
      <w:r>
        <w:rPr>
          <w:lang w:val="en-US"/>
        </w:rPr>
        <w:t>(1)</w:t>
        <w:tab/>
      </w:r>
      <w:r>
        <w:rPr>
          <w:lang w:val="en-US"/>
        </w:rPr>
        <w:t xml:space="preserve">Target a single technical framework </w:t>
      </w:r>
      <w:r>
        <w:rPr>
          <w:lang w:val="en-US"/>
        </w:rPr>
        <w:t xml:space="preserve">addressing </w:t>
      </w:r>
      <w:r>
        <w:rPr>
          <w:lang w:val="en-US"/>
        </w:rPr>
        <w:t>all usage scenarios</w:t>
      </w:r>
      <w:r>
        <w:rPr>
          <w:lang w:val="en-US"/>
        </w:rPr>
        <w:t>, requirements and deployment scenarios</w:t>
      </w:r>
      <w:r>
        <w:rPr>
          <w:lang w:val="en-US"/>
        </w:rPr>
        <w:t xml:space="preserve"> </w:t>
      </w:r>
      <w:r>
        <w:rPr>
          <w:lang w:val="en-US" w:eastAsia="zh-CN"/>
        </w:rPr>
        <w:t xml:space="preserve">defined in </w:t>
      </w:r>
      <w:r>
        <w:rPr>
          <w:lang w:val="en-US" w:eastAsia="ja-JP"/>
        </w:rPr>
        <w:t xml:space="preserve">TR38.913 </w:t>
      </w:r>
      <w:r>
        <w:rPr>
          <w:lang w:val="en-US"/>
        </w:rPr>
        <w:t>including</w:t>
      </w:r>
    </w:p>
    <w:p>
      <w:pPr>
        <w:pStyle w:val="B2"/>
        <w:rPr/>
      </w:pPr>
      <w:r>
        <w:rPr>
          <w:lang w:val="en-US"/>
        </w:rPr>
        <w:t>-</w:t>
        <w:tab/>
        <w:t>Enhanced mobile broadband</w:t>
      </w:r>
    </w:p>
    <w:p>
      <w:pPr>
        <w:pStyle w:val="B2"/>
        <w:rPr>
          <w:lang w:val="en-US"/>
        </w:rPr>
      </w:pPr>
      <w:r>
        <w:rPr>
          <w:lang w:val="en-US"/>
        </w:rPr>
        <w:t>-</w:t>
        <w:tab/>
        <w:t>Massive machine-type-communication</w:t>
      </w:r>
      <w:r>
        <w:rPr>
          <w:lang w:val="en-US"/>
        </w:rPr>
        <w:t>s</w:t>
      </w:r>
    </w:p>
    <w:p>
      <w:pPr>
        <w:pStyle w:val="B2"/>
        <w:rPr/>
      </w:pPr>
      <w:r>
        <w:rPr>
          <w:rFonts w:eastAsia="SimSun;宋体"/>
          <w:lang w:val="en-US" w:eastAsia="zh-CN"/>
        </w:rPr>
        <w:t>-</w:t>
        <w:tab/>
      </w:r>
      <w:r>
        <w:rPr>
          <w:rFonts w:eastAsia="SimSun;宋体"/>
          <w:lang w:val="en-US" w:eastAsia="zh-CN"/>
        </w:rPr>
        <w:t>Ultra reliable and low latency communications</w:t>
      </w:r>
      <w:r>
        <w:rPr>
          <w:lang w:val="en-US"/>
        </w:rPr>
        <w:t xml:space="preserve"> </w:t>
      </w:r>
    </w:p>
    <w:p>
      <w:pPr>
        <w:pStyle w:val="Normal"/>
        <w:spacing w:lineRule="auto" w:line="276"/>
        <w:ind w:firstLine="720"/>
        <w:rPr>
          <w:lang w:val="en-US" w:eastAsia="ja-JP"/>
        </w:rPr>
      </w:pPr>
      <w:r>
        <w:rPr>
          <w:lang w:val="en-US" w:eastAsia="ja-JP"/>
        </w:rPr>
      </w:r>
    </w:p>
    <w:p>
      <w:pPr>
        <w:pStyle w:val="B1"/>
        <w:rPr>
          <w:lang w:val="en-US"/>
        </w:rPr>
      </w:pPr>
      <w:r>
        <w:rPr>
          <w:lang w:val="en-US"/>
        </w:rPr>
        <w:t>(2)</w:t>
        <w:tab/>
      </w:r>
      <w:r>
        <w:rPr>
          <w:lang w:val="en-US"/>
        </w:rPr>
        <w:t xml:space="preserve">The </w:t>
      </w:r>
      <w:r>
        <w:rPr>
          <w:lang w:val="en-US"/>
        </w:rPr>
        <w:t>new RAT shall be inherently forward compatible</w:t>
      </w:r>
    </w:p>
    <w:p>
      <w:pPr>
        <w:pStyle w:val="B2"/>
        <w:rPr/>
      </w:pPr>
      <w:r>
        <w:rPr>
          <w:lang w:val="en-US"/>
        </w:rPr>
        <w:t>-</w:t>
        <w:tab/>
        <w:t xml:space="preserve">It is assumed that the normative specification </w:t>
      </w:r>
      <w:r>
        <w:rPr>
          <w:lang w:val="en-US" w:eastAsia="ja-JP"/>
        </w:rPr>
        <w:t>would</w:t>
      </w:r>
      <w:r>
        <w:rPr>
          <w:lang w:val="en-US"/>
        </w:rPr>
        <w:t xml:space="preserve"> occur </w:t>
      </w:r>
      <w:r>
        <w:rPr>
          <w:lang w:val="en-US" w:eastAsia="ja-JP"/>
        </w:rPr>
        <w:t>in</w:t>
      </w:r>
      <w:r>
        <w:rPr>
          <w:lang w:val="en-US"/>
        </w:rPr>
        <w:t xml:space="preserve"> two phases: Phase </w:t>
      </w:r>
      <w:r>
        <w:rPr>
          <w:lang w:val="en-US"/>
        </w:rPr>
        <w:t>I</w:t>
      </w:r>
      <w:r>
        <w:rPr>
          <w:lang w:val="en-US"/>
        </w:rPr>
        <w:t xml:space="preserve"> (</w:t>
      </w:r>
      <w:r>
        <w:rPr>
          <w:lang w:val="en-US"/>
        </w:rPr>
        <w:t xml:space="preserve">to be completed in </w:t>
      </w:r>
      <w:r>
        <w:rPr>
          <w:lang w:val="en-US" w:eastAsia="ja-JP"/>
        </w:rPr>
        <w:t xml:space="preserve">June </w:t>
      </w:r>
      <w:r>
        <w:rPr>
          <w:lang w:val="en-US"/>
        </w:rPr>
        <w:t>2018</w:t>
      </w:r>
      <w:r>
        <w:rPr>
          <w:lang w:val="en-US"/>
        </w:rPr>
        <w:t xml:space="preserve">) and Phase </w:t>
      </w:r>
      <w:r>
        <w:rPr>
          <w:lang w:val="en-US"/>
        </w:rPr>
        <w:t>II</w:t>
      </w:r>
      <w:r>
        <w:rPr>
          <w:lang w:val="en-US"/>
        </w:rPr>
        <w:t xml:space="preserve"> (</w:t>
      </w:r>
      <w:r>
        <w:rPr>
          <w:lang w:val="en-US"/>
        </w:rPr>
        <w:t>to be completed in December 2019</w:t>
      </w:r>
      <w:r>
        <w:rPr>
          <w:lang w:val="en-US"/>
        </w:rPr>
        <w:t>)</w:t>
      </w:r>
    </w:p>
    <w:p>
      <w:pPr>
        <w:pStyle w:val="B2"/>
        <w:rPr>
          <w:lang w:val="en-US"/>
        </w:rPr>
      </w:pPr>
      <w:r>
        <w:rPr>
          <w:lang w:val="en-US"/>
        </w:rPr>
        <w:t>-</w:t>
        <w:tab/>
      </w:r>
      <w:r>
        <w:rPr>
          <w:lang w:val="en-US"/>
        </w:rPr>
        <w:t xml:space="preserve">Phase I </w:t>
      </w:r>
      <w:r>
        <w:rPr>
          <w:lang w:val="en-US"/>
        </w:rPr>
        <w:t xml:space="preserve">specification </w:t>
      </w:r>
      <w:r>
        <w:rPr>
          <w:lang w:val="en-US"/>
        </w:rPr>
        <w:t xml:space="preserve">of the new RAT must be forward compatible </w:t>
      </w:r>
      <w:r>
        <w:rPr>
          <w:lang w:val="en-US"/>
        </w:rPr>
        <w:t xml:space="preserve">(in terms of efficient co-cell/site/carrier operation) </w:t>
      </w:r>
      <w:r>
        <w:rPr>
          <w:lang w:val="en-US"/>
        </w:rPr>
        <w:t xml:space="preserve">with Phase II </w:t>
      </w:r>
      <w:r>
        <w:rPr>
          <w:lang w:val="en-US"/>
        </w:rPr>
        <w:t xml:space="preserve">specification </w:t>
      </w:r>
      <w:r>
        <w:rPr>
          <w:lang w:val="en-US"/>
        </w:rPr>
        <w:t xml:space="preserve">and beyond, and backward compatibility to LTE </w:t>
      </w:r>
      <w:r>
        <w:rPr>
          <w:rFonts w:eastAsia="SimSun;宋体"/>
          <w:lang w:val="en-US" w:eastAsia="zh-CN"/>
        </w:rPr>
        <w:t>is not required</w:t>
      </w:r>
    </w:p>
    <w:p>
      <w:pPr>
        <w:pStyle w:val="B2"/>
        <w:rPr>
          <w:lang w:val="en-US"/>
        </w:rPr>
      </w:pPr>
      <w:r>
        <w:rPr>
          <w:lang w:val="en-US"/>
        </w:rPr>
        <w:t>-</w:t>
        <w:tab/>
        <w:t>Phase II specification of the new RAT builds on the foundation of</w:t>
      </w:r>
      <w:r>
        <w:rPr>
          <w:lang w:val="en-US"/>
        </w:rPr>
        <w:t xml:space="preserve"> </w:t>
      </w:r>
      <w:r>
        <w:rPr>
          <w:lang w:val="en-US"/>
        </w:rPr>
        <w:t>Phase I</w:t>
      </w:r>
      <w:r>
        <w:rPr>
          <w:lang w:val="en-US"/>
        </w:rPr>
        <w:t xml:space="preserve"> </w:t>
      </w:r>
      <w:r>
        <w:rPr>
          <w:lang w:val="en-US"/>
        </w:rPr>
        <w:t xml:space="preserve">specification, and meets all the set requirements for the new RAT. </w:t>
      </w:r>
    </w:p>
    <w:p>
      <w:pPr>
        <w:pStyle w:val="B2"/>
        <w:rPr>
          <w:lang w:val="en-US"/>
        </w:rPr>
      </w:pPr>
      <w:r>
        <w:rPr>
          <w:lang w:val="en-US"/>
        </w:rPr>
        <w:t>-</w:t>
        <w:tab/>
        <w:t>Smooth future evolution beyond Phase II needs to be ensured to support later advanced features and to enable support of service requirements identified later than Phase II specification</w:t>
      </w:r>
      <w:r>
        <w:rPr>
          <w:lang w:val="en-US"/>
        </w:rPr>
        <w:t>.</w:t>
      </w:r>
    </w:p>
    <w:p>
      <w:pPr>
        <w:pStyle w:val="ListParagraph"/>
        <w:spacing w:lineRule="auto" w:line="276"/>
        <w:ind w:left="1440" w:hanging="0"/>
        <w:rPr>
          <w:rFonts w:eastAsia="Malgun Gothic"/>
          <w:bCs/>
          <w:lang w:val="en-US" w:eastAsia="ko-KR"/>
        </w:rPr>
      </w:pPr>
      <w:r>
        <w:rPr>
          <w:rFonts w:eastAsia="Malgun Gothic"/>
          <w:bCs/>
          <w:lang w:val="en-US" w:eastAsia="ko-KR"/>
        </w:rPr>
      </w:r>
    </w:p>
    <w:p>
      <w:pPr>
        <w:pStyle w:val="B1"/>
        <w:rPr>
          <w:lang w:val="en-US"/>
        </w:rPr>
      </w:pPr>
      <w:r>
        <w:rPr>
          <w:lang w:val="en-US"/>
        </w:rPr>
        <w:t>(3)</w:t>
        <w:tab/>
      </w:r>
      <w:r>
        <w:rPr>
          <w:lang w:val="en-US"/>
        </w:rPr>
        <w:t xml:space="preserve">Initial work of the study item should allocate high priority on </w:t>
      </w:r>
      <w:r>
        <w:rPr>
          <w:lang w:val="en-US"/>
        </w:rPr>
        <w:t>gaining a common understanding on what is required in terms of radio protocol structure and architecture to fulfil objective 1 and 2, with focus on progressing in</w:t>
      </w:r>
      <w:r>
        <w:rPr>
          <w:lang w:val="en-US"/>
        </w:rPr>
        <w:t xml:space="preserve"> the following areas </w:t>
      </w:r>
    </w:p>
    <w:p>
      <w:pPr>
        <w:pStyle w:val="B2"/>
        <w:rPr>
          <w:rFonts w:eastAsia="Malgun Gothic"/>
          <w:lang w:val="en-US" w:eastAsia="ko-KR"/>
        </w:rPr>
      </w:pPr>
      <w:r>
        <w:rPr>
          <w:lang w:val="en-US"/>
        </w:rPr>
        <w:t>-</w:t>
        <w:tab/>
        <w:t>Fundamental physical layer signal structure for new RAT</w:t>
      </w:r>
    </w:p>
    <w:p>
      <w:pPr>
        <w:pStyle w:val="B3"/>
        <w:rPr>
          <w:rFonts w:eastAsia="Malgun Gothic"/>
          <w:lang w:val="en-US" w:eastAsia="ko-KR"/>
        </w:rPr>
      </w:pPr>
      <w:r>
        <w:rPr>
          <w:lang w:val="en-US" w:eastAsia="ja-JP"/>
        </w:rPr>
        <w:t>-</w:t>
        <w:tab/>
      </w:r>
      <w:r>
        <w:rPr>
          <w:lang w:val="en-US" w:eastAsia="ja-JP"/>
        </w:rPr>
        <w:t>Waveform based on OFDM, with potential support of non-orthogonal waveform and multiple access</w:t>
      </w:r>
    </w:p>
    <w:p>
      <w:pPr>
        <w:pStyle w:val="B4"/>
        <w:rPr>
          <w:lang w:val="en-US" w:eastAsia="ko-KR"/>
        </w:rPr>
      </w:pPr>
      <w:r>
        <w:rPr>
          <w:lang w:val="en-US" w:eastAsia="ja-JP"/>
        </w:rPr>
        <w:t>-</w:t>
        <w:tab/>
      </w:r>
      <w:r>
        <w:rPr>
          <w:lang w:val="en-US" w:eastAsia="ja-JP"/>
        </w:rPr>
        <w:t xml:space="preserve">FFS: </w:t>
      </w:r>
      <w:r>
        <w:rPr>
          <w:lang w:val="en-US" w:eastAsia="ko-KR"/>
        </w:rPr>
        <w:t>other waveforms if they demonstrate justifiable gain</w:t>
      </w:r>
    </w:p>
    <w:p>
      <w:pPr>
        <w:pStyle w:val="B3"/>
        <w:rPr>
          <w:lang w:val="en-US" w:eastAsia="ko-KR"/>
        </w:rPr>
      </w:pPr>
      <w:r>
        <w:rPr>
          <w:lang w:val="en-US" w:eastAsia="ko-KR"/>
        </w:rPr>
        <w:t>-</w:t>
        <w:tab/>
        <w:t>Basic frame structure(s)</w:t>
      </w:r>
    </w:p>
    <w:p>
      <w:pPr>
        <w:pStyle w:val="B3"/>
        <w:rPr>
          <w:lang w:val="en-US" w:eastAsia="ko-KR"/>
        </w:rPr>
      </w:pPr>
      <w:r>
        <w:rPr>
          <w:lang w:val="en-US" w:eastAsia="ko-KR"/>
        </w:rPr>
        <w:t>-</w:t>
        <w:tab/>
        <w:t>Channel coding scheme(s)</w:t>
      </w:r>
    </w:p>
    <w:p>
      <w:pPr>
        <w:pStyle w:val="B2"/>
        <w:rPr>
          <w:lang w:val="en-US"/>
        </w:rPr>
      </w:pPr>
      <w:r>
        <w:rPr>
          <w:lang w:val="en-US"/>
        </w:rPr>
        <w:t>-</w:t>
        <w:tab/>
        <w:t xml:space="preserve">Radio </w:t>
      </w:r>
      <w:r>
        <w:rPr>
          <w:rFonts w:eastAsia="SimSun;宋体"/>
          <w:lang w:val="en-US" w:eastAsia="zh-CN"/>
        </w:rPr>
        <w:t xml:space="preserve">interface </w:t>
      </w:r>
      <w:r>
        <w:rPr>
          <w:lang w:val="en-US"/>
        </w:rPr>
        <w:t xml:space="preserve">protocol architecture </w:t>
      </w:r>
      <w:r>
        <w:rPr>
          <w:rFonts w:eastAsia="SimSun;宋体"/>
          <w:lang w:val="en-US" w:eastAsia="zh-CN"/>
        </w:rPr>
        <w:t xml:space="preserve">and procedures </w:t>
      </w:r>
    </w:p>
    <w:p>
      <w:pPr>
        <w:pStyle w:val="B2"/>
        <w:rPr>
          <w:rFonts w:eastAsia="Malgun Gothic"/>
          <w:lang w:val="en-US" w:eastAsia="ko-KR"/>
        </w:rPr>
      </w:pPr>
      <w:r>
        <w:rPr>
          <w:lang w:val="en-US"/>
        </w:rPr>
        <w:t>-</w:t>
        <w:tab/>
        <w:t>Radio Access Network architecture</w:t>
      </w:r>
      <w:r>
        <w:rPr>
          <w:rFonts w:eastAsia="Times New Roman"/>
          <w:lang w:val="en-US" w:eastAsia="zh-CN"/>
        </w:rPr>
        <w:t>,</w:t>
      </w:r>
      <w:r>
        <w:rPr>
          <w:lang w:val="en-US"/>
        </w:rPr>
        <w:t xml:space="preserve"> </w:t>
      </w:r>
      <w:r>
        <w:rPr>
          <w:rFonts w:eastAsia="SimSun;宋体"/>
          <w:lang w:val="en-US" w:eastAsia="zh-CN"/>
        </w:rPr>
        <w:t xml:space="preserve">interface </w:t>
      </w:r>
      <w:r>
        <w:rPr>
          <w:lang w:val="en-US"/>
        </w:rPr>
        <w:t>protocols</w:t>
      </w:r>
      <w:r>
        <w:rPr>
          <w:rFonts w:eastAsia="Times New Roman"/>
          <w:lang w:val="en-US" w:eastAsia="zh-CN"/>
        </w:rPr>
        <w:t xml:space="preserve"> and procedures</w:t>
      </w:r>
      <w:r>
        <w:rPr>
          <w:rFonts w:cs="MS Mincho;ＭＳ 明朝" w:ascii="MS Mincho;ＭＳ 明朝" w:hAnsi="MS Mincho;ＭＳ 明朝"/>
          <w:lang w:val="en-US" w:eastAsia="ja-JP"/>
        </w:rPr>
        <w:t>,</w:t>
      </w:r>
      <w:r>
        <w:rPr>
          <w:rFonts w:cs="MS Mincho;ＭＳ 明朝" w:ascii="MS Mincho;ＭＳ 明朝" w:hAnsi="MS Mincho;ＭＳ 明朝"/>
          <w:lang w:val="en-US" w:eastAsia="ja-JP"/>
        </w:rPr>
        <w:br/>
      </w:r>
      <w:r>
        <w:rPr>
          <w:lang w:val="en-US"/>
        </w:rPr>
        <w:t>Study on the above 2 bullets shall at least cover:</w:t>
      </w:r>
    </w:p>
    <w:p>
      <w:pPr>
        <w:pStyle w:val="B3"/>
        <w:rPr/>
      </w:pPr>
      <w:r>
        <w:rPr>
          <w:lang w:val="en-US" w:eastAsia="zh-CN"/>
        </w:rPr>
        <w:t>-</w:t>
        <w:tab/>
        <w:t>Study the feasibility of different options of splitting the architecture  into a "central unit" and a “distributed unit”, with potential interface in between, including transport, configuration and other required functional interactions between these nodes [RAN2, RAN3];</w:t>
      </w:r>
    </w:p>
    <w:p>
      <w:pPr>
        <w:pStyle w:val="B4"/>
        <w:rPr>
          <w:lang w:val="en-US" w:eastAsia="zh-CN"/>
        </w:rPr>
      </w:pPr>
      <w:r>
        <w:rPr>
          <w:lang w:val="en-US" w:eastAsia="zh-CN"/>
        </w:rPr>
        <w:t>-</w:t>
        <w:tab/>
        <w:t>Study the alternative solutions with regard to signaling, orchestration, …, and OAM, where applicable [in co-operation with SA5];</w:t>
      </w:r>
    </w:p>
    <w:p>
      <w:pPr>
        <w:pStyle w:val="B3"/>
        <w:rPr>
          <w:lang w:val="en-US" w:eastAsia="zh-CN"/>
        </w:rPr>
      </w:pPr>
      <w:r>
        <w:rPr>
          <w:lang w:val="en-US" w:eastAsia="zh-CN"/>
        </w:rPr>
        <w:t>-</w:t>
        <w:tab/>
        <w:t>Study and outline the RAN-NextGen Core Network interface and functional split [in co-operation with SA2] [RAN2, RAN3];</w:t>
        <w:br/>
        <w:t>Note: RAN, in this context, refers to a radio access network that supports either Evolved E-UTRA or the new radio access technology or both</w:t>
      </w:r>
      <w:r>
        <w:rPr>
          <w:lang w:val="en-US" w:eastAsia="ja-JP"/>
        </w:rPr>
        <w:t>,</w:t>
      </w:r>
      <w:r>
        <w:rPr>
          <w:lang w:val="en-US" w:eastAsia="zh-CN"/>
        </w:rPr>
        <w:t xml:space="preserve"> interfacing with the next generation core [TR 23.799]</w:t>
      </w:r>
    </w:p>
    <w:p>
      <w:pPr>
        <w:pStyle w:val="B3"/>
        <w:rPr/>
      </w:pPr>
      <w:r>
        <w:rPr>
          <w:lang w:val="en-US" w:eastAsia="zh-CN"/>
        </w:rPr>
        <w:t>-</w:t>
        <w:tab/>
        <w:t>Study and identify the basic structure and operation of realization of RAN Networks functions (NFs). Study to what extent it is feasible to standardize RAN NFs, the interfaces of RAN NFs and their interdependency [RAN3];</w:t>
      </w:r>
    </w:p>
    <w:p>
      <w:pPr>
        <w:pStyle w:val="B3"/>
        <w:rPr/>
      </w:pPr>
      <w:r>
        <w:rPr>
          <w:lang w:val="en-US" w:eastAsia="zh-CN"/>
        </w:rPr>
        <w:t>-</w:t>
        <w:tab/>
        <w:t>Study and identify specification impacts of enabling the realization of Network Slicing [in co-operation with SA2] [RAN2, RAN3];</w:t>
      </w:r>
    </w:p>
    <w:p>
      <w:pPr>
        <w:pStyle w:val="B3"/>
        <w:rPr>
          <w:rFonts w:eastAsia="Malgun Gothic"/>
          <w:lang w:val="en-US" w:eastAsia="ko-KR"/>
        </w:rPr>
      </w:pPr>
      <w:r>
        <w:rPr>
          <w:lang w:val="en-US" w:eastAsia="zh-CN"/>
        </w:rPr>
        <w:t>-</w:t>
        <w:tab/>
        <w:t>Study and identify additional architecture requirements e.g. support for QoS concept, SON, support of sidelink for D2D [RAN1, RAN2, RAN3].</w:t>
      </w:r>
    </w:p>
    <w:p>
      <w:pPr>
        <w:pStyle w:val="B2"/>
        <w:rPr>
          <w:rFonts w:eastAsia="Malgun Gothic"/>
          <w:lang w:val="en-US" w:eastAsia="ko-KR"/>
        </w:rPr>
      </w:pPr>
      <w:r>
        <w:rPr>
          <w:lang w:val="en-US"/>
        </w:rPr>
        <w:t>-</w:t>
        <w:tab/>
        <w:t>Fundamental RF aspects – especially where they may impact decisions on the above</w:t>
      </w:r>
      <w:r>
        <w:rPr>
          <w:lang w:val="en-US" w:eastAsia="ja-JP"/>
        </w:rPr>
        <w:t xml:space="preserve">, e.g., </w:t>
      </w:r>
    </w:p>
    <w:p>
      <w:pPr>
        <w:pStyle w:val="B3"/>
        <w:rPr>
          <w:rFonts w:eastAsia="Malgun Gothic"/>
          <w:lang w:val="en-US" w:eastAsia="ko-KR"/>
        </w:rPr>
      </w:pPr>
      <w:r>
        <w:rPr>
          <w:lang w:val="en-US" w:eastAsia="ja-JP"/>
        </w:rPr>
        <w:t>-</w:t>
        <w:tab/>
        <w:t>Study and identify the aspects related to the testability of RF and performance requirements</w:t>
      </w:r>
    </w:p>
    <w:p>
      <w:pPr>
        <w:pStyle w:val="ListParagraph"/>
        <w:spacing w:lineRule="auto" w:line="276"/>
        <w:ind w:left="1440" w:hanging="0"/>
        <w:rPr>
          <w:rFonts w:eastAsia="Malgun Gothic"/>
          <w:bCs/>
          <w:lang w:val="en-US" w:eastAsia="ko-KR"/>
        </w:rPr>
      </w:pPr>
      <w:r>
        <w:rPr>
          <w:rFonts w:eastAsia="Malgun Gothic"/>
          <w:bCs/>
          <w:lang w:val="en-US" w:eastAsia="ko-KR"/>
        </w:rPr>
      </w:r>
    </w:p>
    <w:p>
      <w:pPr>
        <w:pStyle w:val="B1"/>
        <w:rPr>
          <w:rFonts w:eastAsia="Malgun Gothic"/>
          <w:lang w:val="en-US" w:eastAsia="ko-KR"/>
        </w:rPr>
      </w:pPr>
      <w:r>
        <w:rPr>
          <w:lang w:val="en-US"/>
        </w:rPr>
        <w:t>(4)</w:t>
        <w:tab/>
        <w:t>Study and identify</w:t>
      </w:r>
      <w:r>
        <w:rPr>
          <w:rFonts w:eastAsia="Malgun Gothic"/>
          <w:lang w:val="en-US" w:eastAsia="ko-KR"/>
        </w:rPr>
        <w:t xml:space="preserve"> </w:t>
      </w:r>
      <w:r>
        <w:rPr>
          <w:lang w:val="en-US"/>
        </w:rPr>
        <w:t xml:space="preserve"> the technical features necessary to enable </w:t>
      </w:r>
      <w:r>
        <w:rPr>
          <w:rFonts w:eastAsia="Malgun Gothic"/>
          <w:lang w:val="en-US" w:eastAsia="ko-KR"/>
        </w:rPr>
        <w:t>the</w:t>
      </w:r>
      <w:r>
        <w:rPr>
          <w:rFonts w:eastAsia="Malgun Gothic"/>
          <w:lang w:val="en-US" w:eastAsia="ko-KR"/>
        </w:rPr>
        <w:t xml:space="preserve"> new radio access</w:t>
      </w:r>
      <w:r>
        <w:rPr>
          <w:rFonts w:eastAsia="Malgun Gothic"/>
          <w:lang w:val="en-US" w:eastAsia="ko-KR"/>
        </w:rPr>
        <w:t xml:space="preserve"> to meet objective 1 and 2, also including:</w:t>
      </w:r>
    </w:p>
    <w:p>
      <w:pPr>
        <w:pStyle w:val="B2"/>
        <w:rPr>
          <w:lang w:val="en-US"/>
        </w:rPr>
      </w:pPr>
      <w:r>
        <w:rPr>
          <w:lang w:val="en-US"/>
        </w:rPr>
        <w:t>-</w:t>
        <w:tab/>
      </w:r>
      <w:r>
        <w:rPr>
          <w:lang w:val="en-US"/>
        </w:rPr>
        <w:t xml:space="preserve">Tight </w:t>
      </w:r>
      <w:r>
        <w:rPr>
          <w:lang w:val="en-US" w:eastAsia="ja-JP"/>
        </w:rPr>
        <w:t>interworking</w:t>
      </w:r>
      <w:r>
        <w:rPr>
          <w:lang w:val="en-US"/>
        </w:rPr>
        <w:t xml:space="preserve"> between the new RAT and LTE </w:t>
      </w:r>
    </w:p>
    <w:p>
      <w:pPr>
        <w:pStyle w:val="B2"/>
        <w:rPr>
          <w:lang w:val="en-US"/>
        </w:rPr>
      </w:pPr>
      <w:r>
        <w:rPr>
          <w:lang w:val="en-US" w:eastAsia="ja-JP"/>
        </w:rPr>
        <w:t>-</w:t>
        <w:tab/>
      </w:r>
      <w:r>
        <w:rPr>
          <w:lang w:val="en-US" w:eastAsia="ja-JP"/>
        </w:rPr>
        <w:t>Interworking with non-3GPP systems</w:t>
      </w:r>
    </w:p>
    <w:p>
      <w:pPr>
        <w:pStyle w:val="B2"/>
        <w:rPr>
          <w:lang w:val="en-US"/>
        </w:rPr>
      </w:pPr>
      <w:r>
        <w:rPr>
          <w:lang w:val="en-US"/>
        </w:rPr>
        <w:t>-</w:t>
        <w:tab/>
        <w:t>Operation in licensed bands (paired and unpaired), and licensed assisted operations in unlicensed bands</w:t>
      </w:r>
      <w:r>
        <w:rPr>
          <w:lang w:val="en-US" w:eastAsia="ja-JP"/>
        </w:rPr>
        <w:t>, including</w:t>
      </w:r>
    </w:p>
    <w:p>
      <w:pPr>
        <w:pStyle w:val="B3"/>
        <w:rPr>
          <w:rFonts w:eastAsia="Malgun Gothic"/>
          <w:bCs/>
          <w:lang w:val="en-US" w:eastAsia="ko-KR"/>
        </w:rPr>
      </w:pPr>
      <w:r>
        <w:rPr/>
        <w:t>-</w:t>
        <w:tab/>
        <w:t>Survey on 60GHz regulatory landscape</w:t>
      </w:r>
    </w:p>
    <w:p>
      <w:pPr>
        <w:pStyle w:val="B3"/>
        <w:rPr>
          <w:rFonts w:eastAsia="Malgun Gothic"/>
          <w:bCs/>
          <w:lang w:val="en-US" w:eastAsia="ko-KR"/>
        </w:rPr>
      </w:pPr>
      <w:r>
        <w:rPr>
          <w:rFonts w:eastAsia="Malgun Gothic"/>
          <w:bCs/>
          <w:lang w:val="en-US" w:eastAsia="ko-KR"/>
        </w:rPr>
        <w:t>-</w:t>
        <w:tab/>
        <w:t>[Standalone operation in unlicensed bands is FFS]</w:t>
      </w:r>
    </w:p>
    <w:p>
      <w:pPr>
        <w:pStyle w:val="B2"/>
        <w:rPr/>
      </w:pPr>
      <w:r>
        <w:rPr>
          <w:lang w:val="en-US" w:eastAsia="ja-JP"/>
        </w:rPr>
        <w:t>-</w:t>
        <w:tab/>
      </w:r>
      <w:r>
        <w:rPr>
          <w:lang w:val="en-US" w:eastAsia="ja-JP"/>
        </w:rPr>
        <w:t>E</w:t>
      </w:r>
      <w:r>
        <w:rPr>
          <w:lang w:val="en-US"/>
        </w:rPr>
        <w:t>fficient multiplexing of traffic for different services and use cases on the same contiguous block of spectrum</w:t>
      </w:r>
    </w:p>
    <w:p>
      <w:pPr>
        <w:pStyle w:val="B2"/>
        <w:rPr>
          <w:lang w:val="en-US"/>
        </w:rPr>
      </w:pPr>
      <w:r>
        <w:rPr>
          <w:lang w:val="en-US" w:eastAsia="ja-JP"/>
        </w:rPr>
        <w:t>-</w:t>
        <w:tab/>
      </w:r>
      <w:r>
        <w:rPr>
          <w:lang w:val="en-US" w:eastAsia="ja-JP"/>
        </w:rPr>
        <w:t>S</w:t>
      </w:r>
      <w:r>
        <w:rPr>
          <w:lang w:val="en-US" w:eastAsia="ja-JP"/>
        </w:rPr>
        <w:t>tand alone operation</w:t>
      </w:r>
      <w:r>
        <w:rPr>
          <w:lang w:val="en-US" w:eastAsia="ja-JP"/>
        </w:rPr>
        <w:t xml:space="preserve"> </w:t>
      </w:r>
      <w:r>
        <w:rPr>
          <w:lang w:val="en-US" w:eastAsia="ja-JP"/>
        </w:rPr>
        <w:t>in licensed bands</w:t>
      </w:r>
    </w:p>
    <w:p>
      <w:pPr>
        <w:pStyle w:val="B1"/>
        <w:rPr/>
      </w:pPr>
      <w:r>
        <w:rPr>
          <w:lang w:val="en-US"/>
        </w:rPr>
        <w:t xml:space="preserve">Note 1: </w:t>
      </w:r>
      <w:r>
        <w:rPr>
          <w:lang w:val="en-US" w:eastAsia="ja-JP"/>
        </w:rPr>
        <w:t>The</w:t>
      </w:r>
      <w:r>
        <w:rPr>
          <w:lang w:val="en-US"/>
        </w:rPr>
        <w:t xml:space="preserve"> scope of Phase </w:t>
      </w:r>
      <w:r>
        <w:rPr>
          <w:lang w:val="en-US"/>
        </w:rPr>
        <w:t>I</w:t>
      </w:r>
      <w:r>
        <w:rPr>
          <w:lang w:val="en-US"/>
        </w:rPr>
        <w:t xml:space="preserve"> will be determined when agreeing </w:t>
      </w:r>
      <w:r>
        <w:rPr>
          <w:lang w:val="en-US"/>
        </w:rPr>
        <w:t>on P</w:t>
      </w:r>
      <w:r>
        <w:rPr>
          <w:lang w:val="en-US"/>
        </w:rPr>
        <w:t xml:space="preserve">hase </w:t>
      </w:r>
      <w:r>
        <w:rPr>
          <w:lang w:val="en-US"/>
        </w:rPr>
        <w:t>I</w:t>
      </w:r>
      <w:r>
        <w:rPr>
          <w:lang w:val="en-US"/>
        </w:rPr>
        <w:t xml:space="preserve"> WID</w:t>
      </w:r>
      <w:r>
        <w:rPr>
          <w:rFonts w:eastAsia="SimSun;宋体"/>
          <w:lang w:val="en-US" w:eastAsia="zh-CN"/>
        </w:rPr>
        <w:t>(s)</w:t>
      </w:r>
      <w:r>
        <w:rPr>
          <w:lang w:val="en-US"/>
        </w:rPr>
        <w:t>.</w:t>
      </w:r>
    </w:p>
    <w:p>
      <w:pPr>
        <w:pStyle w:val="B1"/>
        <w:rPr/>
      </w:pPr>
      <w:r>
        <w:rPr>
          <w:lang w:val="en-US"/>
        </w:rPr>
        <w:t xml:space="preserve">Note 2: Stated KPI values </w:t>
      </w:r>
      <w:r>
        <w:rPr>
          <w:rFonts w:eastAsia="SimSun;宋体"/>
          <w:lang w:val="en-US" w:eastAsia="zh-CN"/>
        </w:rPr>
        <w:t xml:space="preserve">and deployment scenarios </w:t>
      </w:r>
      <w:r>
        <w:rPr>
          <w:lang w:val="en-US"/>
        </w:rPr>
        <w:t xml:space="preserve">to be aligned to </w:t>
      </w:r>
      <w:r>
        <w:rPr>
          <w:lang w:val="en-US"/>
        </w:rPr>
        <w:t>s</w:t>
      </w:r>
      <w:r>
        <w:rPr>
          <w:rFonts w:eastAsia="SimSun;宋体"/>
          <w:lang w:val="en-US" w:eastAsia="zh-CN"/>
        </w:rPr>
        <w:t xml:space="preserve">cenarios and </w:t>
      </w:r>
      <w:r>
        <w:rPr>
          <w:lang w:val="en-US"/>
        </w:rPr>
        <w:t>r</w:t>
      </w:r>
      <w:r>
        <w:rPr>
          <w:lang w:val="en-US"/>
        </w:rPr>
        <w:t>equirement SI outcome</w:t>
      </w:r>
    </w:p>
    <w:p>
      <w:pPr>
        <w:pStyle w:val="ListParagraph"/>
        <w:spacing w:lineRule="auto" w:line="276"/>
        <w:rPr>
          <w:rFonts w:eastAsia="Malgun Gothic"/>
          <w:bCs/>
          <w:lang w:val="en-US" w:eastAsia="ko-KR"/>
        </w:rPr>
      </w:pPr>
      <w:r>
        <w:rPr>
          <w:rFonts w:eastAsia="Malgun Gothic"/>
          <w:bCs/>
          <w:lang w:val="en-US" w:eastAsia="ko-KR"/>
        </w:rPr>
      </w:r>
    </w:p>
    <w:p>
      <w:pPr>
        <w:pStyle w:val="B1"/>
        <w:rPr>
          <w:lang w:val="en-US"/>
        </w:rPr>
      </w:pPr>
      <w:r>
        <w:rPr>
          <w:lang w:val="en-US"/>
        </w:rPr>
        <w:t>(5)</w:t>
        <w:tab/>
      </w:r>
      <w:r>
        <w:rPr>
          <w:lang w:val="en-US"/>
        </w:rPr>
        <w:t>P</w:t>
      </w:r>
      <w:r>
        <w:rPr>
          <w:lang w:val="en-US"/>
        </w:rPr>
        <w:t>rovide performance evaluation</w:t>
      </w:r>
      <w:r>
        <w:rPr>
          <w:lang w:val="en-US"/>
        </w:rPr>
        <w:t xml:space="preserve"> of the </w:t>
      </w:r>
      <w:r>
        <w:rPr>
          <w:lang w:val="en-US"/>
        </w:rPr>
        <w:t>technologies</w:t>
      </w:r>
      <w:r>
        <w:rPr>
          <w:lang w:val="en-US"/>
        </w:rPr>
        <w:t xml:space="preserve"> identified for </w:t>
      </w:r>
      <w:r>
        <w:rPr>
          <w:lang w:val="en-US" w:eastAsia="ja-JP"/>
        </w:rPr>
        <w:t xml:space="preserve">the </w:t>
      </w:r>
      <w:r>
        <w:rPr>
          <w:lang w:val="en-US"/>
        </w:rPr>
        <w:t xml:space="preserve">new RAT and </w:t>
      </w:r>
      <w:r>
        <w:rPr>
          <w:lang w:val="en-US"/>
        </w:rPr>
        <w:t>analysis</w:t>
      </w:r>
      <w:r>
        <w:rPr>
          <w:lang w:val="en-US"/>
        </w:rPr>
        <w:t xml:space="preserve"> of the expected specification work </w:t>
      </w:r>
    </w:p>
    <w:p>
      <w:pPr>
        <w:pStyle w:val="B1"/>
        <w:rPr>
          <w:lang w:val="en-US"/>
        </w:rPr>
      </w:pPr>
      <w:r>
        <w:rPr>
          <w:lang w:val="en-US"/>
        </w:rPr>
        <w:t>(6)</w:t>
        <w:tab/>
        <w:t xml:space="preserve">Identify relevant RF parameters used to be used </w:t>
      </w:r>
      <w:r>
        <w:rPr>
          <w:lang w:val="en-US" w:eastAsia="ja-JP"/>
        </w:rPr>
        <w:t xml:space="preserve">for </w:t>
      </w:r>
      <w:r>
        <w:rPr>
          <w:lang w:val="en-US"/>
        </w:rPr>
        <w:t xml:space="preserve">sharing </w:t>
      </w:r>
      <w:r>
        <w:rPr>
          <w:lang w:val="en-US" w:eastAsia="ja-JP"/>
        </w:rPr>
        <w:t xml:space="preserve">and co-existence </w:t>
      </w:r>
      <w:r>
        <w:rPr>
          <w:lang w:val="en-US"/>
        </w:rPr>
        <w:t>studies</w:t>
      </w:r>
    </w:p>
    <w:p>
      <w:pPr>
        <w:pStyle w:val="B1"/>
        <w:rPr>
          <w:lang w:val="en-US"/>
        </w:rPr>
      </w:pPr>
      <w:r>
        <w:rPr>
          <w:lang w:val="en-US" w:eastAsia="ja-JP"/>
        </w:rPr>
        <w:t>(7)</w:t>
        <w:tab/>
        <w:t>Study and identify</w:t>
      </w:r>
      <w:r>
        <w:rPr>
          <w:lang w:val="en-US"/>
        </w:rPr>
        <w:t xml:space="preserve"> technical solutions that enable support for wireless relay</w:t>
      </w:r>
    </w:p>
    <w:p>
      <w:pPr>
        <w:pStyle w:val="B1"/>
        <w:rPr>
          <w:lang w:val="en-US"/>
        </w:rPr>
      </w:pPr>
      <w:r>
        <w:rPr>
          <w:lang w:val="en-US"/>
        </w:rPr>
        <w:t>(8)</w:t>
        <w:tab/>
        <w:t>Study the channel models based on TR 38.900 to extend the applicability range below 6GHz</w:t>
      </w:r>
    </w:p>
    <w:p>
      <w:pPr>
        <w:pStyle w:val="Normal"/>
        <w:spacing w:before="0" w:after="0"/>
        <w:rPr>
          <w:b/>
          <w:b/>
          <w:bCs/>
          <w:lang w:val="en-US"/>
        </w:rPr>
      </w:pPr>
      <w:r>
        <w:rPr>
          <w:b/>
          <w:bCs/>
          <w:lang w:val="en-US"/>
        </w:rPr>
      </w:r>
    </w:p>
    <w:p>
      <w:pPr>
        <w:pStyle w:val="Heading2"/>
        <w:rPr/>
      </w:pPr>
      <w:bookmarkStart w:id="185" w:name="__RefHeading___Toc489544353"/>
      <w:bookmarkEnd w:id="185"/>
      <w:r>
        <w:rPr/>
        <w:t>Impacts</w:t>
      </w:r>
    </w:p>
    <w:tbl>
      <w:tblPr>
        <w:tblW w:w="4442" w:type="dxa"/>
        <w:jc w:val="center"/>
        <w:tblInd w:w="0" w:type="dxa"/>
        <w:tblLayout w:type="fixed"/>
        <w:tblCellMar>
          <w:top w:w="0" w:type="dxa"/>
          <w:left w:w="108" w:type="dxa"/>
          <w:bottom w:w="0" w:type="dxa"/>
          <w:right w:w="108" w:type="dxa"/>
        </w:tblCellMar>
      </w:tblPr>
      <w:tblGrid>
        <w:gridCol w:w="1080"/>
        <w:gridCol w:w="1127"/>
        <w:gridCol w:w="486"/>
        <w:gridCol w:w="476"/>
        <w:gridCol w:w="476"/>
        <w:gridCol w:w="797"/>
      </w:tblGrid>
      <w:tr>
        <w:trPr/>
        <w:tc>
          <w:tcPr>
            <w:tcW w:w="1080" w:type="dxa"/>
            <w:tcBorders>
              <w:top w:val="single" w:sz="6" w:space="0" w:color="000000"/>
              <w:left w:val="single" w:sz="6" w:space="0" w:color="000000"/>
              <w:bottom w:val="single" w:sz="12" w:space="0" w:color="000000"/>
              <w:right w:val="single" w:sz="12" w:space="0" w:color="000000"/>
            </w:tcBorders>
            <w:shd w:fill="E0E0E0" w:val="clear"/>
          </w:tcPr>
          <w:p>
            <w:pPr>
              <w:pStyle w:val="TAL"/>
              <w:keepNext w:val="false"/>
              <w:ind w:right="-99" w:hanging="0"/>
              <w:rPr>
                <w:b/>
                <w:b/>
                <w:lang w:eastAsia="en-US"/>
              </w:rPr>
            </w:pPr>
            <w:r>
              <w:rPr>
                <w:b/>
                <w:lang w:eastAsia="en-US"/>
              </w:rPr>
              <w:t>Affects:</w:t>
            </w:r>
          </w:p>
        </w:tc>
        <w:tc>
          <w:tcPr>
            <w:tcW w:w="1127" w:type="dxa"/>
            <w:tcBorders>
              <w:top w:val="single" w:sz="6" w:space="0" w:color="000000"/>
              <w:bottom w:val="single" w:sz="12" w:space="0" w:color="000000"/>
              <w:right w:val="single" w:sz="6" w:space="0" w:color="000000"/>
            </w:tcBorders>
            <w:shd w:fill="E0E0E0" w:val="clear"/>
          </w:tcPr>
          <w:p>
            <w:pPr>
              <w:pStyle w:val="TAH"/>
              <w:rPr>
                <w:lang w:eastAsia="en-US"/>
              </w:rPr>
            </w:pPr>
            <w:r>
              <w:rPr>
                <w:lang w:eastAsia="en-US"/>
              </w:rPr>
              <w:t>UICC apps</w:t>
            </w:r>
          </w:p>
        </w:tc>
        <w:tc>
          <w:tcPr>
            <w:tcW w:w="486" w:type="dxa"/>
            <w:tcBorders>
              <w:top w:val="single" w:sz="6" w:space="0" w:color="000000"/>
              <w:left w:val="single" w:sz="6" w:space="0" w:color="000000"/>
              <w:bottom w:val="single" w:sz="12" w:space="0" w:color="000000"/>
              <w:right w:val="single" w:sz="6" w:space="0" w:color="000000"/>
            </w:tcBorders>
            <w:shd w:fill="E0E0E0" w:val="clear"/>
          </w:tcPr>
          <w:p>
            <w:pPr>
              <w:pStyle w:val="TAH"/>
              <w:rPr>
                <w:lang w:eastAsia="en-US"/>
              </w:rPr>
            </w:pPr>
            <w:r>
              <w:rPr>
                <w:lang w:eastAsia="en-US"/>
              </w:rPr>
              <w:t>ME</w:t>
            </w:r>
          </w:p>
        </w:tc>
        <w:tc>
          <w:tcPr>
            <w:tcW w:w="476" w:type="dxa"/>
            <w:tcBorders>
              <w:top w:val="single" w:sz="6" w:space="0" w:color="000000"/>
              <w:left w:val="single" w:sz="6" w:space="0" w:color="000000"/>
              <w:bottom w:val="single" w:sz="12" w:space="0" w:color="000000"/>
              <w:right w:val="single" w:sz="6" w:space="0" w:color="000000"/>
            </w:tcBorders>
            <w:shd w:fill="E0E0E0" w:val="clear"/>
          </w:tcPr>
          <w:p>
            <w:pPr>
              <w:pStyle w:val="TAH"/>
              <w:rPr>
                <w:lang w:eastAsia="en-US"/>
              </w:rPr>
            </w:pPr>
            <w:r>
              <w:rPr>
                <w:lang w:eastAsia="en-US"/>
              </w:rPr>
              <w:t>AN</w:t>
            </w:r>
          </w:p>
        </w:tc>
        <w:tc>
          <w:tcPr>
            <w:tcW w:w="476" w:type="dxa"/>
            <w:tcBorders>
              <w:top w:val="single" w:sz="6" w:space="0" w:color="000000"/>
              <w:left w:val="single" w:sz="6" w:space="0" w:color="000000"/>
              <w:bottom w:val="single" w:sz="12" w:space="0" w:color="000000"/>
              <w:right w:val="single" w:sz="6" w:space="0" w:color="000000"/>
            </w:tcBorders>
            <w:shd w:fill="E0E0E0" w:val="clear"/>
          </w:tcPr>
          <w:p>
            <w:pPr>
              <w:pStyle w:val="TAH"/>
              <w:rPr>
                <w:lang w:eastAsia="en-US"/>
              </w:rPr>
            </w:pPr>
            <w:r>
              <w:rPr>
                <w:lang w:eastAsia="en-US"/>
              </w:rPr>
              <w:t>CN</w:t>
            </w:r>
          </w:p>
        </w:tc>
        <w:tc>
          <w:tcPr>
            <w:tcW w:w="797" w:type="dxa"/>
            <w:tcBorders>
              <w:top w:val="single" w:sz="6" w:space="0" w:color="000000"/>
              <w:left w:val="single" w:sz="6" w:space="0" w:color="000000"/>
              <w:bottom w:val="single" w:sz="12" w:space="0" w:color="000000"/>
              <w:right w:val="single" w:sz="6" w:space="0" w:color="000000"/>
            </w:tcBorders>
            <w:shd w:fill="E0E0E0" w:val="clear"/>
          </w:tcPr>
          <w:p>
            <w:pPr>
              <w:pStyle w:val="TAH"/>
              <w:rPr>
                <w:lang w:eastAsia="en-US"/>
              </w:rPr>
            </w:pPr>
            <w:r>
              <w:rPr>
                <w:lang w:eastAsia="en-US"/>
              </w:rPr>
              <w:t>Others</w:t>
            </w:r>
          </w:p>
        </w:tc>
      </w:tr>
      <w:tr>
        <w:trPr/>
        <w:tc>
          <w:tcPr>
            <w:tcW w:w="1080" w:type="dxa"/>
            <w:tcBorders>
              <w:left w:val="single" w:sz="6" w:space="0" w:color="000000"/>
              <w:bottom w:val="single" w:sz="6" w:space="0" w:color="000000"/>
              <w:right w:val="single" w:sz="12" w:space="0" w:color="000000"/>
            </w:tcBorders>
          </w:tcPr>
          <w:p>
            <w:pPr>
              <w:pStyle w:val="TAL"/>
              <w:keepNext w:val="false"/>
              <w:ind w:right="-99" w:hanging="0"/>
              <w:rPr>
                <w:b/>
                <w:b/>
                <w:lang w:eastAsia="en-US"/>
              </w:rPr>
            </w:pPr>
            <w:r>
              <w:rPr>
                <w:b/>
                <w:lang w:eastAsia="en-US"/>
              </w:rPr>
              <w:t>Yes</w:t>
            </w:r>
          </w:p>
        </w:tc>
        <w:tc>
          <w:tcPr>
            <w:tcW w:w="1127" w:type="dxa"/>
            <w:tcBorders>
              <w:bottom w:val="single" w:sz="6" w:space="0" w:color="000000"/>
              <w:right w:val="single" w:sz="6" w:space="0" w:color="000000"/>
            </w:tcBorders>
          </w:tcPr>
          <w:p>
            <w:pPr>
              <w:pStyle w:val="TAC"/>
              <w:snapToGrid w:val="false"/>
              <w:rPr>
                <w:b/>
                <w:b/>
                <w:lang w:eastAsia="en-US"/>
              </w:rPr>
            </w:pPr>
            <w:r>
              <w:rPr>
                <w:b/>
                <w:lang w:eastAsia="en-US"/>
              </w:rPr>
            </w:r>
          </w:p>
        </w:tc>
        <w:tc>
          <w:tcPr>
            <w:tcW w:w="486" w:type="dxa"/>
            <w:tcBorders>
              <w:left w:val="single" w:sz="6" w:space="0" w:color="000000"/>
              <w:bottom w:val="single" w:sz="6" w:space="0" w:color="000000"/>
              <w:right w:val="single" w:sz="6" w:space="0" w:color="000000"/>
            </w:tcBorders>
          </w:tcPr>
          <w:p>
            <w:pPr>
              <w:pStyle w:val="TAC"/>
              <w:rPr>
                <w:lang w:eastAsia="ja-JP"/>
              </w:rPr>
            </w:pPr>
            <w:r>
              <w:rPr>
                <w:lang w:eastAsia="ja-JP"/>
              </w:rPr>
              <w:t>x</w:t>
            </w:r>
          </w:p>
        </w:tc>
        <w:tc>
          <w:tcPr>
            <w:tcW w:w="476" w:type="dxa"/>
            <w:tcBorders>
              <w:left w:val="single" w:sz="6" w:space="0" w:color="000000"/>
              <w:bottom w:val="single" w:sz="6" w:space="0" w:color="000000"/>
              <w:right w:val="single" w:sz="6" w:space="0" w:color="000000"/>
            </w:tcBorders>
          </w:tcPr>
          <w:p>
            <w:pPr>
              <w:pStyle w:val="TAC"/>
              <w:rPr>
                <w:lang w:eastAsia="ja-JP"/>
              </w:rPr>
            </w:pPr>
            <w:r>
              <w:rPr>
                <w:lang w:eastAsia="ja-JP"/>
              </w:rPr>
              <w:t>x</w:t>
            </w:r>
          </w:p>
        </w:tc>
        <w:tc>
          <w:tcPr>
            <w:tcW w:w="476" w:type="dxa"/>
            <w:tcBorders>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797" w:type="dxa"/>
            <w:tcBorders>
              <w:left w:val="single" w:sz="6" w:space="0" w:color="000000"/>
              <w:bottom w:val="single" w:sz="6" w:space="0" w:color="000000"/>
              <w:right w:val="single" w:sz="6" w:space="0" w:color="000000"/>
            </w:tcBorders>
          </w:tcPr>
          <w:p>
            <w:pPr>
              <w:pStyle w:val="TAC"/>
              <w:snapToGrid w:val="false"/>
              <w:rPr>
                <w:lang w:eastAsia="en-US"/>
              </w:rPr>
            </w:pPr>
            <w:r>
              <w:rPr>
                <w:lang w:eastAsia="en-US"/>
              </w:rPr>
            </w:r>
          </w:p>
        </w:tc>
      </w:tr>
      <w:tr>
        <w:trPr/>
        <w:tc>
          <w:tcPr>
            <w:tcW w:w="1080" w:type="dxa"/>
            <w:tcBorders>
              <w:top w:val="single" w:sz="6" w:space="0" w:color="000000"/>
              <w:left w:val="single" w:sz="6" w:space="0" w:color="000000"/>
              <w:bottom w:val="single" w:sz="6" w:space="0" w:color="000000"/>
              <w:right w:val="single" w:sz="12" w:space="0" w:color="000000"/>
            </w:tcBorders>
          </w:tcPr>
          <w:p>
            <w:pPr>
              <w:pStyle w:val="TAL"/>
              <w:keepNext w:val="false"/>
              <w:ind w:right="-99" w:hanging="0"/>
              <w:rPr>
                <w:b/>
                <w:b/>
                <w:lang w:eastAsia="en-US"/>
              </w:rPr>
            </w:pPr>
            <w:r>
              <w:rPr>
                <w:b/>
                <w:lang w:eastAsia="en-US"/>
              </w:rPr>
              <w:t>No</w:t>
            </w:r>
          </w:p>
        </w:tc>
        <w:tc>
          <w:tcPr>
            <w:tcW w:w="1127" w:type="dxa"/>
            <w:tcBorders>
              <w:top w:val="single" w:sz="6" w:space="0" w:color="000000"/>
              <w:bottom w:val="single" w:sz="6" w:space="0" w:color="000000"/>
              <w:right w:val="single" w:sz="6" w:space="0" w:color="000000"/>
            </w:tcBorders>
          </w:tcPr>
          <w:p>
            <w:pPr>
              <w:pStyle w:val="TAC"/>
              <w:snapToGrid w:val="false"/>
              <w:rPr>
                <w:b/>
                <w:b/>
                <w:lang w:eastAsia="en-US"/>
              </w:rPr>
            </w:pPr>
            <w:r>
              <w:rPr>
                <w:b/>
                <w:lang w:eastAsia="en-US"/>
              </w:rPr>
            </w:r>
          </w:p>
        </w:tc>
        <w:tc>
          <w:tcPr>
            <w:tcW w:w="486"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476"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476"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797"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r>
      <w:tr>
        <w:trPr/>
        <w:tc>
          <w:tcPr>
            <w:tcW w:w="1080" w:type="dxa"/>
            <w:tcBorders>
              <w:top w:val="single" w:sz="6" w:space="0" w:color="000000"/>
              <w:left w:val="single" w:sz="6" w:space="0" w:color="000000"/>
              <w:bottom w:val="single" w:sz="6" w:space="0" w:color="000000"/>
              <w:right w:val="single" w:sz="12" w:space="0" w:color="000000"/>
            </w:tcBorders>
          </w:tcPr>
          <w:p>
            <w:pPr>
              <w:pStyle w:val="TAL"/>
              <w:keepNext w:val="false"/>
              <w:ind w:right="-99" w:hanging="0"/>
              <w:rPr>
                <w:b/>
                <w:b/>
                <w:lang w:eastAsia="en-US"/>
              </w:rPr>
            </w:pPr>
            <w:r>
              <w:rPr>
                <w:b/>
                <w:lang w:eastAsia="en-US"/>
              </w:rPr>
              <w:t>Don't know</w:t>
            </w:r>
          </w:p>
        </w:tc>
        <w:tc>
          <w:tcPr>
            <w:tcW w:w="1127" w:type="dxa"/>
            <w:tcBorders>
              <w:top w:val="single" w:sz="6" w:space="0" w:color="000000"/>
              <w:bottom w:val="single" w:sz="6" w:space="0" w:color="000000"/>
              <w:right w:val="single" w:sz="6" w:space="0" w:color="000000"/>
            </w:tcBorders>
          </w:tcPr>
          <w:p>
            <w:pPr>
              <w:pStyle w:val="TAC"/>
              <w:rPr>
                <w:lang w:eastAsia="ja-JP"/>
              </w:rPr>
            </w:pPr>
            <w:r>
              <w:rPr>
                <w:lang w:eastAsia="ja-JP"/>
              </w:rPr>
              <w:t>x</w:t>
            </w:r>
          </w:p>
        </w:tc>
        <w:tc>
          <w:tcPr>
            <w:tcW w:w="486"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476" w:type="dxa"/>
            <w:tcBorders>
              <w:top w:val="single" w:sz="6" w:space="0" w:color="000000"/>
              <w:left w:val="single" w:sz="6" w:space="0" w:color="000000"/>
              <w:bottom w:val="single" w:sz="6" w:space="0" w:color="000000"/>
              <w:right w:val="single" w:sz="6" w:space="0" w:color="000000"/>
            </w:tcBorders>
          </w:tcPr>
          <w:p>
            <w:pPr>
              <w:pStyle w:val="TAC"/>
              <w:snapToGrid w:val="false"/>
              <w:rPr>
                <w:lang w:eastAsia="en-US"/>
              </w:rPr>
            </w:pPr>
            <w:r>
              <w:rPr>
                <w:lang w:eastAsia="en-US"/>
              </w:rPr>
            </w:r>
          </w:p>
        </w:tc>
        <w:tc>
          <w:tcPr>
            <w:tcW w:w="476" w:type="dxa"/>
            <w:tcBorders>
              <w:top w:val="single" w:sz="6" w:space="0" w:color="000000"/>
              <w:left w:val="single" w:sz="6" w:space="0" w:color="000000"/>
              <w:bottom w:val="single" w:sz="6" w:space="0" w:color="000000"/>
              <w:right w:val="single" w:sz="6" w:space="0" w:color="000000"/>
            </w:tcBorders>
          </w:tcPr>
          <w:p>
            <w:pPr>
              <w:pStyle w:val="TAC"/>
              <w:rPr>
                <w:lang w:eastAsia="ja-JP"/>
              </w:rPr>
            </w:pPr>
            <w:r>
              <w:rPr>
                <w:lang w:eastAsia="ja-JP"/>
              </w:rPr>
              <w:t>x</w:t>
            </w:r>
          </w:p>
        </w:tc>
        <w:tc>
          <w:tcPr>
            <w:tcW w:w="797" w:type="dxa"/>
            <w:tcBorders>
              <w:top w:val="single" w:sz="6" w:space="0" w:color="000000"/>
              <w:left w:val="single" w:sz="6" w:space="0" w:color="000000"/>
              <w:bottom w:val="single" w:sz="6" w:space="0" w:color="000000"/>
              <w:right w:val="single" w:sz="6" w:space="0" w:color="000000"/>
            </w:tcBorders>
          </w:tcPr>
          <w:p>
            <w:pPr>
              <w:pStyle w:val="TAC"/>
              <w:rPr>
                <w:lang w:eastAsia="ja-JP"/>
              </w:rPr>
            </w:pPr>
            <w:r>
              <w:rPr>
                <w:lang w:eastAsia="ja-JP"/>
              </w:rPr>
              <w:t>x</w:t>
            </w:r>
          </w:p>
        </w:tc>
      </w:tr>
    </w:tbl>
    <w:p>
      <w:pPr>
        <w:pStyle w:val="Normal"/>
        <w:rPr/>
      </w:pPr>
      <w:r>
        <w:rPr/>
      </w:r>
      <w:bookmarkStart w:id="186" w:name="_GoBack"/>
      <w:bookmarkStart w:id="187" w:name="_GoBack"/>
      <w:bookmarkEnd w:id="187"/>
    </w:p>
    <w:p>
      <w:pPr>
        <w:pStyle w:val="Heading9"/>
        <w:rPr/>
      </w:pPr>
      <w:bookmarkStart w:id="188" w:name="__RefHeading___Toc489544354"/>
      <w:bookmarkStart w:id="189" w:name="historyclause"/>
      <w:bookmarkEnd w:id="188"/>
      <w:bookmarkEnd w:id="189"/>
      <w:r>
        <w:rPr/>
        <w:t xml:space="preserve">Annex </w:t>
      </w:r>
      <w:r>
        <w:rPr/>
        <w:t>B</w:t>
      </w:r>
      <w:r>
        <w:rPr/>
        <w:t>:</w:t>
      </w:r>
      <w:r>
        <w:rPr/>
        <w:t xml:space="preserve"> </w:t>
      </w:r>
      <w:r>
        <w:rPr/>
        <w:t>Change history</w:t>
      </w:r>
    </w:p>
    <w:p>
      <w:pPr>
        <w:pStyle w:val="TH"/>
        <w:rPr/>
      </w:pPr>
      <w:r>
        <w:rPr/>
      </w:r>
    </w:p>
    <w:tbl>
      <w:tblPr>
        <w:tblW w:w="9356" w:type="dxa"/>
        <w:jc w:val="left"/>
        <w:tblInd w:w="-7" w:type="dxa"/>
        <w:tblLayout w:type="fixed"/>
        <w:tblCellMar>
          <w:top w:w="0" w:type="dxa"/>
          <w:left w:w="40" w:type="dxa"/>
          <w:bottom w:w="0" w:type="dxa"/>
          <w:right w:w="40" w:type="dxa"/>
        </w:tblCellMar>
      </w:tblPr>
      <w:tblGrid>
        <w:gridCol w:w="800"/>
        <w:gridCol w:w="800"/>
        <w:gridCol w:w="901"/>
        <w:gridCol w:w="523"/>
        <w:gridCol w:w="448"/>
        <w:gridCol w:w="4750"/>
        <w:gridCol w:w="567"/>
        <w:gridCol w:w="567"/>
      </w:tblGrid>
      <w:tr>
        <w:trPr>
          <w:cantSplit w:val="true"/>
        </w:trPr>
        <w:tc>
          <w:tcPr>
            <w:tcW w:w="9356" w:type="dxa"/>
            <w:gridSpan w:val="8"/>
            <w:tcBorders>
              <w:top w:val="single" w:sz="6" w:space="0" w:color="000000"/>
              <w:left w:val="single" w:sz="6" w:space="0" w:color="000000"/>
              <w:right w:val="single" w:sz="6" w:space="0" w:color="000000"/>
            </w:tcBorders>
            <w:shd w:fill="FFFFFF" w:val="clear"/>
          </w:tcPr>
          <w:p>
            <w:pPr>
              <w:pStyle w:val="TAL"/>
              <w:jc w:val="center"/>
              <w:rPr>
                <w:b/>
                <w:b/>
                <w:sz w:val="16"/>
                <w:lang w:eastAsia="en-US"/>
              </w:rPr>
            </w:pPr>
            <w:r>
              <w:rPr>
                <w:b/>
                <w:lang w:eastAsia="en-US"/>
              </w:rPr>
              <w:t>Change history</w:t>
            </w:r>
          </w:p>
        </w:tc>
      </w:tr>
      <w:tr>
        <w:trPr/>
        <w:tc>
          <w:tcPr>
            <w:tcW w:w="800"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Date</w:t>
            </w:r>
          </w:p>
        </w:tc>
        <w:tc>
          <w:tcPr>
            <w:tcW w:w="800"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TSG #</w:t>
            </w:r>
          </w:p>
        </w:tc>
        <w:tc>
          <w:tcPr>
            <w:tcW w:w="901"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TSG Doc.</w:t>
            </w:r>
          </w:p>
        </w:tc>
        <w:tc>
          <w:tcPr>
            <w:tcW w:w="523"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CR</w:t>
            </w:r>
          </w:p>
        </w:tc>
        <w:tc>
          <w:tcPr>
            <w:tcW w:w="448"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Rev</w:t>
            </w:r>
          </w:p>
        </w:tc>
        <w:tc>
          <w:tcPr>
            <w:tcW w:w="4750"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Subject/Comment</w:t>
            </w:r>
          </w:p>
        </w:tc>
        <w:tc>
          <w:tcPr>
            <w:tcW w:w="567"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Old</w:t>
            </w:r>
          </w:p>
        </w:tc>
        <w:tc>
          <w:tcPr>
            <w:tcW w:w="567" w:type="dxa"/>
            <w:tcBorders>
              <w:top w:val="single" w:sz="6" w:space="0" w:color="000000"/>
              <w:left w:val="single" w:sz="6" w:space="0" w:color="000000"/>
              <w:bottom w:val="single" w:sz="4" w:space="0" w:color="000000"/>
              <w:right w:val="single" w:sz="6" w:space="0" w:color="000000"/>
            </w:tcBorders>
            <w:shd w:fill="E5E5E5" w:val="clear"/>
          </w:tcPr>
          <w:p>
            <w:pPr>
              <w:pStyle w:val="TAL"/>
              <w:rPr>
                <w:b/>
                <w:b/>
                <w:sz w:val="16"/>
                <w:lang w:eastAsia="en-US"/>
              </w:rPr>
            </w:pPr>
            <w:r>
              <w:rPr>
                <w:b/>
                <w:sz w:val="16"/>
                <w:lang w:eastAsia="en-US"/>
              </w:rPr>
              <w:t>New</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2016-0</w:t>
            </w:r>
            <w:r>
              <w:rPr>
                <w:rFonts w:cs="Arial" w:ascii="Arial" w:hAnsi="Arial"/>
                <w:i w:val="false"/>
                <w:color w:val="000000"/>
                <w:sz w:val="16"/>
                <w:lang w:eastAsia="ja-JP"/>
              </w:rPr>
              <w:t>6</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RAN#72</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RP-161090</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Draft skeleton TR</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napToGrid w:val="false"/>
              <w:spacing w:before="0" w:after="0"/>
              <w:rPr>
                <w:rFonts w:ascii="Arial" w:hAnsi="Arial" w:cs="Arial"/>
                <w:i w:val="false"/>
                <w:i w:val="false"/>
                <w:color w:val="000000"/>
                <w:sz w:val="16"/>
                <w:lang w:eastAsia="ja-JP"/>
              </w:rPr>
            </w:pPr>
            <w:r>
              <w:rPr>
                <w:rFonts w:cs="Arial" w:ascii="Arial" w:hAnsi="Arial"/>
                <w:i w:val="false"/>
                <w:color w:val="000000"/>
                <w:sz w:val="16"/>
                <w:lang w:eastAsia="ja-JP"/>
              </w:rPr>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0.0.1</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2016-0</w:t>
            </w:r>
            <w:r>
              <w:rPr>
                <w:rFonts w:cs="Arial" w:ascii="Arial" w:hAnsi="Arial"/>
                <w:i w:val="false"/>
                <w:color w:val="000000"/>
                <w:sz w:val="16"/>
                <w:lang w:eastAsia="ja-JP"/>
              </w:rPr>
              <w:t>9</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RAN#73</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RP-161598</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pPr>
            <w:r>
              <w:rPr>
                <w:rFonts w:cs="Arial" w:ascii="Arial" w:hAnsi="Arial"/>
                <w:i w:val="false"/>
                <w:color w:val="000000"/>
                <w:sz w:val="16"/>
                <w:lang w:eastAsia="ja-JP"/>
              </w:rPr>
              <w:t>Updated version of d</w:t>
            </w:r>
            <w:r>
              <w:rPr>
                <w:rFonts w:cs="Arial" w:ascii="Arial" w:hAnsi="Arial"/>
                <w:i w:val="false"/>
                <w:color w:val="000000"/>
                <w:sz w:val="16"/>
                <w:lang w:eastAsia="ja-JP"/>
              </w:rPr>
              <w:t>raft skeleton TR</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0.0.1</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0.0.2</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2017-03</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RAN #75</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RP-170854</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Filling the TR with the pCR RP-170735 approved by RAN #75 (respecting the drafting rules) and providing v1.0.0 for 1-step-approval.</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0.0.2</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2017-03</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RP-75</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napToGrid w:val="false"/>
              <w:spacing w:before="0" w:after="0"/>
              <w:rPr>
                <w:rFonts w:ascii="Arial" w:hAnsi="Arial" w:cs="Arial"/>
                <w:i w:val="false"/>
                <w:i w:val="false"/>
                <w:color w:val="000000"/>
                <w:sz w:val="16"/>
                <w:lang w:eastAsia="ja-JP"/>
              </w:rPr>
            </w:pPr>
            <w:r>
              <w:rPr>
                <w:rFonts w:cs="Arial" w:ascii="Arial" w:hAnsi="Arial"/>
                <w:i w:val="false"/>
                <w:color w:val="000000"/>
                <w:sz w:val="16"/>
                <w:lang w:eastAsia="ja-JP"/>
              </w:rPr>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napToGrid w:val="false"/>
              <w:spacing w:before="0" w:after="0"/>
              <w:rPr>
                <w:rFonts w:ascii="Arial" w:hAnsi="Arial" w:cs="Arial"/>
                <w:i w:val="false"/>
                <w:i w:val="false"/>
                <w:color w:val="000000"/>
                <w:sz w:val="16"/>
                <w:lang w:eastAsia="ja-JP"/>
              </w:rPr>
            </w:pPr>
            <w:r>
              <w:rPr>
                <w:rFonts w:cs="Arial" w:ascii="Arial" w:hAnsi="Arial"/>
                <w:i w:val="false"/>
                <w:color w:val="000000"/>
                <w:sz w:val="16"/>
                <w:lang w:eastAsia="ja-JP"/>
              </w:rPr>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napToGrid w:val="false"/>
              <w:spacing w:before="0" w:after="0"/>
              <w:rPr>
                <w:rFonts w:ascii="Arial" w:hAnsi="Arial" w:cs="Arial"/>
                <w:i w:val="false"/>
                <w:i w:val="false"/>
                <w:color w:val="000000"/>
                <w:sz w:val="16"/>
                <w:lang w:eastAsia="ja-JP"/>
              </w:rPr>
            </w:pPr>
            <w:r>
              <w:rPr>
                <w:rFonts w:cs="Arial" w:ascii="Arial" w:hAnsi="Arial"/>
                <w:i w:val="false"/>
                <w:color w:val="000000"/>
                <w:sz w:val="16"/>
                <w:lang w:eastAsia="ja-JP"/>
              </w:rPr>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As approved by RAN #75</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1.0.0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14.0.0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2017-06</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RP-76</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RP-171386</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0001</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Architecture and LDPC terminology</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14.0.0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14.1.0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2018-06</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RP-80</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Upgrade to Release 15 - without technical change</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14.1.0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15.0.0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2020-07</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RP-88e</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Upgrade to Release 16 - without technical change</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15.0.0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bCs/>
                <w:i w:val="false"/>
                <w:i w:val="false"/>
                <w:color w:val="000000"/>
                <w:sz w:val="16"/>
                <w:lang w:eastAsia="ja-JP"/>
              </w:rPr>
            </w:pPr>
            <w:r>
              <w:rPr>
                <w:rFonts w:cs="Arial" w:ascii="Arial" w:hAnsi="Arial"/>
                <w:bCs/>
                <w:i w:val="false"/>
                <w:color w:val="000000"/>
                <w:sz w:val="16"/>
                <w:lang w:eastAsia="ja-JP"/>
              </w:rPr>
              <w:t>16.0.0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2022-03</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RP-95e</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Upgrade to Release 17 - without technical change</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16.0.0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bCs/>
                <w:i w:val="false"/>
                <w:i w:val="false"/>
                <w:color w:val="000000"/>
                <w:sz w:val="16"/>
                <w:lang w:eastAsia="ja-JP"/>
              </w:rPr>
            </w:pPr>
            <w:r>
              <w:rPr>
                <w:rFonts w:cs="Arial" w:ascii="Arial" w:hAnsi="Arial"/>
                <w:bCs/>
                <w:i w:val="false"/>
                <w:color w:val="000000"/>
                <w:sz w:val="16"/>
                <w:lang w:eastAsia="ja-JP"/>
              </w:rPr>
              <w:t>17.0.0</w:t>
            </w:r>
          </w:p>
        </w:tc>
      </w:tr>
      <w:tr>
        <w:trPr/>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2024-03</w:t>
            </w:r>
          </w:p>
        </w:tc>
        <w:tc>
          <w:tcPr>
            <w:tcW w:w="80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RP-103</w:t>
            </w:r>
          </w:p>
        </w:tc>
        <w:tc>
          <w:tcPr>
            <w:tcW w:w="901"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523"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48"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w:t>
            </w:r>
          </w:p>
        </w:tc>
        <w:tc>
          <w:tcPr>
            <w:tcW w:w="4750"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Upgrade to Release 18 - without technical change</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i w:val="false"/>
                <w:i w:val="false"/>
                <w:color w:val="000000"/>
                <w:sz w:val="16"/>
                <w:lang w:eastAsia="ja-JP"/>
              </w:rPr>
            </w:pPr>
            <w:r>
              <w:rPr>
                <w:rFonts w:cs="Arial" w:ascii="Arial" w:hAnsi="Arial"/>
                <w:i w:val="false"/>
                <w:color w:val="000000"/>
                <w:sz w:val="16"/>
                <w:lang w:eastAsia="ja-JP"/>
              </w:rPr>
              <w:t>17.0.0</w:t>
            </w:r>
          </w:p>
        </w:tc>
        <w:tc>
          <w:tcPr>
            <w:tcW w:w="567" w:type="dxa"/>
            <w:tcBorders>
              <w:top w:val="single" w:sz="4" w:space="0" w:color="000000"/>
              <w:left w:val="single" w:sz="4" w:space="0" w:color="000000"/>
              <w:bottom w:val="single" w:sz="4" w:space="0" w:color="000000"/>
              <w:right w:val="single" w:sz="4" w:space="0" w:color="000000"/>
            </w:tcBorders>
            <w:shd w:fill="FFFFFF" w:val="clear"/>
          </w:tcPr>
          <w:p>
            <w:pPr>
              <w:pStyle w:val="Guidance"/>
              <w:spacing w:before="0" w:after="0"/>
              <w:rPr>
                <w:rFonts w:ascii="Arial" w:hAnsi="Arial" w:cs="Arial"/>
                <w:bCs/>
                <w:i w:val="false"/>
                <w:i w:val="false"/>
                <w:color w:val="000000"/>
                <w:sz w:val="16"/>
                <w:lang w:eastAsia="ja-JP"/>
              </w:rPr>
            </w:pPr>
            <w:r>
              <w:rPr>
                <w:rFonts w:cs="Arial" w:ascii="Arial" w:hAnsi="Arial"/>
                <w:bCs/>
                <w:i w:val="false"/>
                <w:color w:val="000000"/>
                <w:sz w:val="16"/>
                <w:lang w:eastAsia="ja-JP"/>
              </w:rPr>
              <w:t>18.0.0</w:t>
            </w:r>
          </w:p>
        </w:tc>
      </w:tr>
    </w:tbl>
    <w:p>
      <w:pPr>
        <w:pStyle w:val="EW"/>
        <w:ind w:left="0" w:hanging="0"/>
        <w:rPr>
          <w:lang w:eastAsia="ja-JP"/>
        </w:rPr>
      </w:pPr>
      <w:r>
        <w:rPr>
          <w:lang w:eastAsia="ja-JP"/>
        </w:rPr>
      </w:r>
      <w:bookmarkStart w:id="190" w:name="historyclause"/>
      <w:bookmarkStart w:id="191" w:name="historyclause"/>
      <w:bookmarkEnd w:id="191"/>
    </w:p>
    <w:sectPr>
      <w:headerReference w:type="default" r:id="rId82"/>
      <w:footerReference w:type="default" r:id="rId83"/>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Calibri">
    <w:charset w:val="00"/>
    <w:family w:val="swiss"/>
    <w:pitch w:val="variable"/>
  </w:font>
  <w:font w:name="MS PGothic">
    <w:charset w:val="80"/>
    <w:family w:val="swiss"/>
    <w:pitch w:val="variable"/>
  </w:font>
  <w:font w:name="Ericsson Capital TT">
    <w:altName w:val="Corbel"/>
    <w:charset w:val="00"/>
    <w:family w:val="auto"/>
    <w:pitch w:val="variable"/>
  </w:font>
  <w:font w:name="MS Gothic">
    <w:altName w:val="ＭＳ ゴシック"/>
    <w:charset w:val="80"/>
    <w:family w:val="modern"/>
    <w:pitch w:val="default"/>
  </w:font>
  <w:font w:name="Times">
    <w:altName w:val="Times New Roman"/>
    <w:charset w:val="00"/>
    <w:family w:val="roman"/>
    <w:pitch w:val="variable"/>
  </w:font>
  <w:font w:name="Tahoma">
    <w:charset w:val="00"/>
    <w:family w:val="swiss"/>
    <w:pitch w:val="variable"/>
  </w:font>
  <w:font w:name="Calibri Light">
    <w:charset w:val="00"/>
    <w:family w:val="swiss"/>
    <w:pitch w:val="variable"/>
  </w:font>
  <w:font w:name="SimSun">
    <w:altName w:val="宋体"/>
    <w:charset w:val="86"/>
    <w:family w:val="auto"/>
    <w:pitch w:val="variable"/>
  </w:font>
  <w:font w:name="[2]">
    <w:altName w:val="Times New Roman"/>
    <w:charset w:val="00"/>
    <w:family w:val="roman"/>
    <w:pitch w:val="default"/>
  </w:font>
  <w:font w:name="MS Mincho">
    <w:altName w:val="ＭＳ 明朝"/>
    <w:charset w:val="8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27">
              <wp:simplePos x="0" y="0"/>
              <wp:positionH relativeFrom="margin">
                <wp:align>right</wp:align>
              </wp:positionH>
              <wp:positionV relativeFrom="paragraph">
                <wp:posOffset>635</wp:posOffset>
              </wp:positionV>
              <wp:extent cx="1824990" cy="180340"/>
              <wp:effectExtent l="0" t="0" r="0" b="0"/>
              <wp:wrapSquare wrapText="largest"/>
              <wp:docPr id="18" name="Frame10"/>
              <a:graphic xmlns:a="http://schemas.openxmlformats.org/drawingml/2006/main">
                <a:graphicData uri="http://schemas.microsoft.com/office/word/2010/wordprocessingShape">
                  <wps:wsp>
                    <wps:cNvSpPr txBox="1"/>
                    <wps:spPr>
                      <a:xfrm>
                        <a:off x="0" y="0"/>
                        <a:ext cx="182499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TR 38.912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7pt;height:14.2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TR 38.912 V18.0.0 (2024-03)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01">
              <wp:simplePos x="0" y="0"/>
              <wp:positionH relativeFrom="margin">
                <wp:align>center</wp:align>
              </wp:positionH>
              <wp:positionV relativeFrom="paragraph">
                <wp:posOffset>4445</wp:posOffset>
              </wp:positionV>
              <wp:extent cx="127635" cy="180340"/>
              <wp:effectExtent l="0" t="0" r="0" b="0"/>
              <wp:wrapSquare wrapText="largest"/>
              <wp:docPr id="19"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75</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75</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75">
              <wp:simplePos x="0" y="0"/>
              <wp:positionH relativeFrom="margin">
                <wp:align>left</wp:align>
              </wp:positionH>
              <wp:positionV relativeFrom="paragraph">
                <wp:posOffset>4445</wp:posOffset>
              </wp:positionV>
              <wp:extent cx="591820" cy="180340"/>
              <wp:effectExtent l="0" t="0" r="0" b="0"/>
              <wp:wrapSquare wrapText="largest"/>
              <wp:docPr id="20" name="Frame12"/>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18</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decimal"/>
      <w:lvlText w:val="Proposal %1"/>
      <w:lvlJc w:val="left"/>
      <w:pPr>
        <w:tabs>
          <w:tab w:val="num" w:pos="1304"/>
        </w:tabs>
        <w:ind w:left="1304" w:hanging="1304"/>
      </w:pPr>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MS Mincho;ＭＳ 明朝"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MS Mincho;ＭＳ 明朝"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Arial" w:hAnsi="Arial" w:cs="Aria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Arial" w:hAnsi="Arial" w:cs="Arial"/>
    </w:rPr>
  </w:style>
  <w:style w:type="character" w:styleId="WW8Num9z0">
    <w:name w:val="WW8Num9z0"/>
    <w:qFormat/>
    <w:rPr>
      <w:rFonts w:ascii="Arial" w:hAnsi="Arial" w:cs="Arial"/>
    </w:rPr>
  </w:style>
  <w:style w:type="character" w:styleId="WW8Num10z0">
    <w:name w:val="WW8Num10z0"/>
    <w:qFormat/>
    <w:rPr>
      <w:rFonts w:ascii="Arial" w:hAnsi="Arial" w:cs="Arial"/>
    </w:rPr>
  </w:style>
  <w:style w:type="character" w:styleId="WW8Num11z0">
    <w:name w:val="WW8Num11z0"/>
    <w:qFormat/>
    <w:rPr>
      <w:rFonts w:ascii="Calibri" w:hAnsi="Calibri" w:cs="Calibri"/>
    </w:rPr>
  </w:style>
  <w:style w:type="character" w:styleId="WW8Num12z0">
    <w:name w:val="WW8Num12z0"/>
    <w:qFormat/>
    <w:rPr>
      <w:rFonts w:ascii="MS PGothic" w:hAnsi="MS PGothic" w:cs="MS PGothic"/>
    </w:rPr>
  </w:style>
  <w:style w:type="character" w:styleId="WW8Num12z1">
    <w:name w:val="WW8Num12z1"/>
    <w:qFormat/>
    <w:rPr>
      <w:rFonts w:ascii="Wingdings" w:hAnsi="Wingdings" w:cs="Wingdings"/>
    </w:rPr>
  </w:style>
  <w:style w:type="character" w:styleId="WW8Num13z0">
    <w:name w:val="WW8Num13z0"/>
    <w:qFormat/>
    <w:rPr>
      <w:rFonts w:ascii="Times New Roman" w:hAnsi="Times New Roman" w:cs="Times New Roman"/>
    </w:rPr>
  </w:style>
  <w:style w:type="character" w:styleId="WW8Num13z1">
    <w:name w:val="WW8Num13z1"/>
    <w:qFormat/>
    <w:rPr>
      <w:rFonts w:ascii="Wingdings" w:hAnsi="Wingdings" w:cs="Wingdings"/>
    </w:rPr>
  </w:style>
  <w:style w:type="character" w:styleId="WW8Num14z0">
    <w:name w:val="WW8Num14z0"/>
    <w:qFormat/>
    <w:rPr>
      <w:rFonts w:ascii="Calibri" w:hAnsi="Calibri" w:cs="Calibri"/>
    </w:rPr>
  </w:style>
  <w:style w:type="character" w:styleId="WW8Num15z0">
    <w:name w:val="WW8Num15z0"/>
    <w:qFormat/>
    <w:rPr>
      <w:rFonts w:ascii="Arial" w:hAnsi="Arial" w:cs="Arial"/>
    </w:rPr>
  </w:style>
  <w:style w:type="character" w:styleId="WW8Num16z0">
    <w:name w:val="WW8Num16z0"/>
    <w:qFormat/>
    <w:rPr/>
  </w:style>
  <w:style w:type="character" w:styleId="WW8Num17z0">
    <w:name w:val="WW8Num17z0"/>
    <w:qFormat/>
    <w:rPr>
      <w:rFonts w:ascii="Arial" w:hAnsi="Arial" w:cs="Arial"/>
    </w:rPr>
  </w:style>
  <w:style w:type="character" w:styleId="WW8Num18z0">
    <w:name w:val="WW8Num18z0"/>
    <w:qFormat/>
    <w:rPr>
      <w:rFonts w:ascii="Times New Roman" w:hAnsi="Times New Roman" w:eastAsia="MS Mincho;ＭＳ 明朝" w:cs="Times New Roman"/>
      <w:lang w:val="en-US"/>
    </w:rPr>
  </w:style>
  <w:style w:type="character" w:styleId="WW8Num18z1">
    <w:name w:val="WW8Num18z1"/>
    <w:qFormat/>
    <w:rPr>
      <w:rFonts w:ascii="Wingdings" w:hAnsi="Wingdings" w:cs="Wingdings"/>
    </w:rPr>
  </w:style>
  <w:style w:type="character" w:styleId="WW8Num19z0">
    <w:name w:val="WW8Num19z0"/>
    <w:qFormat/>
    <w:rPr>
      <w:rFonts w:ascii="Arial" w:hAnsi="Arial" w:cs="Arial"/>
    </w:rPr>
  </w:style>
  <w:style w:type="character" w:styleId="WW8Num20z0">
    <w:name w:val="WW8Num20z0"/>
    <w:qFormat/>
    <w:rPr>
      <w:rFonts w:ascii="Calibri" w:hAnsi="Calibri" w:cs="Calibri"/>
    </w:rPr>
  </w:style>
  <w:style w:type="character" w:styleId="WW8Num21z0">
    <w:name w:val="WW8Num21z0"/>
    <w:qFormat/>
    <w:rPr>
      <w:rFonts w:ascii="Arial" w:hAnsi="Arial" w:cs="Arial"/>
    </w:rPr>
  </w:style>
  <w:style w:type="character" w:styleId="WW8Num22z0">
    <w:name w:val="WW8Num22z0"/>
    <w:qFormat/>
    <w:rPr>
      <w:rFonts w:ascii="Arial" w:hAnsi="Arial" w:cs="Aria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5z0">
    <w:name w:val="WW8Num25z0"/>
    <w:qFormat/>
    <w:rPr>
      <w:rFonts w:ascii="Calibri" w:hAnsi="Calibri" w:cs="Calibri"/>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Arial" w:hAnsi="Arial" w:cs="Arial"/>
    </w:rPr>
  </w:style>
  <w:style w:type="character" w:styleId="WW8Num27z1">
    <w:name w:val="WW8Num27z1"/>
    <w:qFormat/>
    <w:rPr>
      <w:rFonts w:ascii="Ericsson Capital TT;Corbel" w:hAnsi="Ericsson Capital TT;Corbel" w:cs="Ericsson Capital TT;Corbel"/>
    </w:rPr>
  </w:style>
  <w:style w:type="character" w:styleId="WW8Num28z0">
    <w:name w:val="WW8Num28z0"/>
    <w:qFormat/>
    <w:rPr>
      <w:rFonts w:ascii="Calibri" w:hAnsi="Calibri" w:cs="Calibri"/>
    </w:rPr>
  </w:style>
  <w:style w:type="character" w:styleId="WW8Num29z0">
    <w:name w:val="WW8Num29z0"/>
    <w:qFormat/>
    <w:rPr>
      <w:rFonts w:ascii="Arial" w:hAnsi="Arial" w:cs="Arial"/>
    </w:rPr>
  </w:style>
  <w:style w:type="character" w:styleId="WW8Num29z1">
    <w:name w:val="WW8Num29z1"/>
    <w:qFormat/>
    <w:rPr>
      <w:rFonts w:ascii="Wingdings" w:hAnsi="Wingdings" w:cs="Wingdings"/>
    </w:rPr>
  </w:style>
  <w:style w:type="character" w:styleId="WW8Num30z0">
    <w:name w:val="WW8Num30z0"/>
    <w:qFormat/>
    <w:rPr>
      <w:rFonts w:ascii="Arial" w:hAnsi="Arial" w:cs="Arial"/>
    </w:rPr>
  </w:style>
  <w:style w:type="character" w:styleId="WW8Num31z0">
    <w:name w:val="WW8Num31z0"/>
    <w:qFormat/>
    <w:rPr>
      <w:rFonts w:ascii="Arial" w:hAnsi="Arial" w:cs="Arial"/>
    </w:rPr>
  </w:style>
  <w:style w:type="character" w:styleId="WW8Num32z0">
    <w:name w:val="WW8Num32z0"/>
    <w:qFormat/>
    <w:rPr>
      <w:rFonts w:ascii="Arial" w:hAnsi="Arial" w:cs="Arial"/>
    </w:rPr>
  </w:style>
  <w:style w:type="character" w:styleId="WW8Num33z0">
    <w:name w:val="WW8Num33z0"/>
    <w:qFormat/>
    <w:rPr>
      <w:rFonts w:ascii="Arial" w:hAnsi="Arial" w:cs="Arial"/>
    </w:rPr>
  </w:style>
  <w:style w:type="character" w:styleId="WW8Num33z2">
    <w:name w:val="WW8Num33z2"/>
    <w:qFormat/>
    <w:rPr>
      <w:rFonts w:ascii="Calibri" w:hAnsi="Calibri" w:cs="Calibri"/>
    </w:rPr>
  </w:style>
  <w:style w:type="character" w:styleId="WW8Num34z0">
    <w:name w:val="WW8Num34z0"/>
    <w:qFormat/>
    <w:rPr>
      <w:rFonts w:ascii="Arial" w:hAnsi="Arial" w:cs="Arial"/>
    </w:rPr>
  </w:style>
  <w:style w:type="character" w:styleId="WW8Num35z0">
    <w:name w:val="WW8Num35z0"/>
    <w:qFormat/>
    <w:rPr>
      <w:rFonts w:ascii="Arial" w:hAnsi="Arial" w:cs="Arial"/>
    </w:rPr>
  </w:style>
  <w:style w:type="character" w:styleId="WW8Num36z0">
    <w:name w:val="WW8Num36z0"/>
    <w:qFormat/>
    <w:rPr>
      <w:rFonts w:ascii="Arial" w:hAnsi="Arial" w:cs="Arial"/>
    </w:rPr>
  </w:style>
  <w:style w:type="character" w:styleId="WW8Num37z0">
    <w:name w:val="WW8Num37z0"/>
    <w:qFormat/>
    <w:rPr>
      <w:rFonts w:ascii="MS Gothic;ＭＳ ゴシック" w:hAnsi="MS Gothic;ＭＳ ゴシック" w:eastAsia="MS Gothic;ＭＳ ゴシック" w:cs="Arial"/>
      <w:color w:val="000000"/>
      <w:lang w:val="en-US"/>
    </w:rPr>
  </w:style>
  <w:style w:type="character" w:styleId="WW8Num37z1">
    <w:name w:val="WW8Num37z1"/>
    <w:qFormat/>
    <w:rPr>
      <w:rFonts w:ascii="Arial" w:hAnsi="Arial" w:cs="Arial"/>
    </w:rPr>
  </w:style>
  <w:style w:type="character" w:styleId="WW8Num38z0">
    <w:name w:val="WW8Num38z0"/>
    <w:qFormat/>
    <w:rPr>
      <w:rFonts w:ascii="Arial" w:hAnsi="Arial" w:cs="Aria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Times New Roman" w:hAnsi="Times New Roman" w:eastAsia="Times New Roman" w:cs="Times New Roman"/>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Arial" w:hAnsi="Arial" w:cs="Arial"/>
    </w:rPr>
  </w:style>
  <w:style w:type="character" w:styleId="WW8Num42z0">
    <w:name w:val="WW8Num42z0"/>
    <w:qFormat/>
    <w:rPr>
      <w:rFonts w:ascii="Arial" w:hAnsi="Arial" w:cs="Arial"/>
    </w:rPr>
  </w:style>
  <w:style w:type="character" w:styleId="WW8Num42z1">
    <w:name w:val="WW8Num42z1"/>
    <w:qFormat/>
    <w:rPr>
      <w:rFonts w:ascii="Calibri" w:hAnsi="Calibri" w:cs="Calibri"/>
    </w:rPr>
  </w:style>
  <w:style w:type="character" w:styleId="WW8Num43z0">
    <w:name w:val="WW8Num43z0"/>
    <w:qFormat/>
    <w:rPr>
      <w:rFonts w:ascii="Calibri" w:hAnsi="Calibri" w:cs="Calibri"/>
    </w:rPr>
  </w:style>
  <w:style w:type="character" w:styleId="WW8Num44z0">
    <w:name w:val="WW8Num44z0"/>
    <w:qFormat/>
    <w:rPr>
      <w:rFonts w:ascii="Arial" w:hAnsi="Arial" w:cs="Arial"/>
    </w:rPr>
  </w:style>
  <w:style w:type="character" w:styleId="WW8Num45z0">
    <w:name w:val="WW8Num45z0"/>
    <w:qFormat/>
    <w:rPr>
      <w:rFonts w:ascii="Arial" w:hAnsi="Arial" w:cs="Arial"/>
    </w:rPr>
  </w:style>
  <w:style w:type="character" w:styleId="WW8Num46z0">
    <w:name w:val="WW8Num46z0"/>
    <w:qFormat/>
    <w:rPr>
      <w:rFonts w:ascii="Arial" w:hAnsi="Arial" w:cs="Arial"/>
    </w:rPr>
  </w:style>
  <w:style w:type="character" w:styleId="WW8Num46z3">
    <w:name w:val="WW8Num46z3"/>
    <w:qFormat/>
    <w:rPr>
      <w:rFonts w:ascii="Wingdings" w:hAnsi="Wingdings" w:cs="Wingdings"/>
    </w:rPr>
  </w:style>
  <w:style w:type="character" w:styleId="WW8Num46z4">
    <w:name w:val="WW8Num46z4"/>
    <w:qFormat/>
    <w:rPr>
      <w:rFonts w:ascii="Times New Roman" w:hAnsi="Times New Roman" w:cs="Times New Roman"/>
    </w:rPr>
  </w:style>
  <w:style w:type="character" w:styleId="WW8Num47z0">
    <w:name w:val="WW8Num47z0"/>
    <w:qFormat/>
    <w:rPr>
      <w:rFonts w:ascii="Arial" w:hAnsi="Arial" w:cs="Arial"/>
    </w:rPr>
  </w:style>
  <w:style w:type="character" w:styleId="WW8Num48z0">
    <w:name w:val="WW8Num48z0"/>
    <w:qFormat/>
    <w:rPr>
      <w:rFonts w:ascii="Arial" w:hAnsi="Arial" w:cs="Arial"/>
    </w:rPr>
  </w:style>
  <w:style w:type="character" w:styleId="WW8Num49z0">
    <w:name w:val="WW8Num49z0"/>
    <w:qFormat/>
    <w:rPr>
      <w:rFonts w:ascii="Arial" w:hAnsi="Arial" w:cs="Arial"/>
    </w:rPr>
  </w:style>
  <w:style w:type="character" w:styleId="WW8Num50z0">
    <w:name w:val="WW8Num50z0"/>
    <w:qFormat/>
    <w:rPr>
      <w:rFonts w:ascii="Arial" w:hAnsi="Arial" w:cs="Arial"/>
    </w:rPr>
  </w:style>
  <w:style w:type="character" w:styleId="WW8Num51z0">
    <w:name w:val="WW8Num51z0"/>
    <w:qFormat/>
    <w:rPr>
      <w:rFonts w:ascii="Arial" w:hAnsi="Arial" w:cs="Arial"/>
    </w:rPr>
  </w:style>
  <w:style w:type="character" w:styleId="WW8Num52z0">
    <w:name w:val="WW8Num52z0"/>
    <w:qFormat/>
    <w:rPr>
      <w:rFonts w:ascii="Times New Roman" w:hAnsi="Times New Roman" w:eastAsia="MS Mincho;ＭＳ 明朝" w:cs="Times New Roman"/>
    </w:rPr>
  </w:style>
  <w:style w:type="character" w:styleId="WW8Num52z1">
    <w:name w:val="WW8Num52z1"/>
    <w:qFormat/>
    <w:rPr>
      <w:rFonts w:ascii="Wingdings" w:hAnsi="Wingdings" w:cs="Wingdings"/>
    </w:rPr>
  </w:style>
  <w:style w:type="character" w:styleId="WW8Num53z0">
    <w:name w:val="WW8Num53z0"/>
    <w:qFormat/>
    <w:rPr>
      <w:rFonts w:ascii="Courier New" w:hAnsi="Courier New" w:cs="Courier New"/>
    </w:rPr>
  </w:style>
  <w:style w:type="character" w:styleId="WW8Num54z0">
    <w:name w:val="WW8Num54z0"/>
    <w:qFormat/>
    <w:rPr>
      <w:rFonts w:ascii="Symbol" w:hAnsi="Symbol" w:cs="Symbol"/>
    </w:rPr>
  </w:style>
  <w:style w:type="character" w:styleId="WW8Num55z0">
    <w:name w:val="WW8Num55z0"/>
    <w:qFormat/>
    <w:rPr>
      <w:rFonts w:ascii="Arial" w:hAnsi="Arial" w:cs="Arial"/>
    </w:rPr>
  </w:style>
  <w:style w:type="character" w:styleId="WW8Num56z0">
    <w:name w:val="WW8Num56z0"/>
    <w:qFormat/>
    <w:rPr>
      <w:rFonts w:ascii="Arial" w:hAnsi="Arial" w:cs="Arial"/>
    </w:rPr>
  </w:style>
  <w:style w:type="character" w:styleId="WW8Num57z0">
    <w:name w:val="WW8Num57z0"/>
    <w:qFormat/>
    <w:rPr>
      <w:rFonts w:ascii="Calibri" w:hAnsi="Calibri" w:cs="Calibri"/>
    </w:rPr>
  </w:style>
  <w:style w:type="character" w:styleId="WW8Num58z0">
    <w:name w:val="WW8Num58z0"/>
    <w:qFormat/>
    <w:rPr>
      <w:rFonts w:ascii="MS Gothic;ＭＳ ゴシック" w:hAnsi="MS Gothic;ＭＳ ゴシック" w:eastAsia="MS Gothic;ＭＳ ゴシック" w:cs="MS Gothic;ＭＳ ゴシック"/>
    </w:rPr>
  </w:style>
  <w:style w:type="character" w:styleId="WW8Num58z1">
    <w:name w:val="WW8Num58z1"/>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0z3">
    <w:name w:val="WW8Num60z3"/>
    <w:qFormat/>
    <w:rPr>
      <w:rFonts w:ascii="Symbol" w:hAnsi="Symbol" w:cs="Symbol"/>
    </w:rPr>
  </w:style>
  <w:style w:type="character" w:styleId="WW8Num61z0">
    <w:name w:val="WW8Num61z0"/>
    <w:qFormat/>
    <w:rPr>
      <w:rFonts w:ascii="Arial" w:hAnsi="Arial" w:cs="Arial"/>
    </w:rPr>
  </w:style>
  <w:style w:type="character" w:styleId="WW8Num62z0">
    <w:name w:val="WW8Num62z0"/>
    <w:qFormat/>
    <w:rPr>
      <w:rFonts w:ascii="Arial" w:hAnsi="Arial" w:cs="Arial"/>
    </w:rPr>
  </w:style>
  <w:style w:type="character" w:styleId="WW8Num63z0">
    <w:name w:val="WW8Num63z0"/>
    <w:qFormat/>
    <w:rPr>
      <w:rFonts w:ascii="Arial" w:hAnsi="Arial" w:cs="Arial"/>
    </w:rPr>
  </w:style>
  <w:style w:type="character" w:styleId="WW8Num64z0">
    <w:name w:val="WW8Num64z0"/>
    <w:qFormat/>
    <w:rPr>
      <w:rFonts w:ascii="Arial" w:hAnsi="Arial" w:cs="Arial"/>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Courier New" w:hAnsi="Courier New" w:cs="Courier New"/>
    </w:rPr>
  </w:style>
  <w:style w:type="character" w:styleId="WW8Num67z0">
    <w:name w:val="WW8Num67z0"/>
    <w:qFormat/>
    <w:rPr>
      <w:rFonts w:ascii="Arial" w:hAnsi="Arial" w:cs="Arial"/>
    </w:rPr>
  </w:style>
  <w:style w:type="character" w:styleId="WW8Num68z0">
    <w:name w:val="WW8Num68z0"/>
    <w:qFormat/>
    <w:rPr>
      <w:rFonts w:ascii="Arial" w:hAnsi="Arial" w:cs="Arial"/>
    </w:rPr>
  </w:style>
  <w:style w:type="character" w:styleId="WW8Num69z0">
    <w:name w:val="WW8Num69z0"/>
    <w:qFormat/>
    <w:rPr>
      <w:rFonts w:ascii="Arial" w:hAnsi="Arial" w:cs="Arial"/>
    </w:rPr>
  </w:style>
  <w:style w:type="character" w:styleId="WW8Num70z0">
    <w:name w:val="WW8Num70z0"/>
    <w:qFormat/>
    <w:rPr>
      <w:rFonts w:ascii="Arial" w:hAnsi="Arial" w:cs="Arial"/>
    </w:rPr>
  </w:style>
  <w:style w:type="character" w:styleId="WW8Num71z0">
    <w:name w:val="WW8Num71z0"/>
    <w:qFormat/>
    <w:rPr>
      <w:rFonts w:ascii="Arial" w:hAnsi="Arial" w:cs="Arial"/>
    </w:rPr>
  </w:style>
  <w:style w:type="character" w:styleId="WW8Num72z0">
    <w:name w:val="WW8Num72z0"/>
    <w:qFormat/>
    <w:rPr>
      <w:rFonts w:ascii="Arial" w:hAnsi="Arial" w:cs="Arial"/>
    </w:rPr>
  </w:style>
  <w:style w:type="character" w:styleId="WW8Num73z0">
    <w:name w:val="WW8Num73z0"/>
    <w:qFormat/>
    <w:rPr>
      <w:rFonts w:ascii="Arial" w:hAnsi="Arial" w:cs="Arial"/>
    </w:rPr>
  </w:style>
  <w:style w:type="character" w:styleId="WW8Num74z0">
    <w:name w:val="WW8Num74z0"/>
    <w:qFormat/>
    <w:rPr>
      <w:rFonts w:ascii="Arial" w:hAnsi="Arial" w:cs="Arial"/>
    </w:rPr>
  </w:style>
  <w:style w:type="character" w:styleId="WW8Num75z0">
    <w:name w:val="WW8Num75z0"/>
    <w:qFormat/>
    <w:rPr>
      <w:rFonts w:ascii="Arial" w:hAnsi="Arial" w:cs="Arial"/>
    </w:rPr>
  </w:style>
  <w:style w:type="character" w:styleId="WW8Num76z0">
    <w:name w:val="WW8Num76z0"/>
    <w:qFormat/>
    <w:rPr>
      <w:rFonts w:ascii="Arial" w:hAnsi="Arial" w:cs="Arial"/>
    </w:rPr>
  </w:style>
  <w:style w:type="character" w:styleId="WW8Num77z0">
    <w:name w:val="WW8Num77z0"/>
    <w:qFormat/>
    <w:rPr>
      <w:rFonts w:ascii="Arial" w:hAnsi="Arial" w:cs="Arial"/>
    </w:rPr>
  </w:style>
  <w:style w:type="character" w:styleId="WW8Num78z0">
    <w:name w:val="WW8Num78z0"/>
    <w:qFormat/>
    <w:rPr>
      <w:rFonts w:ascii="Calibri" w:hAnsi="Calibri" w:cs="Calibri"/>
    </w:rPr>
  </w:style>
  <w:style w:type="character" w:styleId="WW8Num79z0">
    <w:name w:val="WW8Num79z0"/>
    <w:qFormat/>
    <w:rPr>
      <w:rFonts w:ascii="Arial" w:hAnsi="Arial" w:cs="Arial"/>
    </w:rPr>
  </w:style>
  <w:style w:type="character" w:styleId="WW8Num80z0">
    <w:name w:val="WW8Num80z0"/>
    <w:qFormat/>
    <w:rPr>
      <w:rFonts w:ascii="Arial" w:hAnsi="Arial" w:cs="Arial"/>
    </w:rPr>
  </w:style>
  <w:style w:type="character" w:styleId="WW8Num81z0">
    <w:name w:val="WW8Num81z0"/>
    <w:qFormat/>
    <w:rPr>
      <w:rFonts w:ascii="Arial" w:hAnsi="Arial" w:cs="Arial"/>
    </w:rPr>
  </w:style>
  <w:style w:type="character" w:styleId="WW8Num82z0">
    <w:name w:val="WW8Num82z0"/>
    <w:qFormat/>
    <w:rPr>
      <w:rFonts w:ascii="Arial" w:hAnsi="Arial" w:cs="Arial"/>
    </w:rPr>
  </w:style>
  <w:style w:type="character" w:styleId="WW8Num83z0">
    <w:name w:val="WW8Num83z0"/>
    <w:qFormat/>
    <w:rPr>
      <w:rFonts w:ascii="Arial" w:hAnsi="Arial" w:cs="Arial"/>
    </w:rPr>
  </w:style>
  <w:style w:type="character" w:styleId="WW8Num84z0">
    <w:name w:val="WW8Num84z0"/>
    <w:qFormat/>
    <w:rPr>
      <w:rFonts w:ascii="Arial" w:hAnsi="Arial" w:cs="Arial"/>
    </w:rPr>
  </w:style>
  <w:style w:type="character" w:styleId="WW8Num85z0">
    <w:name w:val="WW8Num85z0"/>
    <w:qFormat/>
    <w:rPr>
      <w:rFonts w:ascii="Arial" w:hAnsi="Arial" w:cs="Arial"/>
    </w:rPr>
  </w:style>
  <w:style w:type="character" w:styleId="WW8Num86z0">
    <w:name w:val="WW8Num86z0"/>
    <w:qFormat/>
    <w:rPr>
      <w:rFonts w:ascii="Arial" w:hAnsi="Arial" w:cs="Arial"/>
    </w:rPr>
  </w:style>
  <w:style w:type="character" w:styleId="WW8Num87z0">
    <w:name w:val="WW8Num87z0"/>
    <w:qFormat/>
    <w:rPr>
      <w:rFonts w:ascii="Arial" w:hAnsi="Arial" w:cs="Arial"/>
    </w:rPr>
  </w:style>
  <w:style w:type="character" w:styleId="WW8Num87z3">
    <w:name w:val="WW8Num87z3"/>
    <w:qFormat/>
    <w:rPr>
      <w:rFonts w:ascii="Wingdings" w:hAnsi="Wingdings" w:cs="Wingdings"/>
    </w:rPr>
  </w:style>
  <w:style w:type="character" w:styleId="WW8Num88z0">
    <w:name w:val="WW8Num88z0"/>
    <w:qFormat/>
    <w:rPr>
      <w:rFonts w:ascii="Arial" w:hAnsi="Arial" w:cs="Arial"/>
    </w:rPr>
  </w:style>
  <w:style w:type="character" w:styleId="WW8Num89z0">
    <w:name w:val="WW8Num89z0"/>
    <w:qFormat/>
    <w:rPr>
      <w:rFonts w:ascii="Times" w:hAnsi="Times" w:eastAsia="MS Mincho;ＭＳ 明朝" w:cs="Times"/>
    </w:rPr>
  </w:style>
  <w:style w:type="character" w:styleId="WW8Num89z1">
    <w:name w:val="WW8Num89z1"/>
    <w:qFormat/>
    <w:rPr>
      <w:rFonts w:ascii="Courier New" w:hAnsi="Courier New" w:cs="Courier New"/>
    </w:rPr>
  </w:style>
  <w:style w:type="character" w:styleId="WW8Num89z2">
    <w:name w:val="WW8Num89z2"/>
    <w:qFormat/>
    <w:rPr>
      <w:rFonts w:ascii="Wingdings" w:hAnsi="Wingdings" w:cs="Wingdings"/>
    </w:rPr>
  </w:style>
  <w:style w:type="character" w:styleId="WW8Num89z3">
    <w:name w:val="WW8Num89z3"/>
    <w:qFormat/>
    <w:rPr>
      <w:rFonts w:ascii="Symbol" w:hAnsi="Symbol" w:cs="Symbol"/>
    </w:rPr>
  </w:style>
  <w:style w:type="character" w:styleId="WW8Num90z0">
    <w:name w:val="WW8Num90z0"/>
    <w:qFormat/>
    <w:rPr>
      <w:rFonts w:ascii="Arial" w:hAnsi="Arial" w:cs="Arial"/>
    </w:rPr>
  </w:style>
  <w:style w:type="character" w:styleId="WW8Num91z0">
    <w:name w:val="WW8Num91z0"/>
    <w:qFormat/>
    <w:rPr>
      <w:rFonts w:ascii="Arial" w:hAnsi="Arial" w:cs="Arial"/>
    </w:rPr>
  </w:style>
  <w:style w:type="character" w:styleId="WW8Num92z0">
    <w:name w:val="WW8Num92z0"/>
    <w:qFormat/>
    <w:rPr>
      <w:rFonts w:ascii="Times New Roman" w:hAnsi="Times New Roman" w:cs="Times New Roman"/>
    </w:rPr>
  </w:style>
  <w:style w:type="character" w:styleId="WW8Num92z1">
    <w:name w:val="WW8Num92z1"/>
    <w:qFormat/>
    <w:rPr>
      <w:rFonts w:ascii="Wingdings" w:hAnsi="Wingdings" w:cs="Wingdings"/>
    </w:rPr>
  </w:style>
  <w:style w:type="character" w:styleId="WW8Num93z0">
    <w:name w:val="WW8Num93z0"/>
    <w:qFormat/>
    <w:rPr>
      <w:rFonts w:ascii="Courier New" w:hAnsi="Courier New" w:cs="Courier New"/>
    </w:rPr>
  </w:style>
  <w:style w:type="character" w:styleId="WW8Num94z0">
    <w:name w:val="WW8Num94z0"/>
    <w:qFormat/>
    <w:rPr/>
  </w:style>
  <w:style w:type="character" w:styleId="WW8Num95z0">
    <w:name w:val="WW8Num95z0"/>
    <w:qFormat/>
    <w:rPr>
      <w:rFonts w:ascii="Arial" w:hAnsi="Arial" w:cs="Arial"/>
    </w:rPr>
  </w:style>
  <w:style w:type="character" w:styleId="WW8Num96z0">
    <w:name w:val="WW8Num96z0"/>
    <w:qFormat/>
    <w:rPr>
      <w:rFonts w:ascii="Wingdings" w:hAnsi="Wingdings" w:cs="Wingdings"/>
    </w:rPr>
  </w:style>
  <w:style w:type="character" w:styleId="WW8Num97z0">
    <w:name w:val="WW8Num97z0"/>
    <w:qFormat/>
    <w:rPr/>
  </w:style>
  <w:style w:type="character" w:styleId="WW8Num98z0">
    <w:name w:val="WW8Num98z0"/>
    <w:qFormat/>
    <w:rPr>
      <w:rFonts w:ascii="Arial" w:hAnsi="Arial" w:cs="Arial"/>
    </w:rPr>
  </w:style>
  <w:style w:type="character" w:styleId="WW8Num99z0">
    <w:name w:val="WW8Num99z0"/>
    <w:qFormat/>
    <w:rPr>
      <w:rFonts w:ascii="Times New Roman" w:hAnsi="Times New Roman" w:eastAsia="MS Mincho;ＭＳ 明朝" w:cs="Times New Roman"/>
    </w:rPr>
  </w:style>
  <w:style w:type="character" w:styleId="WW8Num99z1">
    <w:name w:val="WW8Num99z1"/>
    <w:qFormat/>
    <w:rPr>
      <w:rFonts w:ascii="Wingdings" w:hAnsi="Wingdings" w:cs="Wingdings"/>
    </w:rPr>
  </w:style>
  <w:style w:type="character" w:styleId="WW8Num100z0">
    <w:name w:val="WW8Num100z0"/>
    <w:qFormat/>
    <w:rPr>
      <w:rFonts w:ascii="Arial" w:hAnsi="Arial" w:cs="Arial"/>
    </w:rPr>
  </w:style>
  <w:style w:type="character" w:styleId="WW8Num101z0">
    <w:name w:val="WW8Num101z0"/>
    <w:qFormat/>
    <w:rPr>
      <w:rFonts w:ascii="Wingdings" w:hAnsi="Wingdings" w:cs="Wingdings"/>
    </w:rPr>
  </w:style>
  <w:style w:type="character" w:styleId="WW8Num101z1">
    <w:name w:val="WW8Num101z1"/>
    <w:qFormat/>
    <w:rPr>
      <w:rFonts w:ascii="Arial" w:hAnsi="Arial" w:cs="Arial"/>
    </w:rPr>
  </w:style>
  <w:style w:type="character" w:styleId="WW8Num102z0">
    <w:name w:val="WW8Num102z0"/>
    <w:qFormat/>
    <w:rPr>
      <w:rFonts w:ascii="Arial" w:hAnsi="Arial" w:cs="Arial"/>
    </w:rPr>
  </w:style>
  <w:style w:type="character" w:styleId="WW8Num103z0">
    <w:name w:val="WW8Num103z0"/>
    <w:qFormat/>
    <w:rPr>
      <w:rFonts w:ascii="Arial" w:hAnsi="Arial" w:cs="Arial"/>
    </w:rPr>
  </w:style>
  <w:style w:type="character" w:styleId="WW8Num104z0">
    <w:name w:val="WW8Num104z0"/>
    <w:qFormat/>
    <w:rPr>
      <w:rFonts w:ascii="Symbol" w:hAnsi="Symbol" w:cs="Symbol"/>
    </w:rPr>
  </w:style>
  <w:style w:type="character" w:styleId="WW8Num104z1">
    <w:name w:val="WW8Num104z1"/>
    <w:qFormat/>
    <w:rPr>
      <w:rFonts w:ascii="Courier New" w:hAnsi="Courier New" w:cs="Courier New"/>
    </w:rPr>
  </w:style>
  <w:style w:type="character" w:styleId="WW8Num104z2">
    <w:name w:val="WW8Num104z2"/>
    <w:qFormat/>
    <w:rPr>
      <w:rFonts w:ascii="Wingdings" w:hAnsi="Wingdings" w:cs="Wingdings"/>
    </w:rPr>
  </w:style>
  <w:style w:type="character" w:styleId="WW8Num105z0">
    <w:name w:val="WW8Num105z0"/>
    <w:qFormat/>
    <w:rPr>
      <w:rFonts w:ascii="Calibri" w:hAnsi="Calibri" w:cs="Calibri"/>
    </w:rPr>
  </w:style>
  <w:style w:type="character" w:styleId="WW8Num106z0">
    <w:name w:val="WW8Num106z0"/>
    <w:qFormat/>
    <w:rPr>
      <w:rFonts w:ascii="Symbol" w:hAnsi="Symbol" w:cs="Symbol"/>
    </w:rPr>
  </w:style>
  <w:style w:type="character" w:styleId="WW8Num106z1">
    <w:name w:val="WW8Num106z1"/>
    <w:qFormat/>
    <w:rPr>
      <w:rFonts w:ascii="Courier New" w:hAnsi="Courier New" w:cs="Courier New"/>
    </w:rPr>
  </w:style>
  <w:style w:type="character" w:styleId="WW8Num106z2">
    <w:name w:val="WW8Num106z2"/>
    <w:qFormat/>
    <w:rPr>
      <w:rFonts w:ascii="Wingdings" w:hAnsi="Wingdings" w:cs="Wingdings"/>
    </w:rPr>
  </w:style>
  <w:style w:type="character" w:styleId="WW8Num107z0">
    <w:name w:val="WW8Num107z0"/>
    <w:qFormat/>
    <w:rPr>
      <w:rFonts w:ascii="Arial" w:hAnsi="Arial" w:cs="Arial"/>
    </w:rPr>
  </w:style>
  <w:style w:type="character" w:styleId="WW8Num108z0">
    <w:name w:val="WW8Num108z0"/>
    <w:qFormat/>
    <w:rPr>
      <w:rFonts w:ascii="Arial" w:hAnsi="Arial" w:cs="Arial"/>
    </w:rPr>
  </w:style>
  <w:style w:type="character" w:styleId="WW8Num109z0">
    <w:name w:val="WW8Num109z0"/>
    <w:qFormat/>
    <w:rPr>
      <w:rFonts w:ascii="Arial" w:hAnsi="Arial" w:cs="Arial"/>
    </w:rPr>
  </w:style>
  <w:style w:type="character" w:styleId="WW8Num110z0">
    <w:name w:val="WW8Num110z0"/>
    <w:qFormat/>
    <w:rPr/>
  </w:style>
  <w:style w:type="character" w:styleId="WW8Num110z1">
    <w:name w:val="WW8Num110z1"/>
    <w:qFormat/>
    <w:rPr>
      <w:rFonts w:ascii="Courier New" w:hAnsi="Courier New" w:cs="Courier New"/>
    </w:rPr>
  </w:style>
  <w:style w:type="character" w:styleId="WW8Num110z2">
    <w:name w:val="WW8Num110z2"/>
    <w:qFormat/>
    <w:rPr>
      <w:rFonts w:ascii="Wingdings" w:hAnsi="Wingdings" w:cs="Wingdings"/>
    </w:rPr>
  </w:style>
  <w:style w:type="character" w:styleId="WW8Num110z3">
    <w:name w:val="WW8Num110z3"/>
    <w:qFormat/>
    <w:rPr>
      <w:rFonts w:ascii="Symbol" w:hAnsi="Symbol" w:cs="Symbol"/>
    </w:rPr>
  </w:style>
  <w:style w:type="character" w:styleId="WW8Num111z0">
    <w:name w:val="WW8Num111z0"/>
    <w:qFormat/>
    <w:rPr>
      <w:rFonts w:ascii="Arial" w:hAnsi="Arial" w:cs="Arial"/>
    </w:rPr>
  </w:style>
  <w:style w:type="character" w:styleId="WW8Num112z0">
    <w:name w:val="WW8Num112z0"/>
    <w:qFormat/>
    <w:rPr>
      <w:rFonts w:ascii="Arial" w:hAnsi="Arial" w:cs="Arial"/>
    </w:rPr>
  </w:style>
  <w:style w:type="character" w:styleId="WW8Num113z0">
    <w:name w:val="WW8Num113z0"/>
    <w:qFormat/>
    <w:rPr/>
  </w:style>
  <w:style w:type="character" w:styleId="WW8Num114z0">
    <w:name w:val="WW8Num114z0"/>
    <w:qFormat/>
    <w:rPr>
      <w:rFonts w:ascii="Arial" w:hAnsi="Arial" w:cs="Arial"/>
    </w:rPr>
  </w:style>
  <w:style w:type="character" w:styleId="WW8Num115z0">
    <w:name w:val="WW8Num115z0"/>
    <w:qFormat/>
    <w:rPr>
      <w:rFonts w:ascii="Times New Roman" w:hAnsi="Times New Roman" w:eastAsia="MS Mincho;ＭＳ 明朝" w:cs="Times New Roman"/>
    </w:rPr>
  </w:style>
  <w:style w:type="character" w:styleId="WW8Num115z1">
    <w:name w:val="WW8Num115z1"/>
    <w:qFormat/>
    <w:rPr>
      <w:rFonts w:ascii="Wingdings" w:hAnsi="Wingdings" w:cs="Wingdings"/>
    </w:rPr>
  </w:style>
  <w:style w:type="character" w:styleId="WW8Num116z0">
    <w:name w:val="WW8Num116z0"/>
    <w:qFormat/>
    <w:rPr>
      <w:rFonts w:ascii="Wingdings" w:hAnsi="Wingdings" w:cs="Wingdings"/>
    </w:rPr>
  </w:style>
  <w:style w:type="character" w:styleId="WW8Num117z0">
    <w:name w:val="WW8Num117z0"/>
    <w:qFormat/>
    <w:rPr>
      <w:rFonts w:ascii="Calibri" w:hAnsi="Calibri" w:cs="Calibri"/>
    </w:rPr>
  </w:style>
  <w:style w:type="character" w:styleId="WW8Num118z0">
    <w:name w:val="WW8Num118z0"/>
    <w:qFormat/>
    <w:rPr>
      <w:rFonts w:ascii="Arial" w:hAnsi="Arial" w:cs="Arial"/>
    </w:rPr>
  </w:style>
  <w:style w:type="character" w:styleId="WW8Num118z1">
    <w:name w:val="WW8Num118z1"/>
    <w:qFormat/>
    <w:rPr>
      <w:rFonts w:ascii="Ericsson Capital TT;Corbel" w:hAnsi="Ericsson Capital TT;Corbel" w:cs="Ericsson Capital TT;Corbel"/>
    </w:rPr>
  </w:style>
  <w:style w:type="character" w:styleId="WW8Num119z0">
    <w:name w:val="WW8Num119z0"/>
    <w:qFormat/>
    <w:rPr>
      <w:rFonts w:ascii="Arial" w:hAnsi="Arial" w:cs="Arial"/>
    </w:rPr>
  </w:style>
  <w:style w:type="character" w:styleId="WW8Num120z0">
    <w:name w:val="WW8Num120z0"/>
    <w:qFormat/>
    <w:rPr>
      <w:rFonts w:ascii="Times" w:hAnsi="Times" w:eastAsia="Malgun Gothic" w:cs="Times"/>
    </w:rPr>
  </w:style>
  <w:style w:type="character" w:styleId="WW8Num120z1">
    <w:name w:val="WW8Num120z1"/>
    <w:qFormat/>
    <w:rPr>
      <w:rFonts w:ascii="Courier New" w:hAnsi="Courier New" w:cs="Courier New"/>
    </w:rPr>
  </w:style>
  <w:style w:type="character" w:styleId="WW8Num120z2">
    <w:name w:val="WW8Num120z2"/>
    <w:qFormat/>
    <w:rPr>
      <w:rFonts w:ascii="Wingdings" w:hAnsi="Wingdings" w:cs="Wingdings"/>
    </w:rPr>
  </w:style>
  <w:style w:type="character" w:styleId="WW8Num120z3">
    <w:name w:val="WW8Num120z3"/>
    <w:qFormat/>
    <w:rPr>
      <w:rFonts w:ascii="Symbol" w:hAnsi="Symbol" w:cs="Symbol"/>
    </w:rPr>
  </w:style>
  <w:style w:type="character" w:styleId="WW8Num121z0">
    <w:name w:val="WW8Num121z0"/>
    <w:qFormat/>
    <w:rPr>
      <w:rFonts w:ascii="Calibri" w:hAnsi="Calibri" w:cs="Calibri"/>
    </w:rPr>
  </w:style>
  <w:style w:type="character" w:styleId="WW8Num122z0">
    <w:name w:val="WW8Num122z0"/>
    <w:qFormat/>
    <w:rPr>
      <w:rFonts w:ascii="Times New Roman" w:hAnsi="Times New Roman" w:eastAsia="MS Mincho;ＭＳ 明朝" w:cs="Times New Roman"/>
    </w:rPr>
  </w:style>
  <w:style w:type="character" w:styleId="WW8Num122z1">
    <w:name w:val="WW8Num122z1"/>
    <w:qFormat/>
    <w:rPr>
      <w:rFonts w:ascii="Wingdings" w:hAnsi="Wingdings" w:cs="Wingdings"/>
    </w:rPr>
  </w:style>
  <w:style w:type="character" w:styleId="WW8Num123z0">
    <w:name w:val="WW8Num123z0"/>
    <w:qFormat/>
    <w:rPr>
      <w:rFonts w:ascii="Arial" w:hAnsi="Arial" w:cs="Arial"/>
    </w:rPr>
  </w:style>
  <w:style w:type="character" w:styleId="WW8Num124z0">
    <w:name w:val="WW8Num124z0"/>
    <w:qFormat/>
    <w:rPr>
      <w:rFonts w:ascii="Calibri" w:hAnsi="Calibri" w:cs="Calibri"/>
    </w:rPr>
  </w:style>
  <w:style w:type="character" w:styleId="WW8Num125z0">
    <w:name w:val="WW8Num125z0"/>
    <w:qFormat/>
    <w:rPr>
      <w:rFonts w:ascii="Arial" w:hAnsi="Arial" w:cs="Arial"/>
    </w:rPr>
  </w:style>
  <w:style w:type="character" w:styleId="WW8Num126z0">
    <w:name w:val="WW8Num126z0"/>
    <w:qFormat/>
    <w:rPr>
      <w:rFonts w:ascii="Calibri" w:hAnsi="Calibri" w:cs="Calibri"/>
    </w:rPr>
  </w:style>
  <w:style w:type="character" w:styleId="WW8Num127z0">
    <w:name w:val="WW8Num127z0"/>
    <w:qFormat/>
    <w:rPr>
      <w:rFonts w:ascii="Calibri" w:hAnsi="Calibri" w:cs="Calibri"/>
    </w:rPr>
  </w:style>
  <w:style w:type="character" w:styleId="WW8Num128z0">
    <w:name w:val="WW8Num128z0"/>
    <w:qFormat/>
    <w:rPr>
      <w:rFonts w:ascii="Arial" w:hAnsi="Arial" w:cs="Arial"/>
    </w:rPr>
  </w:style>
  <w:style w:type="character" w:styleId="WW8Num129z0">
    <w:name w:val="WW8Num129z0"/>
    <w:qFormat/>
    <w:rPr>
      <w:rFonts w:ascii="Times New Roman" w:hAnsi="Times New Roman" w:eastAsia="MS Mincho;ＭＳ 明朝" w:cs="Times New Roman"/>
    </w:rPr>
  </w:style>
  <w:style w:type="character" w:styleId="WW8Num129z1">
    <w:name w:val="WW8Num129z1"/>
    <w:qFormat/>
    <w:rPr>
      <w:rFonts w:ascii="Wingdings" w:hAnsi="Wingdings" w:cs="Wingdings"/>
    </w:rPr>
  </w:style>
  <w:style w:type="character" w:styleId="WW8Num130z0">
    <w:name w:val="WW8Num130z0"/>
    <w:qFormat/>
    <w:rPr/>
  </w:style>
  <w:style w:type="character" w:styleId="WW8Num131z0">
    <w:name w:val="WW8Num131z0"/>
    <w:qFormat/>
    <w:rPr>
      <w:rFonts w:ascii="Arial" w:hAnsi="Arial" w:cs="Arial"/>
    </w:rPr>
  </w:style>
  <w:style w:type="character" w:styleId="WW8Num132z0">
    <w:name w:val="WW8Num132z0"/>
    <w:qFormat/>
    <w:rPr>
      <w:rFonts w:ascii="Arial" w:hAnsi="Arial" w:cs="Arial"/>
    </w:rPr>
  </w:style>
  <w:style w:type="character" w:styleId="WW8Num133z0">
    <w:name w:val="WW8Num133z0"/>
    <w:qFormat/>
    <w:rPr>
      <w:rFonts w:ascii="Arial" w:hAnsi="Arial" w:cs="Arial"/>
    </w:rPr>
  </w:style>
  <w:style w:type="character" w:styleId="WW8Num134z0">
    <w:name w:val="WW8Num134z0"/>
    <w:qFormat/>
    <w:rPr>
      <w:rFonts w:ascii="Times New Roman" w:hAnsi="Times New Roman" w:cs="Times New Roman"/>
    </w:rPr>
  </w:style>
  <w:style w:type="character" w:styleId="WW8Num134z1">
    <w:name w:val="WW8Num134z1"/>
    <w:qFormat/>
    <w:rPr>
      <w:rFonts w:ascii="Wingdings" w:hAnsi="Wingdings" w:cs="Wingdings"/>
    </w:rPr>
  </w:style>
  <w:style w:type="character" w:styleId="WW8Num136z0">
    <w:name w:val="WW8Num136z0"/>
    <w:qFormat/>
    <w:rPr>
      <w:rFonts w:ascii="Arial" w:hAnsi="Arial" w:cs="Arial"/>
    </w:rPr>
  </w:style>
  <w:style w:type="character" w:styleId="WW8Num137z0">
    <w:name w:val="WW8Num137z0"/>
    <w:qFormat/>
    <w:rPr>
      <w:rFonts w:ascii="Arial" w:hAnsi="Arial" w:cs="Arial"/>
    </w:rPr>
  </w:style>
  <w:style w:type="character" w:styleId="WW8Num138z0">
    <w:name w:val="WW8Num138z0"/>
    <w:qFormat/>
    <w:rPr>
      <w:rFonts w:ascii="Arial" w:hAnsi="Arial" w:cs="Arial"/>
    </w:rPr>
  </w:style>
  <w:style w:type="character" w:styleId="WW8Num139z0">
    <w:name w:val="WW8Num139z0"/>
    <w:qFormat/>
    <w:rPr>
      <w:rFonts w:ascii="Arial" w:hAnsi="Arial" w:cs="Arial"/>
    </w:rPr>
  </w:style>
  <w:style w:type="character" w:styleId="WW8Num140z0">
    <w:name w:val="WW8Num140z0"/>
    <w:qFormat/>
    <w:rPr>
      <w:rFonts w:ascii="Symbol" w:hAnsi="Symbol" w:cs="Symbol"/>
    </w:rPr>
  </w:style>
  <w:style w:type="character" w:styleId="WW8Num140z1">
    <w:name w:val="WW8Num140z1"/>
    <w:qFormat/>
    <w:rPr>
      <w:rFonts w:ascii="Courier New" w:hAnsi="Courier New" w:cs="Courier New"/>
    </w:rPr>
  </w:style>
  <w:style w:type="character" w:styleId="WW8Num140z2">
    <w:name w:val="WW8Num140z2"/>
    <w:qFormat/>
    <w:rPr>
      <w:rFonts w:ascii="Wingdings" w:hAnsi="Wingdings" w:cs="Wingdings"/>
    </w:rPr>
  </w:style>
  <w:style w:type="character" w:styleId="WW8Num141z0">
    <w:name w:val="WW8Num141z0"/>
    <w:qFormat/>
    <w:rPr>
      <w:rFonts w:ascii="Times" w:hAnsi="Times" w:eastAsia="MS Mincho;ＭＳ 明朝" w:cs="Times New Roman"/>
    </w:rPr>
  </w:style>
  <w:style w:type="character" w:styleId="WW8Num141z1">
    <w:name w:val="WW8Num141z1"/>
    <w:qFormat/>
    <w:rPr>
      <w:rFonts w:ascii="Courier New" w:hAnsi="Courier New" w:cs="Courier New"/>
    </w:rPr>
  </w:style>
  <w:style w:type="character" w:styleId="WW8Num141z2">
    <w:name w:val="WW8Num141z2"/>
    <w:qFormat/>
    <w:rPr>
      <w:rFonts w:ascii="Wingdings" w:hAnsi="Wingdings" w:cs="Wingdings"/>
    </w:rPr>
  </w:style>
  <w:style w:type="character" w:styleId="WW8Num141z3">
    <w:name w:val="WW8Num141z3"/>
    <w:qFormat/>
    <w:rPr>
      <w:rFonts w:ascii="Symbol" w:hAnsi="Symbol" w:cs="Symbol"/>
    </w:rPr>
  </w:style>
  <w:style w:type="character" w:styleId="WW8Num142z0">
    <w:name w:val="WW8Num142z0"/>
    <w:qFormat/>
    <w:rPr>
      <w:rFonts w:ascii="Courier New" w:hAnsi="Courier New" w:cs="Courier New"/>
    </w:rPr>
  </w:style>
  <w:style w:type="character" w:styleId="WW8Num143z0">
    <w:name w:val="WW8Num143z0"/>
    <w:qFormat/>
    <w:rPr>
      <w:rFonts w:ascii="Arial" w:hAnsi="Arial" w:cs="Arial"/>
    </w:rPr>
  </w:style>
  <w:style w:type="character" w:styleId="WW8Num144z0">
    <w:name w:val="WW8Num144z0"/>
    <w:qFormat/>
    <w:rPr>
      <w:rFonts w:ascii="Times New Roman" w:hAnsi="Times New Roman" w:eastAsia="MS Mincho;ＭＳ 明朝" w:cs="Times New Roman"/>
    </w:rPr>
  </w:style>
  <w:style w:type="character" w:styleId="WW8Num144z1">
    <w:name w:val="WW8Num144z1"/>
    <w:qFormat/>
    <w:rPr>
      <w:rFonts w:ascii="Wingdings" w:hAnsi="Wingdings" w:cs="Wingdings"/>
    </w:rPr>
  </w:style>
  <w:style w:type="character" w:styleId="WW8Num145z0">
    <w:name w:val="WW8Num145z0"/>
    <w:qFormat/>
    <w:rPr>
      <w:rFonts w:ascii="Arial" w:hAnsi="Arial" w:cs="Arial"/>
    </w:rPr>
  </w:style>
  <w:style w:type="character" w:styleId="WW8Num146z0">
    <w:name w:val="WW8Num146z0"/>
    <w:qFormat/>
    <w:rPr>
      <w:rFonts w:ascii="Arial" w:hAnsi="Arial" w:cs="Arial"/>
    </w:rPr>
  </w:style>
  <w:style w:type="character" w:styleId="WW8Num147z0">
    <w:name w:val="WW8Num147z0"/>
    <w:qFormat/>
    <w:rPr>
      <w:rFonts w:ascii="Arial" w:hAnsi="Arial" w:cs="Arial"/>
    </w:rPr>
  </w:style>
  <w:style w:type="character" w:styleId="WW8Num147z2">
    <w:name w:val="WW8Num147z2"/>
    <w:qFormat/>
    <w:rPr>
      <w:rFonts w:ascii="Wingdings" w:hAnsi="Wingdings" w:cs="Wingdings"/>
    </w:rPr>
  </w:style>
  <w:style w:type="character" w:styleId="WW8Num147z3">
    <w:name w:val="WW8Num147z3"/>
    <w:qFormat/>
    <w:rPr>
      <w:rFonts w:ascii="Times New Roman" w:hAnsi="Times New Roman" w:cs="Times New Roman"/>
    </w:rPr>
  </w:style>
  <w:style w:type="character" w:styleId="WW8Num148z0">
    <w:name w:val="WW8Num148z0"/>
    <w:qFormat/>
    <w:rPr>
      <w:rFonts w:ascii="Arial" w:hAnsi="Arial" w:cs="Arial"/>
    </w:rPr>
  </w:style>
  <w:style w:type="character" w:styleId="WW8Num149z0">
    <w:name w:val="WW8Num149z0"/>
    <w:qFormat/>
    <w:rPr>
      <w:rFonts w:ascii="Arial" w:hAnsi="Arial" w:cs="Arial"/>
    </w:rPr>
  </w:style>
  <w:style w:type="character" w:styleId="WW8Num150z0">
    <w:name w:val="WW8Num150z0"/>
    <w:qFormat/>
    <w:rPr>
      <w:rFonts w:ascii="Arial" w:hAnsi="Arial" w:cs="Arial"/>
    </w:rPr>
  </w:style>
  <w:style w:type="character" w:styleId="WW8Num151z0">
    <w:name w:val="WW8Num151z0"/>
    <w:qFormat/>
    <w:rPr>
      <w:rFonts w:ascii="Arial" w:hAnsi="Arial" w:cs="Arial"/>
    </w:rPr>
  </w:style>
  <w:style w:type="character" w:styleId="WW8Num152z0">
    <w:name w:val="WW8Num152z0"/>
    <w:qFormat/>
    <w:rPr>
      <w:rFonts w:ascii="Times New Roman" w:hAnsi="Times New Roman" w:eastAsia="MS Mincho;ＭＳ 明朝" w:cs="Times New Roman"/>
    </w:rPr>
  </w:style>
  <w:style w:type="character" w:styleId="WW8Num152z1">
    <w:name w:val="WW8Num152z1"/>
    <w:qFormat/>
    <w:rPr>
      <w:rFonts w:ascii="Wingdings" w:hAnsi="Wingdings" w:cs="Wingdings"/>
    </w:rPr>
  </w:style>
  <w:style w:type="character" w:styleId="WW8Num153z0">
    <w:name w:val="WW8Num153z0"/>
    <w:qFormat/>
    <w:rPr>
      <w:rFonts w:ascii="Times New Roman" w:hAnsi="Times New Roman" w:eastAsia="MS Mincho;ＭＳ 明朝" w:cs="Times New Roman"/>
    </w:rPr>
  </w:style>
  <w:style w:type="character" w:styleId="WW8Num153z1">
    <w:name w:val="WW8Num153z1"/>
    <w:qFormat/>
    <w:rPr>
      <w:rFonts w:ascii="Wingdings" w:hAnsi="Wingdings" w:cs="Wingdings"/>
    </w:rPr>
  </w:style>
  <w:style w:type="character" w:styleId="WW8Num154z0">
    <w:name w:val="WW8Num154z0"/>
    <w:qFormat/>
    <w:rPr/>
  </w:style>
  <w:style w:type="character" w:styleId="WW8Num155z0">
    <w:name w:val="WW8Num155z0"/>
    <w:qFormat/>
    <w:rPr>
      <w:rFonts w:ascii="Arial" w:hAnsi="Arial" w:cs="Arial"/>
    </w:rPr>
  </w:style>
  <w:style w:type="character" w:styleId="WW8Num156z0">
    <w:name w:val="WW8Num156z0"/>
    <w:qFormat/>
    <w:rPr>
      <w:rFonts w:ascii="Arial" w:hAnsi="Arial" w:cs="Arial"/>
    </w:rPr>
  </w:style>
  <w:style w:type="character" w:styleId="WW8Num156z1">
    <w:name w:val="WW8Num156z1"/>
    <w:qFormat/>
    <w:rPr>
      <w:rFonts w:ascii="Arial" w:hAnsi="Arial" w:cs="Arial"/>
      <w:lang w:val="en-US"/>
    </w:rPr>
  </w:style>
  <w:style w:type="character" w:styleId="WW8Num157z0">
    <w:name w:val="WW8Num157z0"/>
    <w:qFormat/>
    <w:rPr>
      <w:rFonts w:ascii="Arial" w:hAnsi="Arial" w:cs="Arial"/>
    </w:rPr>
  </w:style>
  <w:style w:type="character" w:styleId="WW8Num158z0">
    <w:name w:val="WW8Num158z0"/>
    <w:qFormat/>
    <w:rPr>
      <w:rFonts w:ascii="Arial" w:hAnsi="Arial" w:cs="Arial"/>
    </w:rPr>
  </w:style>
  <w:style w:type="character" w:styleId="WW8Num159z0">
    <w:name w:val="WW8Num159z0"/>
    <w:qFormat/>
    <w:rPr>
      <w:rFonts w:ascii="Arial" w:hAnsi="Arial" w:cs="Arial"/>
    </w:rPr>
  </w:style>
  <w:style w:type="character" w:styleId="WW8Num160z0">
    <w:name w:val="WW8Num160z0"/>
    <w:qFormat/>
    <w:rPr>
      <w:rFonts w:ascii="Arial" w:hAnsi="Arial" w:cs="Arial"/>
    </w:rPr>
  </w:style>
  <w:style w:type="character" w:styleId="WW8Num161z0">
    <w:name w:val="WW8Num161z0"/>
    <w:qFormat/>
    <w:rPr>
      <w:rFonts w:ascii="Arial" w:hAnsi="Arial" w:cs="Arial"/>
    </w:rPr>
  </w:style>
  <w:style w:type="character" w:styleId="WW8Num161z3">
    <w:name w:val="WW8Num161z3"/>
    <w:qFormat/>
    <w:rPr>
      <w:rFonts w:ascii="Calibri" w:hAnsi="Calibri" w:cs="Calibri"/>
    </w:rPr>
  </w:style>
  <w:style w:type="character" w:styleId="WW8Num162z0">
    <w:name w:val="WW8Num162z0"/>
    <w:qFormat/>
    <w:rPr>
      <w:rFonts w:ascii="Arial" w:hAnsi="Arial" w:cs="Arial"/>
    </w:rPr>
  </w:style>
  <w:style w:type="character" w:styleId="WW8Num163z0">
    <w:name w:val="WW8Num163z0"/>
    <w:qFormat/>
    <w:rPr>
      <w:rFonts w:ascii="MS PGothic" w:hAnsi="MS PGothic" w:cs="MS PGothic"/>
    </w:rPr>
  </w:style>
  <w:style w:type="character" w:styleId="WW8Num163z1">
    <w:name w:val="WW8Num163z1"/>
    <w:qFormat/>
    <w:rPr>
      <w:rFonts w:ascii="Wingdings" w:hAnsi="Wingdings" w:cs="Wingdings"/>
    </w:rPr>
  </w:style>
  <w:style w:type="character" w:styleId="WW8Num164z0">
    <w:name w:val="WW8Num164z0"/>
    <w:qFormat/>
    <w:rPr>
      <w:rFonts w:ascii="Arial" w:hAnsi="Arial" w:cs="Arial"/>
    </w:rPr>
  </w:style>
  <w:style w:type="character" w:styleId="WW8Num165z0">
    <w:name w:val="WW8Num165z0"/>
    <w:qFormat/>
    <w:rPr/>
  </w:style>
  <w:style w:type="character" w:styleId="WW8Num166z0">
    <w:name w:val="WW8Num166z0"/>
    <w:qFormat/>
    <w:rPr>
      <w:rFonts w:ascii="Arial" w:hAnsi="Arial" w:cs="Arial"/>
    </w:rPr>
  </w:style>
  <w:style w:type="character" w:styleId="WW8Num167z0">
    <w:name w:val="WW8Num167z0"/>
    <w:qFormat/>
    <w:rPr>
      <w:rFonts w:ascii="Arial" w:hAnsi="Arial" w:cs="Arial"/>
    </w:rPr>
  </w:style>
  <w:style w:type="character" w:styleId="WW8Num168z0">
    <w:name w:val="WW8Num168z0"/>
    <w:qFormat/>
    <w:rPr>
      <w:rFonts w:ascii="Arial" w:hAnsi="Arial" w:cs="Arial"/>
    </w:rPr>
  </w:style>
  <w:style w:type="character" w:styleId="WW8Num169z0">
    <w:name w:val="WW8Num169z0"/>
    <w:qFormat/>
    <w:rPr>
      <w:rFonts w:ascii="Arial" w:hAnsi="Arial" w:cs="Arial"/>
    </w:rPr>
  </w:style>
  <w:style w:type="character" w:styleId="WW8Num170z0">
    <w:name w:val="WW8Num170z0"/>
    <w:qFormat/>
    <w:rPr>
      <w:rFonts w:ascii="Arial" w:hAnsi="Arial" w:cs="Arial"/>
    </w:rPr>
  </w:style>
  <w:style w:type="character" w:styleId="WW8Num171z0">
    <w:name w:val="WW8Num171z0"/>
    <w:qFormat/>
    <w:rPr>
      <w:rFonts w:ascii="Courier New" w:hAnsi="Courier New" w:cs="Courier New"/>
    </w:rPr>
  </w:style>
  <w:style w:type="character" w:styleId="WW8Num172z0">
    <w:name w:val="WW8Num172z0"/>
    <w:qFormat/>
    <w:rPr>
      <w:rFonts w:ascii="Times New Roman" w:hAnsi="Times New Roman" w:eastAsia="MS Mincho;ＭＳ 明朝" w:cs="Times New Roman"/>
    </w:rPr>
  </w:style>
  <w:style w:type="character" w:styleId="WW8Num172z1">
    <w:name w:val="WW8Num172z1"/>
    <w:qFormat/>
    <w:rPr>
      <w:rFonts w:ascii="Wingdings" w:hAnsi="Wingdings" w:cs="Wingdings"/>
    </w:rPr>
  </w:style>
  <w:style w:type="character" w:styleId="WW8Num173z0">
    <w:name w:val="WW8Num173z0"/>
    <w:qFormat/>
    <w:rPr>
      <w:rFonts w:ascii="Arial" w:hAnsi="Arial" w:cs="Arial"/>
    </w:rPr>
  </w:style>
  <w:style w:type="character" w:styleId="WW8Num174z0">
    <w:name w:val="WW8Num174z0"/>
    <w:qFormat/>
    <w:rPr>
      <w:rFonts w:ascii="Arial" w:hAnsi="Arial" w:cs="Arial"/>
    </w:rPr>
  </w:style>
  <w:style w:type="character" w:styleId="WW8Num175z0">
    <w:name w:val="WW8Num175z0"/>
    <w:qFormat/>
    <w:rPr>
      <w:rFonts w:ascii="Arial" w:hAnsi="Arial" w:cs="Arial"/>
    </w:rPr>
  </w:style>
  <w:style w:type="character" w:styleId="WW8Num176z0">
    <w:name w:val="WW8Num176z0"/>
    <w:qFormat/>
    <w:rPr>
      <w:rFonts w:ascii="Calibri" w:hAnsi="Calibri" w:cs="Calibri"/>
    </w:rPr>
  </w:style>
  <w:style w:type="character" w:styleId="WW8Num177z0">
    <w:name w:val="WW8Num177z0"/>
    <w:qFormat/>
    <w:rPr>
      <w:rFonts w:ascii="Arial" w:hAnsi="Arial" w:cs="Arial"/>
    </w:rPr>
  </w:style>
  <w:style w:type="character" w:styleId="WW8Num178z0">
    <w:name w:val="WW8Num178z0"/>
    <w:qFormat/>
    <w:rPr>
      <w:rFonts w:ascii="Symbol" w:hAnsi="Symbol" w:cs="Symbol"/>
    </w:rPr>
  </w:style>
  <w:style w:type="character" w:styleId="WW8Num178z1">
    <w:name w:val="WW8Num178z1"/>
    <w:qFormat/>
    <w:rPr>
      <w:rFonts w:ascii="Courier New" w:hAnsi="Courier New" w:cs="Courier New"/>
    </w:rPr>
  </w:style>
  <w:style w:type="character" w:styleId="WW8Num178z2">
    <w:name w:val="WW8Num178z2"/>
    <w:qFormat/>
    <w:rPr>
      <w:rFonts w:ascii="Wingdings" w:hAnsi="Wingdings" w:cs="Wingdings"/>
    </w:rPr>
  </w:style>
  <w:style w:type="character" w:styleId="WW8Num179z0">
    <w:name w:val="WW8Num179z0"/>
    <w:qFormat/>
    <w:rPr>
      <w:rFonts w:ascii="Arial" w:hAnsi="Arial" w:cs="Arial"/>
    </w:rPr>
  </w:style>
  <w:style w:type="character" w:styleId="WW8Num180z0">
    <w:name w:val="WW8Num180z0"/>
    <w:qFormat/>
    <w:rPr>
      <w:rFonts w:ascii="Arial" w:hAnsi="Arial" w:cs="Arial"/>
    </w:rPr>
  </w:style>
  <w:style w:type="character" w:styleId="WW8Num181z0">
    <w:name w:val="WW8Num181z0"/>
    <w:qFormat/>
    <w:rPr>
      <w:rFonts w:ascii="Symbol" w:hAnsi="Symbol" w:cs="Symbol"/>
    </w:rPr>
  </w:style>
  <w:style w:type="character" w:styleId="WW8Num181z1">
    <w:name w:val="WW8Num181z1"/>
    <w:qFormat/>
    <w:rPr>
      <w:rFonts w:ascii="Courier New" w:hAnsi="Courier New" w:cs="Courier New"/>
    </w:rPr>
  </w:style>
  <w:style w:type="character" w:styleId="WW8Num181z2">
    <w:name w:val="WW8Num181z2"/>
    <w:qFormat/>
    <w:rPr>
      <w:rFonts w:ascii="Wingdings" w:hAnsi="Wingdings" w:cs="Wingdings"/>
    </w:rPr>
  </w:style>
  <w:style w:type="character" w:styleId="WW8Num182z0">
    <w:name w:val="WW8Num182z0"/>
    <w:qFormat/>
    <w:rPr>
      <w:rFonts w:ascii="Arial" w:hAnsi="Arial" w:cs="Arial"/>
    </w:rPr>
  </w:style>
  <w:style w:type="character" w:styleId="WW8Num183z0">
    <w:name w:val="WW8Num183z0"/>
    <w:qFormat/>
    <w:rPr>
      <w:rFonts w:ascii="Arial" w:hAnsi="Arial" w:cs="Arial"/>
    </w:rPr>
  </w:style>
  <w:style w:type="character" w:styleId="WW8Num184z0">
    <w:name w:val="WW8Num184z0"/>
    <w:qFormat/>
    <w:rPr>
      <w:rFonts w:ascii="Arial" w:hAnsi="Arial" w:cs="Arial"/>
    </w:rPr>
  </w:style>
  <w:style w:type="character" w:styleId="WW8Num185z0">
    <w:name w:val="WW8Num185z0"/>
    <w:qFormat/>
    <w:rPr>
      <w:rFonts w:ascii="Arial" w:hAnsi="Arial" w:cs="Arial"/>
    </w:rPr>
  </w:style>
  <w:style w:type="character" w:styleId="WW8Num186z0">
    <w:name w:val="WW8Num186z0"/>
    <w:qFormat/>
    <w:rPr>
      <w:rFonts w:ascii="Arial" w:hAnsi="Arial" w:cs="Arial"/>
    </w:rPr>
  </w:style>
  <w:style w:type="character" w:styleId="WW8Num187z0">
    <w:name w:val="WW8Num187z0"/>
    <w:qFormat/>
    <w:rPr>
      <w:rFonts w:ascii="Arial" w:hAnsi="Arial" w:cs="Arial"/>
    </w:rPr>
  </w:style>
  <w:style w:type="character" w:styleId="WW8Num188z0">
    <w:name w:val="WW8Num188z0"/>
    <w:qFormat/>
    <w:rPr>
      <w:rFonts w:ascii="Arial" w:hAnsi="Arial" w:cs="Arial"/>
    </w:rPr>
  </w:style>
  <w:style w:type="character" w:styleId="WW8Num189z0">
    <w:name w:val="WW8Num189z0"/>
    <w:qFormat/>
    <w:rPr>
      <w:rFonts w:ascii="Arial" w:hAnsi="Arial" w:cs="Arial"/>
    </w:rPr>
  </w:style>
  <w:style w:type="character" w:styleId="WW8Num190z0">
    <w:name w:val="WW8Num190z0"/>
    <w:qFormat/>
    <w:rPr>
      <w:rFonts w:ascii="Arial" w:hAnsi="Arial" w:cs="Arial"/>
    </w:rPr>
  </w:style>
  <w:style w:type="character" w:styleId="WW8Num191z0">
    <w:name w:val="WW8Num191z0"/>
    <w:qFormat/>
    <w:rPr>
      <w:rFonts w:ascii="Arial" w:hAnsi="Arial" w:cs="Arial"/>
    </w:rPr>
  </w:style>
  <w:style w:type="character" w:styleId="WW8Num192z0">
    <w:name w:val="WW8Num192z0"/>
    <w:qFormat/>
    <w:rPr>
      <w:rFonts w:ascii="Arial" w:hAnsi="Arial" w:cs="Arial"/>
    </w:rPr>
  </w:style>
  <w:style w:type="character" w:styleId="WW8Num193z0">
    <w:name w:val="WW8Num193z0"/>
    <w:qFormat/>
    <w:rPr>
      <w:rFonts w:ascii="Arial" w:hAnsi="Arial" w:cs="Arial"/>
    </w:rPr>
  </w:style>
  <w:style w:type="character" w:styleId="WW8Num194z0">
    <w:name w:val="WW8Num194z0"/>
    <w:qFormat/>
    <w:rPr>
      <w:rFonts w:ascii="Arial" w:hAnsi="Arial" w:cs="Arial"/>
    </w:rPr>
  </w:style>
  <w:style w:type="character" w:styleId="WW8Num194z1">
    <w:name w:val="WW8Num194z1"/>
    <w:qFormat/>
    <w:rPr>
      <w:rFonts w:ascii="Wingdings" w:hAnsi="Wingdings" w:cs="Wingdings"/>
    </w:rPr>
  </w:style>
  <w:style w:type="character" w:styleId="WW8Num195z0">
    <w:name w:val="WW8Num195z0"/>
    <w:qFormat/>
    <w:rPr>
      <w:rFonts w:ascii="Arial" w:hAnsi="Arial" w:cs="Arial"/>
    </w:rPr>
  </w:style>
  <w:style w:type="character" w:styleId="WW8Num196z0">
    <w:name w:val="WW8Num196z0"/>
    <w:qFormat/>
    <w:rPr>
      <w:rFonts w:ascii="Arial" w:hAnsi="Arial" w:cs="Arial"/>
    </w:rPr>
  </w:style>
  <w:style w:type="character" w:styleId="WW8Num197z0">
    <w:name w:val="WW8Num197z0"/>
    <w:qFormat/>
    <w:rPr>
      <w:rFonts w:ascii="Wingdings" w:hAnsi="Wingdings" w:cs="Wingdings"/>
    </w:rPr>
  </w:style>
  <w:style w:type="character" w:styleId="WW8Num197z1">
    <w:name w:val="WW8Num197z1"/>
    <w:qFormat/>
    <w:rPr>
      <w:rFonts w:ascii="Arial" w:hAnsi="Arial" w:cs="Arial"/>
    </w:rPr>
  </w:style>
  <w:style w:type="character" w:styleId="WW8Num198z0">
    <w:name w:val="WW8Num198z0"/>
    <w:qFormat/>
    <w:rPr>
      <w:rFonts w:ascii="Times New Roman" w:hAnsi="Times New Roman" w:eastAsia="MS Mincho;ＭＳ 明朝" w:cs="Times New Roman"/>
    </w:rPr>
  </w:style>
  <w:style w:type="character" w:styleId="WW8Num198z1">
    <w:name w:val="WW8Num198z1"/>
    <w:qFormat/>
    <w:rPr>
      <w:rFonts w:ascii="Wingdings" w:hAnsi="Wingdings" w:cs="Wingdings"/>
    </w:rPr>
  </w:style>
  <w:style w:type="character" w:styleId="WW8Num199z0">
    <w:name w:val="WW8Num199z0"/>
    <w:qFormat/>
    <w:rPr>
      <w:rFonts w:ascii="Calibri" w:hAnsi="Calibri" w:cs="Calibri"/>
    </w:rPr>
  </w:style>
  <w:style w:type="character" w:styleId="WW8Num200z0">
    <w:name w:val="WW8Num200z0"/>
    <w:qFormat/>
    <w:rPr>
      <w:rFonts w:ascii="Courier New" w:hAnsi="Courier New" w:cs="Courier New"/>
    </w:rPr>
  </w:style>
  <w:style w:type="character" w:styleId="WW8Num201z0">
    <w:name w:val="WW8Num201z0"/>
    <w:qFormat/>
    <w:rPr>
      <w:rFonts w:ascii="Arial" w:hAnsi="Arial" w:cs="Arial"/>
    </w:rPr>
  </w:style>
  <w:style w:type="character" w:styleId="WW8Num202z0">
    <w:name w:val="WW8Num202z0"/>
    <w:qFormat/>
    <w:rPr>
      <w:rFonts w:ascii="Times New Roman" w:hAnsi="Times New Roman" w:eastAsia="MS Mincho;ＭＳ 明朝" w:cs="Times New Roman"/>
    </w:rPr>
  </w:style>
  <w:style w:type="character" w:styleId="WW8Num202z1">
    <w:name w:val="WW8Num202z1"/>
    <w:qFormat/>
    <w:rPr>
      <w:rFonts w:ascii="Courier New" w:hAnsi="Courier New" w:cs="Courier New"/>
    </w:rPr>
  </w:style>
  <w:style w:type="character" w:styleId="WW8Num202z2">
    <w:name w:val="WW8Num202z2"/>
    <w:qFormat/>
    <w:rPr>
      <w:rFonts w:ascii="Wingdings" w:hAnsi="Wingdings" w:cs="Wingdings"/>
    </w:rPr>
  </w:style>
  <w:style w:type="character" w:styleId="WW8Num202z3">
    <w:name w:val="WW8Num202z3"/>
    <w:qFormat/>
    <w:rPr>
      <w:rFonts w:ascii="Symbol" w:hAnsi="Symbol" w:cs="Symbol"/>
    </w:rPr>
  </w:style>
  <w:style w:type="character" w:styleId="WW8Num203z0">
    <w:name w:val="WW8Num203z0"/>
    <w:qFormat/>
    <w:rPr>
      <w:rFonts w:ascii="Arial" w:hAnsi="Arial" w:cs="Arial"/>
    </w:rPr>
  </w:style>
  <w:style w:type="character" w:styleId="WW8Num204z0">
    <w:name w:val="WW8Num204z0"/>
    <w:qFormat/>
    <w:rPr>
      <w:rFonts w:ascii="Arial" w:hAnsi="Arial" w:cs="Arial"/>
    </w:rPr>
  </w:style>
  <w:style w:type="character" w:styleId="WW8Num205z0">
    <w:name w:val="WW8Num205z0"/>
    <w:qFormat/>
    <w:rPr>
      <w:rFonts w:ascii="Arial" w:hAnsi="Arial" w:cs="Arial"/>
    </w:rPr>
  </w:style>
  <w:style w:type="character" w:styleId="WW8Num205z1">
    <w:name w:val="WW8Num205z1"/>
    <w:qFormat/>
    <w:rPr>
      <w:rFonts w:ascii="Ericsson Capital TT;Corbel" w:hAnsi="Ericsson Capital TT;Corbel" w:cs="Ericsson Capital TT;Corbe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alloonTextChar">
    <w:name w:val="Balloon Text Char"/>
    <w:qFormat/>
    <w:rPr>
      <w:rFonts w:ascii="Arial" w:hAnsi="Arial" w:eastAsia="MS Gothic;ＭＳ ゴシック" w:cs="Arial"/>
      <w:sz w:val="18"/>
      <w:szCs w:val="18"/>
    </w:rPr>
  </w:style>
  <w:style w:type="character" w:styleId="B1Char">
    <w:name w:val="B1 Char"/>
    <w:qFormat/>
    <w:rPr/>
  </w:style>
  <w:style w:type="character" w:styleId="Heading4Char">
    <w:name w:val="Heading 4 Char"/>
    <w:qFormat/>
    <w:rPr>
      <w:rFonts w:ascii="Arial" w:hAnsi="Arial" w:cs="Arial"/>
      <w:sz w:val="24"/>
    </w:rPr>
  </w:style>
  <w:style w:type="character" w:styleId="B2Char">
    <w:name w:val="B2 Char"/>
    <w:qFormat/>
    <w:rPr/>
  </w:style>
  <w:style w:type="character" w:styleId="CommentReference">
    <w:name w:val="Comment Reference"/>
    <w:qFormat/>
    <w:rPr>
      <w:sz w:val="16"/>
    </w:rPr>
  </w:style>
  <w:style w:type="character" w:styleId="CommentTextChar">
    <w:name w:val="Comment Text Char"/>
    <w:qFormat/>
    <w:rPr>
      <w:lang w:val="en-GB"/>
    </w:rPr>
  </w:style>
  <w:style w:type="character" w:styleId="CommentTextChar1">
    <w:name w:val="Comment Text Char1"/>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DocumentMapChar">
    <w:name w:val="Document Map Char"/>
    <w:qFormat/>
    <w:rPr>
      <w:rFonts w:ascii="Tahoma" w:hAnsi="Tahoma" w:cs="Tahoma"/>
      <w:shd w:fill="000080" w:val="clear"/>
    </w:rPr>
  </w:style>
  <w:style w:type="character" w:styleId="PlainTextChar">
    <w:name w:val="Plain Text Char"/>
    <w:qFormat/>
    <w:rPr>
      <w:rFonts w:ascii="Courier New" w:hAnsi="Courier New" w:cs="Courier New"/>
    </w:rPr>
  </w:style>
  <w:style w:type="character" w:styleId="BodyTextChar">
    <w:name w:val="Body Text Char"/>
    <w:qFormat/>
    <w:rPr/>
  </w:style>
  <w:style w:type="character" w:styleId="TALChar">
    <w:name w:val="TAL Char"/>
    <w:qFormat/>
    <w:rPr>
      <w:rFonts w:ascii="Arial" w:hAnsi="Arial" w:cs="Arial"/>
      <w:sz w:val="18"/>
    </w:rPr>
  </w:style>
  <w:style w:type="character" w:styleId="CaptionChar">
    <w:name w:val="Caption Char"/>
    <w:qFormat/>
    <w:rPr>
      <w:b/>
    </w:rPr>
  </w:style>
  <w:style w:type="character" w:styleId="CommentSubjectChar">
    <w:name w:val="Comment Subject Char"/>
    <w:qFormat/>
    <w:rPr>
      <w:b/>
      <w:bCs/>
    </w:rPr>
  </w:style>
  <w:style w:type="character" w:styleId="ListParagraphChar">
    <w:name w:val="List Paragraph Char"/>
    <w:qFormat/>
    <w:rPr/>
  </w:style>
  <w:style w:type="character" w:styleId="B1Zchn">
    <w:name w:val="B1 Zchn"/>
    <w:qFormat/>
    <w:rPr>
      <w:rFonts w:eastAsia="SimSun;宋体"/>
      <w:lang w:val="en-US" w:bidi="ar-SA"/>
    </w:rPr>
  </w:style>
  <w:style w:type="character" w:styleId="TAHCar">
    <w:name w:val="TAH Car"/>
    <w:qFormat/>
    <w:rPr>
      <w:rFonts w:ascii="Arial" w:hAnsi="Arial" w:cs="Arial"/>
      <w:b/>
      <w:sz w:val="18"/>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Times New Roman"/>
      <w:sz w:val="24"/>
      <w:szCs w:val="24"/>
      <w:shd w:fill="CCCCCC" w:val="clear"/>
    </w:rPr>
  </w:style>
  <w:style w:type="character" w:styleId="NoteHeadingChar">
    <w:name w:val="Note Heading Char"/>
    <w:qFormat/>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MS Mincho;ＭＳ 明朝"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MS Mincho;ＭＳ 明朝" w:cs="Arial"/>
      <w:b/>
      <w:color w:val="auto"/>
      <w:sz w:val="18"/>
      <w:szCs w:val="20"/>
      <w:lang w:val="en-GB" w:eastAsia="ja-JP" w:bidi="ar-SA"/>
    </w:rPr>
  </w:style>
  <w:style w:type="paragraph" w:styleId="ZD">
    <w:name w:val="ZD"/>
    <w:qFormat/>
    <w:pPr>
      <w:widowControl w:val="false"/>
      <w:bidi w:val="0"/>
    </w:pPr>
    <w:rPr>
      <w:rFonts w:ascii="Arial" w:hAnsi="Arial" w:eastAsia="MS Mincho;ＭＳ 明朝"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left="1134" w:hanging="1134"/>
      <w:outlineLvl w:val="9"/>
    </w:pPr>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MS Mincho;ＭＳ 明朝"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MS Mincho;ＭＳ 明朝"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left="568" w:hanging="284"/>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MS Mincho;ＭＳ 明朝"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MS Mincho;ＭＳ 明朝"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MS Mincho;ＭＳ 明朝"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MS Mincho;ＭＳ 明朝"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MS Mincho;ＭＳ 明朝"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MS Mincho;ＭＳ 明朝" w:cs="Arial"/>
      <w:color w:val="auto"/>
      <w:sz w:val="20"/>
      <w:szCs w:val="20"/>
      <w:lang w:val="en-GB" w:eastAsia="en-US" w:bidi="ar-SA"/>
    </w:rPr>
  </w:style>
  <w:style w:type="paragraph" w:styleId="B2">
    <w:name w:val="B2"/>
    <w:basedOn w:val="Normal"/>
    <w:qFormat/>
    <w:pPr>
      <w:ind w:left="851" w:hanging="284"/>
    </w:pPr>
    <w:rPr/>
  </w:style>
  <w:style w:type="paragraph" w:styleId="B3">
    <w:name w:val="B3"/>
    <w:basedOn w:val="Normal"/>
    <w:qFormat/>
    <w:pPr>
      <w:ind w:left="1135" w:hanging="284"/>
    </w:pPr>
    <w:rPr/>
  </w:style>
  <w:style w:type="paragraph" w:styleId="B4">
    <w:name w:val="B4"/>
    <w:basedOn w:val="Normal"/>
    <w:qFormat/>
    <w:pPr>
      <w:ind w:left="1418" w:hanging="284"/>
    </w:pPr>
    <w:rPr/>
  </w:style>
  <w:style w:type="paragraph" w:styleId="B5">
    <w:name w:val="B5"/>
    <w:basedOn w:val="Normal"/>
    <w:qFormat/>
    <w:pPr>
      <w:ind w:left="1702" w:hanging="284"/>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BalloonText">
    <w:name w:val="Balloon Text"/>
    <w:basedOn w:val="Normal"/>
    <w:qFormat/>
    <w:pPr>
      <w:spacing w:before="0" w:after="0"/>
    </w:pPr>
    <w:rPr>
      <w:rFonts w:ascii="Arial" w:hAnsi="Arial" w:eastAsia="MS Gothic;ＭＳ ゴシック" w:cs="Arial"/>
      <w:sz w:val="18"/>
      <w:szCs w:val="18"/>
    </w:rPr>
  </w:style>
  <w:style w:type="paragraph" w:styleId="ListParagraph">
    <w:name w:val="List Paragraph"/>
    <w:basedOn w:val="Normal"/>
    <w:qFormat/>
    <w:pPr>
      <w:overflowPunct w:val="false"/>
      <w:autoSpaceDE w:val="false"/>
      <w:spacing w:before="0" w:after="180"/>
      <w:ind w:left="720" w:hanging="0"/>
      <w:contextualSpacing/>
      <w:textAlignment w:val="baseline"/>
    </w:pPr>
    <w:rPr/>
  </w:style>
  <w:style w:type="paragraph" w:styleId="CommentText">
    <w:name w:val="Comment Text"/>
    <w:basedOn w:val="Normal"/>
    <w:qFormat/>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Footnote">
    <w:name w:val="Footnote Text"/>
    <w:basedOn w:val="Normal"/>
    <w:pPr>
      <w:keepLines/>
      <w:spacing w:before="0" w:after="0"/>
      <w:ind w:left="454" w:hanging="454"/>
    </w:pPr>
    <w:rPr>
      <w:sz w:val="16"/>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left="851" w:hanging="284"/>
    </w:pPr>
    <w:rPr/>
  </w:style>
  <w:style w:type="paragraph" w:styleId="ListBullet">
    <w:name w:val="List Bullet"/>
    <w:basedOn w:val="List"/>
    <w:qFormat/>
    <w:pPr>
      <w:numPr>
        <w:ilvl w:val="0"/>
        <w:numId w:val="8"/>
      </w:numPr>
    </w:pPr>
    <w:rPr/>
  </w:style>
  <w:style w:type="paragraph" w:styleId="ListBullet2">
    <w:name w:val="List Bullet 2"/>
    <w:basedOn w:val="ListBullet"/>
    <w:qFormat/>
    <w:pPr>
      <w:numPr>
        <w:ilvl w:val="0"/>
        <w:numId w:val="9"/>
      </w:numPr>
      <w:ind w:left="851" w:hanging="284"/>
    </w:pPr>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10"/>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left="1588" w:hanging="397"/>
      <w:jc w:val="both"/>
    </w:pPr>
    <w:rPr/>
  </w:style>
  <w:style w:type="paragraph" w:styleId="CouvRecTitle">
    <w:name w:val="Couv Rec Title"/>
    <w:basedOn w:val="Normal"/>
    <w:qFormat/>
    <w:pPr>
      <w:keepNext w:val="true"/>
      <w:keepLines/>
      <w:spacing w:before="240" w:after="180"/>
      <w:ind w:left="1418" w:hanging="0"/>
    </w:pPr>
    <w:rPr>
      <w:rFonts w:ascii="Arial" w:hAnsi="Arial" w:cs="Arial"/>
      <w:b/>
      <w:sz w:val="36"/>
    </w:rPr>
  </w:style>
  <w:style w:type="paragraph" w:styleId="WWCaption">
    <w:name w:val="WW-Caption"/>
    <w:basedOn w:val="Normal"/>
    <w:next w:val="Normal"/>
    <w:qFormat/>
    <w:pPr>
      <w:spacing w:before="120" w:after="120"/>
    </w:pPr>
    <w:rPr>
      <w:b/>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MS Mincho;ＭＳ 明朝" w:cs="Times New Roman"/>
      <w:color w:val="auto"/>
      <w:sz w:val="20"/>
      <w:szCs w:val="20"/>
      <w:lang w:val="en-GB" w:bidi="ar-SA" w:eastAsia="zh-CN"/>
    </w:rPr>
  </w:style>
  <w:style w:type="paragraph" w:styleId="NormalWeb">
    <w:name w:val="Normal (Web)"/>
    <w:basedOn w:val="Normal"/>
    <w:qFormat/>
    <w:pPr>
      <w:spacing w:before="100" w:after="100"/>
    </w:pPr>
    <w:rPr>
      <w:rFonts w:ascii="SimSun;宋体" w:hAnsi="SimSun;宋体" w:eastAsia="SimSun;宋体" w:cs="MS PGothic"/>
      <w:sz w:val="24"/>
      <w:szCs w:val="24"/>
      <w:lang w:eastAsia="ja-JP"/>
    </w:rPr>
  </w:style>
  <w:style w:type="paragraph" w:styleId="Proposal">
    <w:name w:val="Proposal"/>
    <w:basedOn w:val="Normal"/>
    <w:qFormat/>
    <w:pPr>
      <w:numPr>
        <w:ilvl w:val="0"/>
        <w:numId w:val="5"/>
      </w:numPr>
      <w:tabs>
        <w:tab w:val="clear" w:pos="284"/>
        <w:tab w:val="left" w:pos="1701" w:leader="none"/>
      </w:tabs>
      <w:overflowPunct w:val="false"/>
      <w:autoSpaceDE w:val="false"/>
      <w:spacing w:before="0" w:after="120"/>
      <w:ind w:left="1701" w:hanging="1701"/>
      <w:jc w:val="both"/>
      <w:textAlignment w:val="baseline"/>
    </w:pPr>
    <w:rPr>
      <w:b/>
      <w:bCs/>
      <w:lang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spacing w:before="0" w:after="120"/>
      <w:ind w:firstLine="210"/>
    </w:pPr>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eastAsia="Times New Roman" w:cs="Times New Roman"/>
      <w:sz w:val="24"/>
      <w:szCs w:val="24"/>
    </w:rPr>
  </w:style>
  <w:style w:type="paragraph" w:styleId="Sender">
    <w:name w:val="Envelope Return"/>
    <w:basedOn w:val="Normal"/>
    <w:pPr/>
    <w:rPr>
      <w:rFonts w:ascii="Calibri Light" w:hAnsi="Calibri Light" w:eastAsia="Times New Roman" w:cs="Times New Roman"/>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MS Mincho;ＭＳ 明朝"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eastAsia="Times New Roman" w:cs="Times New Roman"/>
      <w:sz w:val="24"/>
      <w:szCs w:val="24"/>
    </w:rPr>
  </w:style>
  <w:style w:type="paragraph" w:styleId="NoSpacing">
    <w:name w:val="No Spacing"/>
    <w:qFormat/>
    <w:pPr>
      <w:widowControl/>
      <w:bidi w:val="0"/>
    </w:pPr>
    <w:rPr>
      <w:rFonts w:ascii="Times New Roman" w:hAnsi="Times New Roman" w:eastAsia="MS Mincho;ＭＳ 明朝" w:cs="Times New Roman"/>
      <w:color w:val="auto"/>
      <w:sz w:val="20"/>
      <w:szCs w:val="20"/>
      <w:lang w:val="en-GB" w:bidi="ar-SA" w:eastAsia="zh-CN"/>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Times New Roman"/>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eastAsia="Times New Roman" w:cs="Times New Roman"/>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 w:type="numbering" w:styleId="WW8Num170">
    <w:name w:val="WW8Num170"/>
    <w:qFormat/>
  </w:style>
  <w:style w:type="numbering" w:styleId="WW8Num171">
    <w:name w:val="WW8Num171"/>
    <w:qFormat/>
  </w:style>
  <w:style w:type="numbering" w:styleId="WW8Num172">
    <w:name w:val="WW8Num172"/>
    <w:qFormat/>
  </w:style>
  <w:style w:type="numbering" w:styleId="WW8Num173">
    <w:name w:val="WW8Num173"/>
    <w:qFormat/>
  </w:style>
  <w:style w:type="numbering" w:styleId="WW8Num174">
    <w:name w:val="WW8Num174"/>
    <w:qFormat/>
  </w:style>
  <w:style w:type="numbering" w:styleId="WW8Num175">
    <w:name w:val="WW8Num175"/>
    <w:qFormat/>
  </w:style>
  <w:style w:type="numbering" w:styleId="WW8Num176">
    <w:name w:val="WW8Num176"/>
    <w:qFormat/>
  </w:style>
  <w:style w:type="numbering" w:styleId="WW8Num177">
    <w:name w:val="WW8Num177"/>
    <w:qFormat/>
  </w:style>
  <w:style w:type="numbering" w:styleId="WW8Num178">
    <w:name w:val="WW8Num178"/>
    <w:qFormat/>
  </w:style>
  <w:style w:type="numbering" w:styleId="WW8Num179">
    <w:name w:val="WW8Num179"/>
    <w:qFormat/>
  </w:style>
  <w:style w:type="numbering" w:styleId="WW8Num180">
    <w:name w:val="WW8Num180"/>
    <w:qFormat/>
  </w:style>
  <w:style w:type="numbering" w:styleId="WW8Num181">
    <w:name w:val="WW8Num181"/>
    <w:qFormat/>
  </w:style>
  <w:style w:type="numbering" w:styleId="WW8Num182">
    <w:name w:val="WW8Num182"/>
    <w:qFormat/>
  </w:style>
  <w:style w:type="numbering" w:styleId="WW8Num183">
    <w:name w:val="WW8Num183"/>
    <w:qFormat/>
  </w:style>
  <w:style w:type="numbering" w:styleId="WW8Num184">
    <w:name w:val="WW8Num184"/>
    <w:qFormat/>
  </w:style>
  <w:style w:type="numbering" w:styleId="WW8Num185">
    <w:name w:val="WW8Num185"/>
    <w:qFormat/>
  </w:style>
  <w:style w:type="numbering" w:styleId="WW8Num186">
    <w:name w:val="WW8Num186"/>
    <w:qFormat/>
  </w:style>
  <w:style w:type="numbering" w:styleId="WW8Num187">
    <w:name w:val="WW8Num187"/>
    <w:qFormat/>
  </w:style>
  <w:style w:type="numbering" w:styleId="WW8Num188">
    <w:name w:val="WW8Num188"/>
    <w:qFormat/>
  </w:style>
  <w:style w:type="numbering" w:styleId="WW8Num189">
    <w:name w:val="WW8Num189"/>
    <w:qFormat/>
  </w:style>
  <w:style w:type="numbering" w:styleId="WW8Num190">
    <w:name w:val="WW8Num190"/>
    <w:qFormat/>
  </w:style>
  <w:style w:type="numbering" w:styleId="WW8Num191">
    <w:name w:val="WW8Num191"/>
    <w:qFormat/>
  </w:style>
  <w:style w:type="numbering" w:styleId="WW8Num192">
    <w:name w:val="WW8Num192"/>
    <w:qFormat/>
  </w:style>
  <w:style w:type="numbering" w:styleId="WW8Num193">
    <w:name w:val="WW8Num193"/>
    <w:qFormat/>
  </w:style>
  <w:style w:type="numbering" w:styleId="WW8Num194">
    <w:name w:val="WW8Num194"/>
    <w:qFormat/>
  </w:style>
  <w:style w:type="numbering" w:styleId="WW8Num195">
    <w:name w:val="WW8Num195"/>
    <w:qFormat/>
  </w:style>
  <w:style w:type="numbering" w:styleId="WW8Num196">
    <w:name w:val="WW8Num196"/>
    <w:qFormat/>
  </w:style>
  <w:style w:type="numbering" w:styleId="WW8Num197">
    <w:name w:val="WW8Num197"/>
    <w:qFormat/>
  </w:style>
  <w:style w:type="numbering" w:styleId="WW8Num198">
    <w:name w:val="WW8Num198"/>
    <w:qFormat/>
  </w:style>
  <w:style w:type="numbering" w:styleId="WW8Num199">
    <w:name w:val="WW8Num199"/>
    <w:qFormat/>
  </w:style>
  <w:style w:type="numbering" w:styleId="WW8Num200">
    <w:name w:val="WW8Num200"/>
    <w:qFormat/>
  </w:style>
  <w:style w:type="numbering" w:styleId="WW8Num201">
    <w:name w:val="WW8Num201"/>
    <w:qFormat/>
  </w:style>
  <w:style w:type="numbering" w:styleId="WW8Num202">
    <w:name w:val="WW8Num202"/>
    <w:qFormat/>
  </w:style>
  <w:style w:type="numbering" w:styleId="WW8Num203">
    <w:name w:val="WW8Num203"/>
    <w:qFormat/>
  </w:style>
  <w:style w:type="numbering" w:styleId="WW8Num204">
    <w:name w:val="WW8Num204"/>
    <w:qFormat/>
  </w:style>
  <w:style w:type="numbering" w:styleId="WW8Num205">
    <w:name w:val="WW8Num20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www.3gpp.org/" TargetMode="External"/><Relationship Id="rId7" Type="http://schemas.openxmlformats.org/officeDocument/2006/relationships/hyperlink" Target="http://www.3gpp.org/" TargetMode="External"/><Relationship Id="rId8" Type="http://schemas.openxmlformats.org/officeDocument/2006/relationships/oleObject" Target="embeddings/oleObject1.bin"/><Relationship Id="rId9" Type="http://schemas.openxmlformats.org/officeDocument/2006/relationships/image" Target="media/image3.wmf"/><Relationship Id="rId10" Type="http://schemas.openxmlformats.org/officeDocument/2006/relationships/oleObject" Target="embeddings/oleObject2.bin"/><Relationship Id="rId11" Type="http://schemas.openxmlformats.org/officeDocument/2006/relationships/image" Target="media/image4.wmf"/><Relationship Id="rId12" Type="http://schemas.openxmlformats.org/officeDocument/2006/relationships/oleObject" Target="embeddings/oleObject3.bin"/><Relationship Id="rId13" Type="http://schemas.openxmlformats.org/officeDocument/2006/relationships/image" Target="media/image5.wmf"/><Relationship Id="rId14" Type="http://schemas.openxmlformats.org/officeDocument/2006/relationships/oleObject" Target="embeddings/oleObject4.bin"/><Relationship Id="rId15" Type="http://schemas.openxmlformats.org/officeDocument/2006/relationships/image" Target="media/image6.wmf"/><Relationship Id="rId16" Type="http://schemas.openxmlformats.org/officeDocument/2006/relationships/oleObject" Target="embeddings/oleObject5.bin"/><Relationship Id="rId17" Type="http://schemas.openxmlformats.org/officeDocument/2006/relationships/image" Target="media/image7.wmf"/><Relationship Id="rId18" Type="http://schemas.openxmlformats.org/officeDocument/2006/relationships/oleObject" Target="embeddings/oleObject6.bin"/><Relationship Id="rId19" Type="http://schemas.openxmlformats.org/officeDocument/2006/relationships/image" Target="media/image8.wmf"/><Relationship Id="rId20" Type="http://schemas.openxmlformats.org/officeDocument/2006/relationships/oleObject" Target="embeddings/oleObject7.bin"/><Relationship Id="rId21" Type="http://schemas.openxmlformats.org/officeDocument/2006/relationships/image" Target="media/image9.wmf"/><Relationship Id="rId22" Type="http://schemas.openxmlformats.org/officeDocument/2006/relationships/oleObject" Target="embeddings/oleObject8.bin"/><Relationship Id="rId23" Type="http://schemas.openxmlformats.org/officeDocument/2006/relationships/image" Target="media/image10.wmf"/><Relationship Id="rId24" Type="http://schemas.openxmlformats.org/officeDocument/2006/relationships/oleObject" Target="embeddings/oleObject9.bin"/><Relationship Id="rId25" Type="http://schemas.openxmlformats.org/officeDocument/2006/relationships/image" Target="media/image11.wmf"/><Relationship Id="rId26" Type="http://schemas.openxmlformats.org/officeDocument/2006/relationships/oleObject" Target="embeddings/oleObject10.bin"/><Relationship Id="rId27" Type="http://schemas.openxmlformats.org/officeDocument/2006/relationships/image" Target="media/image12.wmf"/><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oleObject" Target="embeddings/oleObject11.bin"/><Relationship Id="rId31" Type="http://schemas.openxmlformats.org/officeDocument/2006/relationships/image" Target="media/image15.wmf"/><Relationship Id="rId32" Type="http://schemas.openxmlformats.org/officeDocument/2006/relationships/oleObject" Target="embeddings/oleObject12.bin"/><Relationship Id="rId33" Type="http://schemas.openxmlformats.org/officeDocument/2006/relationships/image" Target="media/image16.wmf"/><Relationship Id="rId34" Type="http://schemas.openxmlformats.org/officeDocument/2006/relationships/oleObject" Target="embeddings/oleObject13.bin"/><Relationship Id="rId35" Type="http://schemas.openxmlformats.org/officeDocument/2006/relationships/image" Target="media/image17.wmf"/><Relationship Id="rId36" Type="http://schemas.openxmlformats.org/officeDocument/2006/relationships/oleObject" Target="embeddings/oleObject14.bin"/><Relationship Id="rId37" Type="http://schemas.openxmlformats.org/officeDocument/2006/relationships/image" Target="media/image18.wmf"/><Relationship Id="rId38" Type="http://schemas.openxmlformats.org/officeDocument/2006/relationships/oleObject" Target="embeddings/oleObject15.bin"/><Relationship Id="rId39" Type="http://schemas.openxmlformats.org/officeDocument/2006/relationships/image" Target="media/image19.wmf"/><Relationship Id="rId40" Type="http://schemas.openxmlformats.org/officeDocument/2006/relationships/oleObject" Target="embeddings/oleObject16.bin"/><Relationship Id="rId41" Type="http://schemas.openxmlformats.org/officeDocument/2006/relationships/image" Target="media/image20.wmf"/><Relationship Id="rId42" Type="http://schemas.openxmlformats.org/officeDocument/2006/relationships/oleObject" Target="embeddings/oleObject17.bin"/><Relationship Id="rId43" Type="http://schemas.openxmlformats.org/officeDocument/2006/relationships/image" Target="media/image21.wmf"/><Relationship Id="rId44" Type="http://schemas.openxmlformats.org/officeDocument/2006/relationships/oleObject" Target="embeddings/oleObject18.bin"/><Relationship Id="rId45" Type="http://schemas.openxmlformats.org/officeDocument/2006/relationships/image" Target="media/image22.wmf"/><Relationship Id="rId46" Type="http://schemas.openxmlformats.org/officeDocument/2006/relationships/oleObject" Target="embeddings/oleObject19.bin"/><Relationship Id="rId47" Type="http://schemas.openxmlformats.org/officeDocument/2006/relationships/image" Target="media/image23.wmf"/><Relationship Id="rId48" Type="http://schemas.openxmlformats.org/officeDocument/2006/relationships/oleObject" Target="embeddings/oleObject20.bin"/><Relationship Id="rId49" Type="http://schemas.openxmlformats.org/officeDocument/2006/relationships/image" Target="media/image24.wmf"/><Relationship Id="rId50" Type="http://schemas.openxmlformats.org/officeDocument/2006/relationships/oleObject" Target="embeddings/oleObject21.bin"/><Relationship Id="rId51" Type="http://schemas.openxmlformats.org/officeDocument/2006/relationships/image" Target="media/image25.wmf"/><Relationship Id="rId52" Type="http://schemas.openxmlformats.org/officeDocument/2006/relationships/oleObject" Target="embeddings/oleObject22.bin"/><Relationship Id="rId53" Type="http://schemas.openxmlformats.org/officeDocument/2006/relationships/image" Target="media/image26.wmf"/><Relationship Id="rId54" Type="http://schemas.openxmlformats.org/officeDocument/2006/relationships/oleObject" Target="embeddings/oleObject23.bin"/><Relationship Id="rId55" Type="http://schemas.openxmlformats.org/officeDocument/2006/relationships/image" Target="media/image27.wmf"/><Relationship Id="rId56" Type="http://schemas.openxmlformats.org/officeDocument/2006/relationships/oleObject" Target="embeddings/oleObject24.bin"/><Relationship Id="rId57" Type="http://schemas.openxmlformats.org/officeDocument/2006/relationships/image" Target="media/image28.wmf"/><Relationship Id="rId58" Type="http://schemas.openxmlformats.org/officeDocument/2006/relationships/oleObject" Target="embeddings/oleObject25.bin"/><Relationship Id="rId59" Type="http://schemas.openxmlformats.org/officeDocument/2006/relationships/image" Target="media/image29.wmf"/><Relationship Id="rId60" Type="http://schemas.openxmlformats.org/officeDocument/2006/relationships/oleObject" Target="embeddings/oleObject26.bin"/><Relationship Id="rId61" Type="http://schemas.openxmlformats.org/officeDocument/2006/relationships/image" Target="media/image30.wmf"/><Relationship Id="rId62" Type="http://schemas.openxmlformats.org/officeDocument/2006/relationships/oleObject" Target="embeddings/oleObject27.bin"/><Relationship Id="rId63" Type="http://schemas.openxmlformats.org/officeDocument/2006/relationships/image" Target="media/image31.wmf"/><Relationship Id="rId64" Type="http://schemas.openxmlformats.org/officeDocument/2006/relationships/oleObject" Target="embeddings/oleObject28.bin"/><Relationship Id="rId65" Type="http://schemas.openxmlformats.org/officeDocument/2006/relationships/image" Target="media/image32.wmf"/><Relationship Id="rId66" Type="http://schemas.openxmlformats.org/officeDocument/2006/relationships/oleObject" Target="embeddings/oleObject29.bin"/><Relationship Id="rId67" Type="http://schemas.openxmlformats.org/officeDocument/2006/relationships/image" Target="media/image33.wmf"/><Relationship Id="rId68" Type="http://schemas.openxmlformats.org/officeDocument/2006/relationships/oleObject" Target="embeddings/oleObject30.bin"/><Relationship Id="rId69" Type="http://schemas.openxmlformats.org/officeDocument/2006/relationships/image" Target="media/image34.wmf"/><Relationship Id="rId70" Type="http://schemas.openxmlformats.org/officeDocument/2006/relationships/oleObject" Target="embeddings/oleObject31.bin"/><Relationship Id="rId71" Type="http://schemas.openxmlformats.org/officeDocument/2006/relationships/image" Target="media/image35.wmf"/><Relationship Id="rId72" Type="http://schemas.openxmlformats.org/officeDocument/2006/relationships/oleObject" Target="embeddings/oleObject32.bin"/><Relationship Id="rId73" Type="http://schemas.openxmlformats.org/officeDocument/2006/relationships/image" Target="media/image36.wmf"/><Relationship Id="rId74" Type="http://schemas.openxmlformats.org/officeDocument/2006/relationships/oleObject" Target="embeddings/oleObject33.bin"/><Relationship Id="rId75" Type="http://schemas.openxmlformats.org/officeDocument/2006/relationships/image" Target="media/image37.wmf"/><Relationship Id="rId76" Type="http://schemas.openxmlformats.org/officeDocument/2006/relationships/oleObject" Target="embeddings/oleObject34.bin"/><Relationship Id="rId77" Type="http://schemas.openxmlformats.org/officeDocument/2006/relationships/image" Target="media/image38.wmf"/><Relationship Id="rId78" Type="http://schemas.openxmlformats.org/officeDocument/2006/relationships/oleObject" Target="embeddings/oleObject35.bin"/><Relationship Id="rId79" Type="http://schemas.openxmlformats.org/officeDocument/2006/relationships/image" Target="media/image39.wmf"/><Relationship Id="rId80" Type="http://schemas.openxmlformats.org/officeDocument/2006/relationships/image" Target="media/image40.wmf"/><Relationship Id="rId81" Type="http://schemas.openxmlformats.org/officeDocument/2006/relationships/image" Target="media/image41.wmf"/><Relationship Id="rId82" Type="http://schemas.openxmlformats.org/officeDocument/2006/relationships/header" Target="header1.xml"/><Relationship Id="rId83" Type="http://schemas.openxmlformats.org/officeDocument/2006/relationships/footer" Target="footer1.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612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2016-09-12T00:33:00Z</dcterms:created>
  <dc:creator>MCC Support</dc:creator>
  <dc:description/>
  <cp:keywords>RAN 5G NR</cp:keywords>
  <dc:language>en-US</dc:language>
  <cp:lastModifiedBy>RP-240496</cp:lastModifiedBy>
  <dcterms:modified xsi:type="dcterms:W3CDTF">2024-04-04T12:54:00Z</dcterms:modified>
  <cp:revision>94</cp:revision>
  <dc:subject>Study on New Radio (NR) Access Technology (Release 14)</dc:subject>
  <dc:title>3GPP TR 38.912</dc:title>
</cp:coreProperties>
</file>