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header5.xml" ContentType="application/vnd.openxmlformats-officedocument.wordprocessingml.header+xml"/>
  <Override PartName="/word/styles.xml" ContentType="application/vnd.openxmlformats-officedocument.wordprocessingml.style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6.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numbering.xml" ContentType="application/vnd.openxmlformats-officedocument.wordprocessingml.numbering+xml"/>
  <Override PartName="/word/footer7.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media/image9.png" ContentType="image/png"/>
  <Override PartName="/word/media/image8.wmf" ContentType="image/x-wmf"/>
  <Override PartName="/word/media/image13.png" ContentType="image/png"/>
  <Override PartName="/word/media/image7.wmf" ContentType="image/x-wmf"/>
  <Override PartName="/word/media/image12.png" ContentType="image/png"/>
  <Override PartName="/word/media/image6.wmf" ContentType="image/x-wmf"/>
  <Override PartName="/word/media/image11.png" ContentType="image/png"/>
  <Override PartName="/word/media/image1.jpeg" ContentType="image/jpeg"/>
  <Override PartName="/word/media/image4.wmf" ContentType="image/x-wmf"/>
  <Override PartName="/word/media/image5.wmf" ContentType="image/x-wmf"/>
  <Override PartName="/word/media/image10.png" ContentType="image/png"/>
  <Override PartName="/word/media/image21.wmf" ContentType="image/x-wmf"/>
  <Override PartName="/word/media/image19.wmf" ContentType="image/x-wmf"/>
  <Override PartName="/word/media/image3.wmf" ContentType="image/x-wmf"/>
  <Override PartName="/word/media/image20.wmf" ContentType="image/x-wmf"/>
  <Override PartName="/word/media/image18.wmf" ContentType="image/x-wmf"/>
  <Override PartName="/word/media/image17.png" ContentType="image/png"/>
  <Override PartName="/word/media/image16.png" ContentType="image/png"/>
  <Override PartName="/word/media/image15.png" ContentType="image/png"/>
  <Override PartName="/word/media/image14.png" ContentType="image/png"/>
  <Override PartName="/word/media/image2.wmf" ContentType="image/x-wmf"/>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column">
                  <wp:align>left</wp:align>
                </wp:positionH>
                <wp:positionV relativeFrom="page">
                  <wp:posOffset>2160905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TS 36.314 </w:t>
                            </w:r>
                            <w:r>
                              <w:rPr/>
                              <w:t xml:space="preserve">V18.0.0 </w:t>
                            </w:r>
                            <w:r>
                              <w:rPr>
                                <w:sz w:val="32"/>
                              </w:rPr>
                              <w:t>(2024-03)</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170.15pt;mso-position-vertical-relative:page;margin-left:0pt;mso-position-horizontal:left;mso-position-horizontal-relative:text">
                <v:fill opacity="0f"/>
                <v:textbox inset="0in,0in,0in,0.0138888888888889in">
                  <w:txbxContent>
                    <w:p>
                      <w:pPr>
                        <w:pStyle w:val="ZA"/>
                        <w:rPr/>
                      </w:pPr>
                      <w:bookmarkStart w:id="1" w:name="page1"/>
                      <w:bookmarkEnd w:id="1"/>
                      <w:r>
                        <w:rPr>
                          <w:sz w:val="64"/>
                        </w:rPr>
                        <w:t xml:space="preserve">3GPP TS 36.314 </w:t>
                      </w:r>
                      <w:r>
                        <w:rPr/>
                        <w:t xml:space="preserve">V18.0.0 </w:t>
                      </w:r>
                      <w:r>
                        <w:rPr>
                          <w:sz w:val="32"/>
                        </w:rPr>
                        <w:t>(2024-03)</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column">
                  <wp:align>left</wp:align>
                </wp:positionH>
                <wp:positionV relativeFrom="page">
                  <wp:posOffset>2701290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212.7pt;mso-position-vertical-relative:page;margin-left:0pt;mso-position-horizontal:left;mso-position-horizontal-relative:text">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column">
                  <wp:align>left</wp:align>
                </wp:positionH>
                <wp:positionV relativeFrom="margin">
                  <wp:align>center</wp:align>
                </wp:positionV>
                <wp:extent cx="6479540" cy="1445895"/>
                <wp:effectExtent l="0" t="0" r="0" b="0"/>
                <wp:wrapTopAndBottom/>
                <wp:docPr id="3" name="Frame3"/>
                <a:graphic xmlns:a="http://schemas.openxmlformats.org/drawingml/2006/main">
                  <a:graphicData uri="http://schemas.microsoft.com/office/word/2010/wordprocessingShape">
                    <wps:wsp>
                      <wps:cNvSpPr txBox="1"/>
                      <wps:spPr>
                        <a:xfrm>
                          <a:off x="0" y="0"/>
                          <a:ext cx="6479540" cy="1445895"/>
                        </a:xfrm>
                        <a:prstGeom prst="rect"/>
                        <a:solidFill>
                          <a:srgbClr val="FFFFFF">
                            <a:alpha val="0"/>
                          </a:srgbClr>
                        </a:solidFill>
                      </wps:spPr>
                      <wps:txbx>
                        <w:txbxContent>
                          <w:p>
                            <w:pPr>
                              <w:pStyle w:val="ZT"/>
                              <w:rPr/>
                            </w:pPr>
                            <w:r>
                              <w:rPr/>
                              <w:t>3rd Generation Partnership Project;</w:t>
                            </w:r>
                          </w:p>
                          <w:p>
                            <w:pPr>
                              <w:pStyle w:val="ZT"/>
                              <w:rPr/>
                            </w:pPr>
                            <w:r>
                              <w:rPr/>
                              <w:t xml:space="preserve">Technical Specification Group </w:t>
                            </w:r>
                            <w:r>
                              <w:rPr>
                                <w:lang w:eastAsia="ja-JP"/>
                              </w:rPr>
                              <w:t>Radio Access Network</w:t>
                            </w:r>
                            <w:r>
                              <w:rPr/>
                              <w:t>;</w:t>
                            </w:r>
                          </w:p>
                          <w:p>
                            <w:pPr>
                              <w:pStyle w:val="ZT"/>
                              <w:rPr/>
                            </w:pPr>
                            <w:r>
                              <w:rPr>
                                <w:lang w:eastAsia="ja-JP"/>
                              </w:rPr>
                              <w:t>Evolved Universal Terrestrial Radio Access (E-UTRA)</w:t>
                            </w:r>
                            <w:r>
                              <w:rPr/>
                              <w:t>;</w:t>
                            </w:r>
                          </w:p>
                          <w:p>
                            <w:pPr>
                              <w:pStyle w:val="ZT"/>
                              <w:rPr>
                                <w:lang w:eastAsia="ja-JP"/>
                              </w:rPr>
                            </w:pPr>
                            <w:r>
                              <w:rPr>
                                <w:lang w:eastAsia="ja-JP"/>
                              </w:rPr>
                              <w:t>Layer 2 - Measurements</w:t>
                            </w:r>
                          </w:p>
                          <w:p>
                            <w:pPr>
                              <w:pStyle w:val="ZT"/>
                              <w:rPr/>
                            </w:pPr>
                            <w:r>
                              <w:rPr/>
                              <w:t>(</w:t>
                            </w:r>
                            <w:r>
                              <w:rPr>
                                <w:rStyle w:val="ZGSM"/>
                              </w:rPr>
                              <w:t>Release 18</w:t>
                            </w:r>
                            <w:r>
                              <w:rPr/>
                              <w:t>)</w:t>
                            </w:r>
                          </w:p>
                          <w:p>
                            <w:pPr>
                              <w:pStyle w:val="ZT"/>
                              <w:rPr>
                                <w:i/>
                                <w:i/>
                                <w:sz w:val="28"/>
                              </w:rPr>
                            </w:pPr>
                            <w:r>
                              <w:rPr>
                                <w:i/>
                                <w:sz w:val="28"/>
                              </w:rPr>
                            </w:r>
                          </w:p>
                        </w:txbxContent>
                      </wps:txbx>
                      <wps:bodyPr anchor="t" lIns="0" tIns="0" rIns="0" bIns="0">
                        <a:noAutofit/>
                      </wps:bodyPr>
                    </wps:wsp>
                  </a:graphicData>
                </a:graphic>
              </wp:anchor>
            </w:drawing>
          </mc:Choice>
          <mc:Fallback>
            <w:pict>
              <v:rect fillcolor="#FFFFFF" style="position:absolute;rotation:-0;width:510.2pt;height:113.85pt;mso-wrap-distance-left:0pt;mso-wrap-distance-right:0pt;mso-wrap-distance-top:0pt;mso-wrap-distance-bottom:0pt;margin-top:38pt;mso-position-vertical:center;mso-position-vertical-relative:margin;margin-left:0pt;mso-position-horizontal:left;mso-position-horizontal-relative:text">
                <v:fill opacity="0f"/>
                <v:textbox inset="0in,0in,0in,0in">
                  <w:txbxContent>
                    <w:p>
                      <w:pPr>
                        <w:pStyle w:val="ZT"/>
                        <w:rPr/>
                      </w:pPr>
                      <w:r>
                        <w:rPr/>
                        <w:t>3rd Generation Partnership Project;</w:t>
                      </w:r>
                    </w:p>
                    <w:p>
                      <w:pPr>
                        <w:pStyle w:val="ZT"/>
                        <w:rPr/>
                      </w:pPr>
                      <w:r>
                        <w:rPr/>
                        <w:t xml:space="preserve">Technical Specification Group </w:t>
                      </w:r>
                      <w:r>
                        <w:rPr>
                          <w:lang w:eastAsia="ja-JP"/>
                        </w:rPr>
                        <w:t>Radio Access Network</w:t>
                      </w:r>
                      <w:r>
                        <w:rPr/>
                        <w:t>;</w:t>
                      </w:r>
                    </w:p>
                    <w:p>
                      <w:pPr>
                        <w:pStyle w:val="ZT"/>
                        <w:rPr/>
                      </w:pPr>
                      <w:r>
                        <w:rPr>
                          <w:lang w:eastAsia="ja-JP"/>
                        </w:rPr>
                        <w:t>Evolved Universal Terrestrial Radio Access (E-UTRA)</w:t>
                      </w:r>
                      <w:r>
                        <w:rPr/>
                        <w:t>;</w:t>
                      </w:r>
                    </w:p>
                    <w:p>
                      <w:pPr>
                        <w:pStyle w:val="ZT"/>
                        <w:rPr>
                          <w:lang w:eastAsia="ja-JP"/>
                        </w:rPr>
                      </w:pPr>
                      <w:r>
                        <w:rPr>
                          <w:lang w:eastAsia="ja-JP"/>
                        </w:rPr>
                        <w:t>Layer 2 - Measurements</w:t>
                      </w:r>
                    </w:p>
                    <w:p>
                      <w:pPr>
                        <w:pStyle w:val="ZT"/>
                        <w:rPr/>
                      </w:pPr>
                      <w:r>
                        <w:rPr/>
                        <w:t>(</w:t>
                      </w:r>
                      <w:r>
                        <w:rPr>
                          <w:rStyle w:val="ZGSM"/>
                        </w:rPr>
                        <w:t>Release 18</w:t>
                      </w:r>
                      <w:r>
                        <w:rPr/>
                        <w:t>)</w:t>
                      </w:r>
                    </w:p>
                    <w:p>
                      <w:pPr>
                        <w:pStyle w:val="ZT"/>
                        <w:rPr>
                          <w:i/>
                          <w:i/>
                          <w:sz w:val="28"/>
                        </w:rPr>
                      </w:pPr>
                      <w:r>
                        <w:rPr>
                          <w:i/>
                          <w:sz w:val="28"/>
                        </w:rPr>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column">
                  <wp:align>left</wp:align>
                </wp:positionH>
                <wp:positionV relativeFrom="page">
                  <wp:posOffset>5401310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pPr>
                            <w:r>
                              <w:rPr>
                                <w:i/>
                              </w:rPr>
                              <w:drawing>
                                <wp:inline distT="0" distB="0" distL="0" distR="0">
                                  <wp:extent cx="1310005" cy="905510"/>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2"/>
                                          <a:srcRect l="-22" t="-31" r="-22" b="-31"/>
                                          <a:stretch>
                                            <a:fillRect/>
                                          </a:stretch>
                                        </pic:blipFill>
                                        <pic:spPr bwMode="auto">
                                          <a:xfrm>
                                            <a:off x="0" y="0"/>
                                            <a:ext cx="1310005" cy="905510"/>
                                          </a:xfrm>
                                          <a:prstGeom prst="rect">
                                            <a:avLst/>
                                          </a:prstGeom>
                                        </pic:spPr>
                                      </pic:pic>
                                    </a:graphicData>
                                  </a:graphic>
                                </wp:inline>
                              </w:drawing>
                            </w:r>
                            <w:r>
                              <w:rPr>
                                <w:color w:val="0000FF"/>
                              </w:rPr>
                              <w:tab/>
                            </w:r>
                            <w:r>
                              <w:rPr/>
                              <w:object w:dxaOrig="2551" w:dyaOrig="1300">
                                <v:shapetype id="_x0000_tole_rId3" coordsize="21600,21600" o:spt="ole_rId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127.55pt;height:65pt" filled="f" o:ole="">
                                  <v:imagedata r:id="rId4" o:title=""/>
                                </v:shape>
                                <o:OLEObject Type="Embed" ProgID="" ShapeID="ole_rId3" DrawAspect="Content" ObjectID="_1779690450" r:id="rId3"/>
                              </w:object>
                            </w:r>
                          </w:p>
                          <w:p>
                            <w:pPr>
                              <w:pStyle w:val="ZU"/>
                              <w:tabs>
                                <w:tab w:val="clear" w:pos="284"/>
                                <w:tab w:val="right" w:pos="10206" w:leader="none"/>
                              </w:tabs>
                              <w:jc w:val="left"/>
                              <w:rPr/>
                            </w:pPr>
                            <w:r>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U"/>
                        <w:tabs>
                          <w:tab w:val="clear" w:pos="284"/>
                          <w:tab w:val="right" w:pos="10206" w:leader="none"/>
                        </w:tabs>
                        <w:jc w:val="left"/>
                        <w:rPr/>
                      </w:pPr>
                      <w:r>
                        <w:rPr>
                          <w:i/>
                        </w:rPr>
                        <w:drawing>
                          <wp:inline distT="0" distB="0" distL="0" distR="0">
                            <wp:extent cx="1310005" cy="905510"/>
                            <wp:effectExtent l="0" t="0" r="0" b="0"/>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5"/>
                                    <a:srcRect l="-22" t="-31" r="-22" b="-31"/>
                                    <a:stretch>
                                      <a:fillRect/>
                                    </a:stretch>
                                  </pic:blipFill>
                                  <pic:spPr bwMode="auto">
                                    <a:xfrm>
                                      <a:off x="0" y="0"/>
                                      <a:ext cx="1310005" cy="905510"/>
                                    </a:xfrm>
                                    <a:prstGeom prst="rect">
                                      <a:avLst/>
                                    </a:prstGeom>
                                  </pic:spPr>
                                </pic:pic>
                              </a:graphicData>
                            </a:graphic>
                          </wp:inline>
                        </w:drawing>
                      </w:r>
                      <w:r>
                        <w:rPr>
                          <w:color w:val="0000FF"/>
                        </w:rPr>
                        <w:tab/>
                      </w:r>
                      <w:r>
                        <w:rPr/>
                        <w:object w:dxaOrig="2551" w:dyaOrig="1300">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127.55pt;height:65pt" filled="f" o:ole="">
                            <v:imagedata r:id="rId7" o:title=""/>
                          </v:shape>
                          <o:OLEObject Type="Embed" ProgID="" ShapeID="ole_rId6" DrawAspect="Content" ObjectID="_552993035" r:id="rId6"/>
                        </w:object>
                      </w:r>
                    </w:p>
                    <w:p>
                      <w:pPr>
                        <w:pStyle w:val="ZU"/>
                        <w:tabs>
                          <w:tab w:val="clear" w:pos="284"/>
                          <w:tab w:val="right" w:pos="10206" w:leader="none"/>
                        </w:tabs>
                        <w:jc w:val="left"/>
                        <w:rPr/>
                      </w:pPr>
                      <w:r>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479540" cy="874395"/>
                <wp:effectExtent l="0" t="0" r="0" b="0"/>
                <wp:wrapTopAndBottom/>
                <wp:docPr id="7" name="Frame5"/>
                <a:graphic xmlns:a="http://schemas.openxmlformats.org/drawingml/2006/main">
                  <a:graphicData uri="http://schemas.microsoft.com/office/word/2010/wordprocessingShape">
                    <wps:wsp>
                      <wps:cNvSpPr txBox="1"/>
                      <wps:spPr>
                        <a:xfrm>
                          <a:off x="0" y="0"/>
                          <a:ext cx="6479540" cy="874395"/>
                        </a:xfrm>
                        <a:prstGeom prst="rect"/>
                        <a:solidFill>
                          <a:srgbClr val="FFFFFF">
                            <a:alpha val="0"/>
                          </a:srgbClr>
                        </a:solidFill>
                      </wps:spPr>
                      <wps:txbx>
                        <w:txbxContent>
                          <w:p>
                            <w:pPr>
                              <w:pStyle w:val="Normal"/>
                              <w:spacing w:before="0" w:after="0"/>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r>
                          </w:p>
                          <w:p>
                            <w:pPr>
                              <w:pStyle w:val="Normal"/>
                              <w:spacing w:before="0" w:after="0"/>
                              <w:rPr>
                                <w:sz w:val="16"/>
                              </w:rPr>
                            </w:pPr>
                            <w:r>
                              <w:rPr>
                                <w:sz w:val="16"/>
                              </w:rPr>
                              <w:t>The present document has not been subject to any approval process by the 3GPP</w:t>
                            </w:r>
                            <w:r>
                              <w:rPr>
                                <w:sz w:val="16"/>
                                <w:vertAlign w:val="superscript"/>
                              </w:rPr>
                              <w:t xml:space="preserve"> </w:t>
                            </w:r>
                            <w:r>
                              <w:rPr>
                                <w:sz w:val="16"/>
                              </w:rPr>
                              <w:t>Organizational Partners and shall not be implemented.</w:t>
                            </w:r>
                          </w:p>
                          <w:p>
                            <w:pPr>
                              <w:pStyle w:val="Normal"/>
                              <w:spacing w:before="0" w:after="0"/>
                              <w:rPr>
                                <w:sz w:val="16"/>
                              </w:rPr>
                            </w:pPr>
                            <w:r>
                              <w:rPr>
                                <w:sz w:val="16"/>
                              </w:rPr>
                              <w:t>This Specification is provided for future development work within 3GPP</w:t>
                            </w:r>
                            <w:r>
                              <w:rPr>
                                <w:sz w:val="16"/>
                                <w:vertAlign w:val="superscript"/>
                              </w:rPr>
                              <w:t xml:space="preserve"> </w:t>
                            </w:r>
                            <w:r>
                              <w:rPr>
                                <w:sz w:val="16"/>
                              </w:rPr>
                              <w:t>only. The Organizational Partners accept no liability for any use of this Specification.</w:t>
                            </w:r>
                          </w:p>
                          <w:p>
                            <w:pPr>
                              <w:pStyle w:val="Normal"/>
                              <w:spacing w:before="0" w:after="0"/>
                              <w:rPr/>
                            </w:pPr>
                            <w:r>
                              <w:rPr>
                                <w:sz w:val="16"/>
                              </w:rP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10.2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spacing w:before="0" w:after="0"/>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r>
                    </w:p>
                    <w:p>
                      <w:pPr>
                        <w:pStyle w:val="Normal"/>
                        <w:spacing w:before="0" w:after="0"/>
                        <w:rPr>
                          <w:sz w:val="16"/>
                        </w:rPr>
                      </w:pPr>
                      <w:r>
                        <w:rPr>
                          <w:sz w:val="16"/>
                        </w:rPr>
                        <w:t>The present document has not been subject to any approval process by the 3GPP</w:t>
                      </w:r>
                      <w:r>
                        <w:rPr>
                          <w:sz w:val="16"/>
                          <w:vertAlign w:val="superscript"/>
                        </w:rPr>
                        <w:t xml:space="preserve"> </w:t>
                      </w:r>
                      <w:r>
                        <w:rPr>
                          <w:sz w:val="16"/>
                        </w:rPr>
                        <w:t>Organizational Partners and shall not be implemented.</w:t>
                      </w:r>
                    </w:p>
                    <w:p>
                      <w:pPr>
                        <w:pStyle w:val="Normal"/>
                        <w:spacing w:before="0" w:after="0"/>
                        <w:rPr>
                          <w:sz w:val="16"/>
                        </w:rPr>
                      </w:pPr>
                      <w:r>
                        <w:rPr>
                          <w:sz w:val="16"/>
                        </w:rPr>
                        <w:t>This Specification is provided for future development work within 3GPP</w:t>
                      </w:r>
                      <w:r>
                        <w:rPr>
                          <w:sz w:val="16"/>
                          <w:vertAlign w:val="superscript"/>
                        </w:rPr>
                        <w:t xml:space="preserve"> </w:t>
                      </w:r>
                      <w:r>
                        <w:rPr>
                          <w:sz w:val="16"/>
                        </w:rPr>
                        <w:t>only. The Organizational Partners accept no liability for any use of this Specification.</w:t>
                      </w:r>
                    </w:p>
                    <w:p>
                      <w:pPr>
                        <w:pStyle w:val="Normal"/>
                        <w:spacing w:before="0" w:after="0"/>
                        <w:rPr/>
                      </w:pPr>
                      <w:r>
                        <w:rPr>
                          <w:sz w:val="16"/>
                        </w:rP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column">
                  <wp:align>left</wp:align>
                </wp:positionH>
                <wp:positionV relativeFrom="page">
                  <wp:posOffset>5401310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2" w:name="page2"/>
      <w:bookmarkStart w:id="3" w:name="page2"/>
      <w:bookmarkEnd w:id="3"/>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9"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rPr>
                              <w:t>LTE, Radio, Layer 2</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rPr>
                        <w:t>LTE, Radio, Layer 2</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rFonts w:ascii="Arial" w:hAnsi="Arial" w:cs="Arial"/>
                                <w:sz w:val="18"/>
                              </w:rPr>
                            </w:pPr>
                            <w:r>
                              <w:rPr>
                                <w:rFonts w:cs="Arial" w:ascii="Arial" w:hAnsi="Arial"/>
                                <w:sz w:val="18"/>
                              </w:rPr>
                              <w:t>650 Route des Lucioles - Sophia Antipolis</w:t>
                            </w:r>
                          </w:p>
                          <w:p>
                            <w:pPr>
                              <w:pStyle w:val="FP"/>
                              <w:ind w:left="2835" w:right="2835" w:hanging="0"/>
                              <w:jc w:val="center"/>
                              <w:rPr>
                                <w:rFonts w:ascii="Arial" w:hAnsi="Arial" w:cs="Arial"/>
                                <w:sz w:val="18"/>
                              </w:rPr>
                            </w:pPr>
                            <w:r>
                              <w:rPr>
                                <w:rFonts w:cs="Arial" w:ascii="Arial" w:hAnsi="Arial"/>
                                <w:sz w:val="18"/>
                              </w:rPr>
                              <w:t>Valbonne - FRANCE</w:t>
                            </w:r>
                          </w:p>
                          <w:p>
                            <w:pPr>
                              <w:pStyle w:val="FP"/>
                              <w:spacing w:before="0" w:after="20"/>
                              <w:ind w:left="2835" w:right="2835" w:hanging="0"/>
                              <w:jc w:val="center"/>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rFonts w:ascii="Arial" w:hAnsi="Arial" w:cs="Arial"/>
                          <w:sz w:val="18"/>
                        </w:rPr>
                      </w:pPr>
                      <w:r>
                        <w:rPr>
                          <w:rFonts w:cs="Arial" w:ascii="Arial" w:hAnsi="Arial"/>
                          <w:sz w:val="18"/>
                        </w:rPr>
                        <w:t>650 Route des Lucioles - Sophia Antipolis</w:t>
                      </w:r>
                    </w:p>
                    <w:p>
                      <w:pPr>
                        <w:pStyle w:val="FP"/>
                        <w:ind w:left="2835" w:right="2835" w:hanging="0"/>
                        <w:jc w:val="center"/>
                        <w:rPr>
                          <w:rFonts w:ascii="Arial" w:hAnsi="Arial" w:cs="Arial"/>
                          <w:sz w:val="18"/>
                        </w:rPr>
                      </w:pPr>
                      <w:r>
                        <w:rPr>
                          <w:rFonts w:cs="Arial" w:ascii="Arial" w:hAnsi="Arial"/>
                          <w:sz w:val="18"/>
                        </w:rPr>
                        <w:t>Valbonne - FRANCE</w:t>
                      </w:r>
                    </w:p>
                    <w:p>
                      <w:pPr>
                        <w:pStyle w:val="FP"/>
                        <w:spacing w:before="0" w:after="20"/>
                        <w:ind w:left="2835" w:right="2835" w:hanging="0"/>
                        <w:jc w:val="center"/>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4" w:name="page2"/>
      <w:bookmarkStart w:id="5" w:name="page2"/>
      <w:bookmarkEnd w:id="5"/>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lang w:val="en-US" w:eastAsia="en-US"/>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pPr>
                            <w:r>
                              <w:rPr>
                                <w:sz w:val="18"/>
                                <w:lang w:val="en-US" w:eastAsia="en-US"/>
                              </w:rPr>
                              <w:t>© 2024, 3GPP Organizational Partners (ARIB, ATIS, CCSA, ETSI, TSDSI, TTA, TTC).</w:t>
                            </w:r>
                            <w:bookmarkStart w:id="6" w:name="copyrightaddon"/>
                            <w:bookmarkEnd w:id="6"/>
                          </w:p>
                          <w:p>
                            <w:pPr>
                              <w:pStyle w:val="FP"/>
                              <w:jc w:val="center"/>
                              <w:rPr>
                                <w:sz w:val="18"/>
                                <w:lang w:val="en-US" w:eastAsia="en-US"/>
                              </w:rPr>
                            </w:pPr>
                            <w:r>
                              <w:rPr>
                                <w:sz w:val="18"/>
                                <w:lang w:val="en-US" w:eastAsia="en-US"/>
                              </w:rPr>
                              <w:t>All rights reserved.</w:t>
                            </w:r>
                          </w:p>
                          <w:p>
                            <w:pPr>
                              <w:pStyle w:val="FP"/>
                              <w:jc w:val="center"/>
                              <w:rPr>
                                <w:sz w:val="18"/>
                                <w:lang w:val="en-US" w:eastAsia="en-US"/>
                              </w:rPr>
                            </w:pPr>
                            <w:r>
                              <w:rPr>
                                <w:sz w:val="18"/>
                                <w:lang w:val="en-US" w:eastAsia="en-US"/>
                              </w:rPr>
                            </w:r>
                          </w:p>
                          <w:p>
                            <w:pPr>
                              <w:pStyle w:val="FP"/>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r>
                          </w:p>
                          <w:p>
                            <w:pPr>
                              <w:pStyle w:val="FP"/>
                              <w:rPr>
                                <w:sz w:val="18"/>
                                <w:lang w:val="en-US" w:eastAsia="en-US"/>
                              </w:rPr>
                            </w:pPr>
                            <w:r>
                              <w:rPr>
                                <w:sz w:val="18"/>
                                <w:lang w:val="en-US" w:eastAsia="en-US"/>
                              </w:rP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lang w:val="en-US" w:eastAsia="en-US"/>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pPr>
                      <w:r>
                        <w:rPr>
                          <w:sz w:val="18"/>
                          <w:lang w:val="en-US" w:eastAsia="en-US"/>
                        </w:rPr>
                        <w:t>© 2024, 3GPP Organizational Partners (ARIB, ATIS, CCSA, ETSI, TSDSI, TTA, TTC).</w:t>
                      </w:r>
                      <w:bookmarkStart w:id="7" w:name="copyrightaddon"/>
                      <w:bookmarkEnd w:id="7"/>
                    </w:p>
                    <w:p>
                      <w:pPr>
                        <w:pStyle w:val="FP"/>
                        <w:jc w:val="center"/>
                        <w:rPr>
                          <w:sz w:val="18"/>
                          <w:lang w:val="en-US" w:eastAsia="en-US"/>
                        </w:rPr>
                      </w:pPr>
                      <w:r>
                        <w:rPr>
                          <w:sz w:val="18"/>
                          <w:lang w:val="en-US" w:eastAsia="en-US"/>
                        </w:rPr>
                        <w:t>All rights reserved.</w:t>
                      </w:r>
                    </w:p>
                    <w:p>
                      <w:pPr>
                        <w:pStyle w:val="FP"/>
                        <w:jc w:val="center"/>
                        <w:rPr>
                          <w:sz w:val="18"/>
                          <w:lang w:val="en-US" w:eastAsia="en-US"/>
                        </w:rPr>
                      </w:pPr>
                      <w:r>
                        <w:rPr>
                          <w:sz w:val="18"/>
                          <w:lang w:val="en-US" w:eastAsia="en-US"/>
                        </w:rPr>
                      </w:r>
                    </w:p>
                    <w:p>
                      <w:pPr>
                        <w:pStyle w:val="FP"/>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r>
                    </w:p>
                    <w:p>
                      <w:pPr>
                        <w:pStyle w:val="FP"/>
                        <w:rPr>
                          <w:sz w:val="18"/>
                          <w:lang w:val="en-US" w:eastAsia="en-US"/>
                        </w:rPr>
                      </w:pPr>
                      <w:r>
                        <w:rPr>
                          <w:sz w:val="18"/>
                          <w:lang w:val="en-US" w:eastAsia="en-US"/>
                        </w:rP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Contents1"/>
            <w:keepNext w:val="true"/>
            <w:keepLines/>
            <w:widowControl w:val="false"/>
            <w:bidi w:val="0"/>
            <w:spacing w:before="120" w:after="0"/>
            <w:ind w:left="567" w:right="425" w:hanging="567"/>
            <w:rPr>
              <w:rFonts w:ascii="Calibri" w:hAnsi="Calibri" w:eastAsia="MS Mincho;ＭＳ 明朝" w:cs="Calibri"/>
              <w:szCs w:val="22"/>
              <w:lang w:val="en-US" w:eastAsia="en-US"/>
            </w:rPr>
          </w:pPr>
          <w:r>
            <w:fldChar w:fldCharType="begin"/>
          </w:r>
          <w:r>
            <w:rPr>
              <w:sz w:val="22"/>
              <w:szCs w:val="20"/>
              <w:rFonts w:eastAsia="Times New Roman" w:cs="Times New Roman"/>
              <w:color w:val="auto"/>
              <w:lang w:val="en-GB" w:eastAsia="en-US" w:bidi="ar-SA"/>
            </w:rPr>
            <w:instrText xml:space="preserve"> TOC \o "1-9" </w:instrText>
          </w:r>
          <w:r>
            <w:rPr>
              <w:sz w:val="22"/>
              <w:szCs w:val="20"/>
              <w:rFonts w:eastAsia="Times New Roman" w:cs="Times New Roman"/>
              <w:color w:val="auto"/>
              <w:lang w:val="en-GB" w:eastAsia="en-US" w:bidi="ar-SA"/>
            </w:rPr>
            <w:fldChar w:fldCharType="separate"/>
          </w:r>
          <w:r>
            <w:rPr>
              <w:rFonts w:eastAsia="Times New Roman" w:cs="Times New Roman"/>
              <w:color w:val="auto"/>
              <w:sz w:val="22"/>
              <w:szCs w:val="20"/>
              <w:lang w:val="en-GB" w:eastAsia="en-US" w:bidi="ar-SA"/>
            </w:rPr>
            <w:t>Foreword</w:t>
            <w:tab/>
          </w:r>
          <w:hyperlink w:anchor="__RefHeading___Toc534931527">
            <w:r>
              <w:rPr>
                <w:rStyle w:val="IndexLink"/>
                <w:rFonts w:eastAsia="Times New Roman" w:cs="Times New Roman"/>
                <w:color w:val="auto"/>
                <w:sz w:val="22"/>
                <w:szCs w:val="20"/>
                <w:lang w:val="en-GB" w:eastAsia="en-US" w:bidi="ar-SA"/>
              </w:rPr>
              <w:t>4</w:t>
            </w:r>
          </w:hyperlink>
        </w:p>
        <w:p>
          <w:pPr>
            <w:pStyle w:val="Contents1"/>
            <w:rPr>
              <w:rFonts w:ascii="Calibri" w:hAnsi="Calibri" w:eastAsia="MS Mincho;ＭＳ 明朝" w:cs="Calibri"/>
              <w:szCs w:val="22"/>
              <w:lang w:val="en-US" w:eastAsia="en-US"/>
            </w:rPr>
          </w:pPr>
          <w:r>
            <w:rPr/>
            <w:t>1</w:t>
          </w:r>
          <w:r>
            <w:rPr>
              <w:rFonts w:eastAsia="MS Mincho;ＭＳ 明朝" w:cs="Calibri" w:ascii="Calibri" w:hAnsi="Calibri"/>
              <w:szCs w:val="22"/>
              <w:lang w:val="en-US" w:eastAsia="en-US"/>
            </w:rPr>
            <w:tab/>
          </w:r>
          <w:r>
            <w:rPr/>
            <w:t>Scope</w:t>
            <w:tab/>
          </w:r>
          <w:hyperlink w:anchor="__RefHeading___Toc534931528">
            <w:r>
              <w:rPr>
                <w:rStyle w:val="IndexLink"/>
              </w:rPr>
              <w:t>5</w:t>
            </w:r>
          </w:hyperlink>
        </w:p>
        <w:p>
          <w:pPr>
            <w:pStyle w:val="Contents1"/>
            <w:rPr>
              <w:rFonts w:ascii="Calibri" w:hAnsi="Calibri" w:eastAsia="MS Mincho;ＭＳ 明朝" w:cs="Calibri"/>
              <w:szCs w:val="22"/>
              <w:lang w:val="en-US" w:eastAsia="en-US"/>
            </w:rPr>
          </w:pPr>
          <w:r>
            <w:rPr/>
            <w:t>2</w:t>
          </w:r>
          <w:r>
            <w:rPr>
              <w:rFonts w:eastAsia="MS Mincho;ＭＳ 明朝" w:cs="Calibri" w:ascii="Calibri" w:hAnsi="Calibri"/>
              <w:szCs w:val="22"/>
              <w:lang w:val="en-US" w:eastAsia="en-US"/>
            </w:rPr>
            <w:tab/>
          </w:r>
          <w:r>
            <w:rPr/>
            <w:t>References</w:t>
            <w:tab/>
          </w:r>
          <w:hyperlink w:anchor="__RefHeading___Toc534931529">
            <w:r>
              <w:rPr>
                <w:rStyle w:val="IndexLink"/>
              </w:rPr>
              <w:t>5</w:t>
            </w:r>
          </w:hyperlink>
        </w:p>
        <w:p>
          <w:pPr>
            <w:pStyle w:val="Contents1"/>
            <w:rPr>
              <w:rFonts w:ascii="Calibri" w:hAnsi="Calibri" w:eastAsia="MS Mincho;ＭＳ 明朝" w:cs="Calibri"/>
              <w:szCs w:val="22"/>
              <w:lang w:val="en-US" w:eastAsia="en-US"/>
            </w:rPr>
          </w:pPr>
          <w:r>
            <w:rPr/>
            <w:t>3</w:t>
          </w:r>
          <w:r>
            <w:rPr>
              <w:rFonts w:eastAsia="MS Mincho;ＭＳ 明朝" w:cs="Calibri" w:ascii="Calibri" w:hAnsi="Calibri"/>
              <w:szCs w:val="22"/>
              <w:lang w:val="en-US" w:eastAsia="en-US"/>
            </w:rPr>
            <w:tab/>
          </w:r>
          <w:r>
            <w:rPr/>
            <w:t>Definitions, symbols and abbreviations</w:t>
            <w:tab/>
          </w:r>
          <w:hyperlink w:anchor="__RefHeading___Toc534931530">
            <w:r>
              <w:rPr>
                <w:rStyle w:val="IndexLink"/>
              </w:rPr>
              <w:t>5</w:t>
            </w:r>
          </w:hyperlink>
        </w:p>
        <w:p>
          <w:pPr>
            <w:pStyle w:val="Contents2"/>
            <w:rPr>
              <w:rFonts w:ascii="Calibri" w:hAnsi="Calibri" w:eastAsia="MS Mincho;ＭＳ 明朝" w:cs="Calibri"/>
              <w:sz w:val="22"/>
              <w:szCs w:val="22"/>
              <w:lang w:val="en-US" w:eastAsia="en-US"/>
            </w:rPr>
          </w:pPr>
          <w:r>
            <w:rPr/>
            <w:t>3.1</w:t>
          </w:r>
          <w:r>
            <w:rPr>
              <w:rFonts w:eastAsia="MS Mincho;ＭＳ 明朝" w:cs="Calibri" w:ascii="Calibri" w:hAnsi="Calibri"/>
              <w:sz w:val="22"/>
              <w:szCs w:val="22"/>
              <w:lang w:val="en-US" w:eastAsia="en-US"/>
            </w:rPr>
            <w:tab/>
          </w:r>
          <w:r>
            <w:rPr/>
            <w:t>Definitions</w:t>
            <w:tab/>
          </w:r>
          <w:hyperlink w:anchor="__RefHeading___Toc534931531">
            <w:r>
              <w:rPr>
                <w:rStyle w:val="IndexLink"/>
              </w:rPr>
              <w:t>5</w:t>
            </w:r>
          </w:hyperlink>
        </w:p>
        <w:p>
          <w:pPr>
            <w:pStyle w:val="Contents2"/>
            <w:rPr>
              <w:rFonts w:ascii="Calibri" w:hAnsi="Calibri" w:eastAsia="MS Mincho;ＭＳ 明朝" w:cs="Calibri"/>
              <w:sz w:val="22"/>
              <w:szCs w:val="22"/>
              <w:lang w:val="en-US" w:eastAsia="en-US"/>
            </w:rPr>
          </w:pPr>
          <w:r>
            <w:rPr/>
            <w:t>3.2</w:t>
          </w:r>
          <w:r>
            <w:rPr>
              <w:rFonts w:eastAsia="MS Mincho;ＭＳ 明朝" w:cs="Calibri" w:ascii="Calibri" w:hAnsi="Calibri"/>
              <w:sz w:val="22"/>
              <w:szCs w:val="22"/>
              <w:lang w:val="en-US" w:eastAsia="en-US"/>
            </w:rPr>
            <w:tab/>
          </w:r>
          <w:r>
            <w:rPr/>
            <w:t>Symbols</w:t>
            <w:tab/>
          </w:r>
          <w:hyperlink w:anchor="__RefHeading___Toc534931532">
            <w:r>
              <w:rPr>
                <w:rStyle w:val="IndexLink"/>
              </w:rPr>
              <w:t>5</w:t>
            </w:r>
          </w:hyperlink>
        </w:p>
        <w:p>
          <w:pPr>
            <w:pStyle w:val="Contents2"/>
            <w:rPr>
              <w:rFonts w:ascii="Calibri" w:hAnsi="Calibri" w:eastAsia="MS Mincho;ＭＳ 明朝" w:cs="Calibri"/>
              <w:sz w:val="22"/>
              <w:szCs w:val="22"/>
              <w:lang w:val="en-US" w:eastAsia="en-US"/>
            </w:rPr>
          </w:pPr>
          <w:r>
            <w:rPr/>
            <w:t>3.3</w:t>
          </w:r>
          <w:r>
            <w:rPr>
              <w:rFonts w:eastAsia="MS Mincho;ＭＳ 明朝" w:cs="Calibri" w:ascii="Calibri" w:hAnsi="Calibri"/>
              <w:sz w:val="22"/>
              <w:szCs w:val="22"/>
              <w:lang w:val="en-US" w:eastAsia="en-US"/>
            </w:rPr>
            <w:tab/>
          </w:r>
          <w:r>
            <w:rPr/>
            <w:t>Abbreviations</w:t>
            <w:tab/>
          </w:r>
          <w:hyperlink w:anchor="__RefHeading___Toc534931533">
            <w:r>
              <w:rPr>
                <w:rStyle w:val="IndexLink"/>
              </w:rPr>
              <w:t>5</w:t>
            </w:r>
          </w:hyperlink>
        </w:p>
        <w:p>
          <w:pPr>
            <w:pStyle w:val="Contents1"/>
            <w:rPr>
              <w:rFonts w:ascii="Calibri" w:hAnsi="Calibri" w:eastAsia="MS Mincho;ＭＳ 明朝" w:cs="Calibri"/>
              <w:szCs w:val="22"/>
              <w:lang w:val="en-US" w:eastAsia="en-US"/>
            </w:rPr>
          </w:pPr>
          <w:r>
            <w:rPr/>
            <w:t>4</w:t>
          </w:r>
          <w:r>
            <w:rPr>
              <w:rFonts w:eastAsia="MS Mincho;ＭＳ 明朝" w:cs="Calibri" w:ascii="Calibri" w:hAnsi="Calibri"/>
              <w:szCs w:val="22"/>
              <w:lang w:val="en-US" w:eastAsia="en-US"/>
            </w:rPr>
            <w:tab/>
          </w:r>
          <w:r>
            <w:rPr>
              <w:lang w:val="en-US" w:eastAsia="en-US"/>
            </w:rPr>
            <w:t>Layer 2 measurements</w:t>
          </w:r>
          <w:r>
            <w:rPr/>
            <w:tab/>
          </w:r>
          <w:hyperlink w:anchor="__RefHeading___Toc534931534">
            <w:r>
              <w:rPr>
                <w:rStyle w:val="IndexLink"/>
              </w:rPr>
              <w:t>6</w:t>
            </w:r>
          </w:hyperlink>
        </w:p>
        <w:p>
          <w:pPr>
            <w:pStyle w:val="Contents2"/>
            <w:rPr>
              <w:rFonts w:ascii="Calibri" w:hAnsi="Calibri" w:eastAsia="MS Mincho;ＭＳ 明朝" w:cs="Calibri"/>
              <w:sz w:val="22"/>
              <w:szCs w:val="22"/>
              <w:lang w:val="en-US" w:eastAsia="en-US"/>
            </w:rPr>
          </w:pPr>
          <w:r>
            <w:rPr/>
            <w:t>4.1</w:t>
          </w:r>
          <w:r>
            <w:rPr>
              <w:rFonts w:eastAsia="MS Mincho;ＭＳ 明朝" w:cs="Calibri" w:ascii="Calibri" w:hAnsi="Calibri"/>
              <w:sz w:val="22"/>
              <w:szCs w:val="22"/>
            </w:rPr>
            <w:tab/>
          </w:r>
          <w:r>
            <w:rPr>
              <w:lang w:val="en-US" w:eastAsia="en-US"/>
            </w:rPr>
            <w:t xml:space="preserve">E-UTRAN measurements </w:t>
          </w:r>
          <w:r>
            <w:rPr>
              <w:kern w:val="2"/>
              <w:lang w:val="en-US" w:eastAsia="en-US"/>
            </w:rPr>
            <w:t>performed by the eNB</w:t>
          </w:r>
          <w:r>
            <w:rPr/>
            <w:tab/>
          </w:r>
          <w:hyperlink w:anchor="__RefHeading___Toc534931535">
            <w:r>
              <w:rPr>
                <w:rStyle w:val="IndexLink"/>
              </w:rPr>
              <w:t>6</w:t>
            </w:r>
          </w:hyperlink>
        </w:p>
        <w:p>
          <w:pPr>
            <w:pStyle w:val="Contents3"/>
            <w:rPr>
              <w:rFonts w:ascii="Calibri" w:hAnsi="Calibri" w:eastAsia="MS Mincho;ＭＳ 明朝" w:cs="Calibri"/>
              <w:sz w:val="22"/>
              <w:szCs w:val="22"/>
              <w:lang w:val="en-US" w:eastAsia="en-US"/>
            </w:rPr>
          </w:pPr>
          <w:r>
            <w:rPr/>
            <w:t>4.1.</w:t>
          </w:r>
          <w:r>
            <w:rPr>
              <w:rFonts w:eastAsia="SimSun;宋体"/>
              <w:lang w:val="en-US" w:eastAsia="en-US"/>
            </w:rPr>
            <w:t>1</w:t>
          </w:r>
          <w:r>
            <w:rPr>
              <w:rFonts w:eastAsia="MS Mincho;ＭＳ 明朝" w:cs="Calibri" w:ascii="Calibri" w:hAnsi="Calibri"/>
              <w:sz w:val="22"/>
              <w:szCs w:val="22"/>
              <w:lang w:val="en-US" w:eastAsia="en-US"/>
            </w:rPr>
            <w:tab/>
          </w:r>
          <w:r>
            <w:rPr/>
            <w:t>PRB usage</w:t>
            <w:tab/>
          </w:r>
          <w:hyperlink w:anchor="__RefHeading___Toc534931536">
            <w:r>
              <w:rPr>
                <w:rStyle w:val="IndexLink"/>
              </w:rPr>
              <w:t>6</w:t>
            </w:r>
          </w:hyperlink>
        </w:p>
        <w:p>
          <w:pPr>
            <w:pStyle w:val="Contents4"/>
            <w:rPr>
              <w:rFonts w:ascii="Calibri" w:hAnsi="Calibri" w:eastAsia="MS Mincho;ＭＳ 明朝" w:cs="Calibri"/>
              <w:sz w:val="22"/>
              <w:szCs w:val="22"/>
              <w:lang w:val="en-US" w:eastAsia="en-US"/>
            </w:rPr>
          </w:pPr>
          <w:r>
            <w:rPr/>
            <w:t>4.1.1.1</w:t>
          </w:r>
          <w:r>
            <w:rPr>
              <w:rFonts w:eastAsia="MS Mincho;ＭＳ 明朝" w:cs="Calibri" w:ascii="Calibri" w:hAnsi="Calibri"/>
              <w:sz w:val="22"/>
              <w:szCs w:val="22"/>
              <w:lang w:val="en-US" w:eastAsia="en-US"/>
            </w:rPr>
            <w:tab/>
          </w:r>
          <w:r>
            <w:rPr/>
            <w:t>Total PRB usage</w:t>
            <w:tab/>
          </w:r>
          <w:hyperlink w:anchor="__RefHeading___Toc534931537">
            <w:r>
              <w:rPr>
                <w:rStyle w:val="IndexLink"/>
              </w:rPr>
              <w:t>6</w:t>
            </w:r>
          </w:hyperlink>
        </w:p>
        <w:p>
          <w:pPr>
            <w:pStyle w:val="Contents4"/>
            <w:rPr>
              <w:rFonts w:ascii="Calibri" w:hAnsi="Calibri" w:eastAsia="MS Mincho;ＭＳ 明朝" w:cs="Calibri"/>
              <w:sz w:val="22"/>
              <w:szCs w:val="22"/>
              <w:lang w:val="en-US" w:eastAsia="en-US"/>
            </w:rPr>
          </w:pPr>
          <w:r>
            <w:rPr/>
            <w:t>4.1.1.2</w:t>
          </w:r>
          <w:r>
            <w:rPr>
              <w:rFonts w:eastAsia="MS Mincho;ＭＳ 明朝" w:cs="Calibri" w:ascii="Calibri" w:hAnsi="Calibri"/>
              <w:sz w:val="22"/>
              <w:szCs w:val="22"/>
              <w:lang w:val="en-US" w:eastAsia="en-US"/>
            </w:rPr>
            <w:tab/>
          </w:r>
          <w:r>
            <w:rPr/>
            <w:t>PRB usage per traffic class</w:t>
            <w:tab/>
          </w:r>
          <w:hyperlink w:anchor="__RefHeading___Toc534931538">
            <w:r>
              <w:rPr>
                <w:rStyle w:val="IndexLink"/>
              </w:rPr>
              <w:t>7</w:t>
            </w:r>
          </w:hyperlink>
        </w:p>
        <w:p>
          <w:pPr>
            <w:pStyle w:val="Contents4"/>
            <w:rPr>
              <w:rFonts w:ascii="Calibri" w:hAnsi="Calibri" w:eastAsia="MS Mincho;ＭＳ 明朝" w:cs="Calibri"/>
              <w:sz w:val="22"/>
              <w:szCs w:val="22"/>
              <w:lang w:val="en-US" w:eastAsia="en-US"/>
            </w:rPr>
          </w:pPr>
          <w:r>
            <w:rPr/>
            <w:t>4.1.1.3</w:t>
          </w:r>
          <w:r>
            <w:rPr>
              <w:rFonts w:eastAsia="MS Mincho;ＭＳ 明朝" w:cs="Calibri" w:ascii="Calibri" w:hAnsi="Calibri"/>
              <w:sz w:val="22"/>
              <w:szCs w:val="22"/>
              <w:lang w:val="en-US" w:eastAsia="en-US"/>
            </w:rPr>
            <w:tab/>
          </w:r>
          <w:r>
            <w:rPr/>
            <w:t>Void</w:t>
            <w:tab/>
          </w:r>
          <w:hyperlink w:anchor="__RefHeading___Toc534931539">
            <w:r>
              <w:rPr>
                <w:rStyle w:val="IndexLink"/>
              </w:rPr>
              <w:t>8</w:t>
            </w:r>
          </w:hyperlink>
        </w:p>
        <w:p>
          <w:pPr>
            <w:pStyle w:val="Contents4"/>
            <w:rPr>
              <w:rFonts w:ascii="Calibri" w:hAnsi="Calibri" w:eastAsia="MS Mincho;ＭＳ 明朝" w:cs="Calibri"/>
              <w:sz w:val="22"/>
              <w:szCs w:val="22"/>
              <w:lang w:val="en-US" w:eastAsia="en-US"/>
            </w:rPr>
          </w:pPr>
          <w:r>
            <w:rPr/>
            <w:t>4.1.1.4</w:t>
          </w:r>
          <w:r>
            <w:rPr>
              <w:rFonts w:eastAsia="MS Mincho;ＭＳ 明朝" w:cs="Calibri" w:ascii="Calibri" w:hAnsi="Calibri"/>
              <w:sz w:val="22"/>
              <w:szCs w:val="22"/>
              <w:lang w:val="en-US" w:eastAsia="en-US"/>
            </w:rPr>
            <w:tab/>
          </w:r>
          <w:r>
            <w:rPr/>
            <w:t>Void</w:t>
            <w:tab/>
          </w:r>
          <w:hyperlink w:anchor="__RefHeading___Toc534931540">
            <w:r>
              <w:rPr>
                <w:rStyle w:val="IndexLink"/>
              </w:rPr>
              <w:t>8</w:t>
            </w:r>
          </w:hyperlink>
        </w:p>
        <w:p>
          <w:pPr>
            <w:pStyle w:val="Contents4"/>
            <w:rPr>
              <w:rFonts w:ascii="Calibri" w:hAnsi="Calibri" w:eastAsia="MS Mincho;ＭＳ 明朝" w:cs="Calibri"/>
              <w:sz w:val="22"/>
              <w:szCs w:val="22"/>
              <w:lang w:val="en-US" w:eastAsia="en-US"/>
            </w:rPr>
          </w:pPr>
          <w:r>
            <w:rPr/>
            <w:t>4.1.1.5</w:t>
          </w:r>
          <w:r>
            <w:rPr>
              <w:rFonts w:eastAsia="MS Mincho;ＭＳ 明朝" w:cs="Calibri" w:ascii="Calibri" w:hAnsi="Calibri"/>
              <w:sz w:val="22"/>
              <w:szCs w:val="22"/>
              <w:lang w:val="en-US" w:eastAsia="en-US"/>
            </w:rPr>
            <w:tab/>
          </w:r>
          <w:r>
            <w:rPr/>
            <w:t>Void</w:t>
            <w:tab/>
          </w:r>
          <w:hyperlink w:anchor="__RefHeading___Toc534931541">
            <w:r>
              <w:rPr>
                <w:rStyle w:val="IndexLink"/>
              </w:rPr>
              <w:t>8</w:t>
            </w:r>
          </w:hyperlink>
        </w:p>
        <w:p>
          <w:pPr>
            <w:pStyle w:val="Contents3"/>
            <w:rPr>
              <w:rFonts w:ascii="Calibri" w:hAnsi="Calibri" w:eastAsia="MS Mincho;ＭＳ 明朝" w:cs="Calibri"/>
              <w:sz w:val="22"/>
              <w:szCs w:val="22"/>
              <w:lang w:val="en-US" w:eastAsia="en-US"/>
            </w:rPr>
          </w:pPr>
          <w:r>
            <w:rPr/>
            <w:t>4.1.2</w:t>
          </w:r>
          <w:r>
            <w:rPr>
              <w:rFonts w:eastAsia="MS Mincho;ＭＳ 明朝" w:cs="Calibri" w:ascii="Calibri" w:hAnsi="Calibri"/>
              <w:sz w:val="22"/>
              <w:szCs w:val="22"/>
              <w:lang w:val="en-US" w:eastAsia="en-US"/>
            </w:rPr>
            <w:tab/>
          </w:r>
          <w:r>
            <w:rPr/>
            <w:t>Received R</w:t>
          </w:r>
          <w:r>
            <w:rPr>
              <w:lang w:val="en-US" w:eastAsia="en-US"/>
            </w:rPr>
            <w:t>andom Access</w:t>
          </w:r>
          <w:r>
            <w:rPr/>
            <w:t xml:space="preserve"> Preambles</w:t>
            <w:tab/>
          </w:r>
          <w:hyperlink w:anchor="__RefHeading___Toc534931542">
            <w:r>
              <w:rPr>
                <w:rStyle w:val="IndexLink"/>
              </w:rPr>
              <w:t>8</w:t>
            </w:r>
          </w:hyperlink>
        </w:p>
        <w:p>
          <w:pPr>
            <w:pStyle w:val="Contents3"/>
            <w:rPr>
              <w:rFonts w:ascii="Calibri" w:hAnsi="Calibri" w:eastAsia="MS Mincho;ＭＳ 明朝" w:cs="Calibri"/>
              <w:sz w:val="22"/>
              <w:szCs w:val="22"/>
              <w:lang w:val="en-US" w:eastAsia="en-US"/>
            </w:rPr>
          </w:pPr>
          <w:r>
            <w:rPr/>
            <w:t>4.1.3</w:t>
          </w:r>
          <w:r>
            <w:rPr>
              <w:rFonts w:eastAsia="MS Mincho;ＭＳ 明朝" w:cs="Calibri" w:ascii="Calibri" w:hAnsi="Calibri"/>
              <w:sz w:val="22"/>
              <w:szCs w:val="22"/>
            </w:rPr>
            <w:tab/>
          </w:r>
          <w:r>
            <w:rPr>
              <w:kern w:val="2"/>
              <w:lang w:val="en-US" w:eastAsia="en-US"/>
            </w:rPr>
            <w:t>Number of active UEs</w:t>
          </w:r>
          <w:r>
            <w:rPr/>
            <w:tab/>
          </w:r>
          <w:hyperlink w:anchor="__RefHeading___Toc534931543">
            <w:r>
              <w:rPr>
                <w:rStyle w:val="IndexLink"/>
              </w:rPr>
              <w:t>9</w:t>
            </w:r>
          </w:hyperlink>
        </w:p>
        <w:p>
          <w:pPr>
            <w:pStyle w:val="Contents4"/>
            <w:rPr>
              <w:rFonts w:ascii="Calibri" w:hAnsi="Calibri" w:eastAsia="MS Mincho;ＭＳ 明朝" w:cs="Calibri"/>
              <w:sz w:val="22"/>
              <w:szCs w:val="22"/>
              <w:lang w:val="en-US" w:eastAsia="en-US"/>
            </w:rPr>
          </w:pPr>
          <w:r>
            <w:rPr/>
            <w:t>4.1.3.1</w:t>
          </w:r>
          <w:r>
            <w:rPr>
              <w:rFonts w:eastAsia="MS Mincho;ＭＳ 明朝" w:cs="Calibri" w:ascii="Calibri" w:hAnsi="Calibri"/>
              <w:sz w:val="22"/>
              <w:szCs w:val="22"/>
            </w:rPr>
            <w:tab/>
          </w:r>
          <w:r>
            <w:rPr>
              <w:kern w:val="2"/>
              <w:lang w:val="en-US" w:eastAsia="en-US"/>
            </w:rPr>
            <w:t>Number of Active UEs in the DL per QCI</w:t>
          </w:r>
          <w:r>
            <w:rPr/>
            <w:tab/>
          </w:r>
          <w:hyperlink w:anchor="__RefHeading___Toc534931544">
            <w:r>
              <w:rPr>
                <w:rStyle w:val="IndexLink"/>
              </w:rPr>
              <w:t>9</w:t>
            </w:r>
          </w:hyperlink>
        </w:p>
        <w:p>
          <w:pPr>
            <w:pStyle w:val="Contents4"/>
            <w:rPr>
              <w:rFonts w:ascii="Calibri" w:hAnsi="Calibri" w:eastAsia="MS Mincho;ＭＳ 明朝" w:cs="Calibri"/>
              <w:sz w:val="22"/>
              <w:szCs w:val="22"/>
              <w:lang w:val="en-US" w:eastAsia="en-US"/>
            </w:rPr>
          </w:pPr>
          <w:r>
            <w:rPr/>
            <w:t>4.1.3.2</w:t>
          </w:r>
          <w:r>
            <w:rPr>
              <w:rFonts w:eastAsia="MS Mincho;ＭＳ 明朝" w:cs="Calibri" w:ascii="Calibri" w:hAnsi="Calibri"/>
              <w:sz w:val="22"/>
              <w:szCs w:val="22"/>
            </w:rPr>
            <w:tab/>
          </w:r>
          <w:r>
            <w:rPr>
              <w:kern w:val="2"/>
              <w:lang w:val="en-US" w:eastAsia="en-US"/>
            </w:rPr>
            <w:t>Number of Active UEs in the UL per QCI</w:t>
          </w:r>
          <w:r>
            <w:rPr/>
            <w:tab/>
          </w:r>
          <w:hyperlink w:anchor="__RefHeading___Toc534931545">
            <w:r>
              <w:rPr>
                <w:rStyle w:val="IndexLink"/>
              </w:rPr>
              <w:t>10</w:t>
            </w:r>
          </w:hyperlink>
        </w:p>
        <w:p>
          <w:pPr>
            <w:pStyle w:val="Contents4"/>
            <w:rPr>
              <w:rFonts w:ascii="Calibri" w:hAnsi="Calibri" w:eastAsia="MS Mincho;ＭＳ 明朝" w:cs="Calibri"/>
              <w:sz w:val="22"/>
              <w:szCs w:val="22"/>
              <w:lang w:val="en-US" w:eastAsia="en-US"/>
            </w:rPr>
          </w:pPr>
          <w:r>
            <w:rPr/>
            <w:t>4.1.3.3</w:t>
          </w:r>
          <w:r>
            <w:rPr>
              <w:rFonts w:eastAsia="MS Mincho;ＭＳ 明朝" w:cs="Calibri" w:ascii="Calibri" w:hAnsi="Calibri"/>
              <w:sz w:val="22"/>
              <w:szCs w:val="22"/>
            </w:rPr>
            <w:tab/>
          </w:r>
          <w:r>
            <w:rPr>
              <w:kern w:val="2"/>
              <w:lang w:val="en-US" w:eastAsia="en-US"/>
            </w:rPr>
            <w:t>Number of Active UEs</w:t>
          </w:r>
          <w:r>
            <w:rPr/>
            <w:tab/>
          </w:r>
          <w:hyperlink w:anchor="__RefHeading___Toc534931546">
            <w:r>
              <w:rPr>
                <w:rStyle w:val="IndexLink"/>
              </w:rPr>
              <w:t>10</w:t>
            </w:r>
          </w:hyperlink>
        </w:p>
        <w:p>
          <w:pPr>
            <w:pStyle w:val="Contents4"/>
            <w:rPr>
              <w:rFonts w:ascii="Calibri" w:hAnsi="Calibri" w:eastAsia="MS Mincho;ＭＳ 明朝" w:cs="Calibri"/>
              <w:sz w:val="22"/>
              <w:szCs w:val="22"/>
              <w:lang w:val="en-US" w:eastAsia="en-US"/>
            </w:rPr>
          </w:pPr>
          <w:r>
            <w:rPr/>
            <w:t>4.1.3.4</w:t>
          </w:r>
          <w:r>
            <w:rPr>
              <w:rFonts w:eastAsia="MS Mincho;ＭＳ 明朝" w:cs="Calibri" w:ascii="Calibri" w:hAnsi="Calibri"/>
              <w:sz w:val="22"/>
              <w:szCs w:val="22"/>
            </w:rPr>
            <w:tab/>
          </w:r>
          <w:r>
            <w:rPr>
              <w:kern w:val="2"/>
              <w:lang w:val="en-US" w:eastAsia="en-US"/>
            </w:rPr>
            <w:t>Number of Active UEs per QCI</w:t>
          </w:r>
          <w:r>
            <w:rPr/>
            <w:tab/>
          </w:r>
          <w:hyperlink w:anchor="__RefHeading___Toc534931547">
            <w:r>
              <w:rPr>
                <w:rStyle w:val="IndexLink"/>
              </w:rPr>
              <w:t>11</w:t>
            </w:r>
          </w:hyperlink>
        </w:p>
        <w:p>
          <w:pPr>
            <w:pStyle w:val="Contents3"/>
            <w:rPr>
              <w:rFonts w:ascii="Calibri" w:hAnsi="Calibri" w:eastAsia="MS Mincho;ＭＳ 明朝" w:cs="Calibri"/>
              <w:sz w:val="22"/>
              <w:szCs w:val="22"/>
              <w:lang w:val="en-US" w:eastAsia="en-US"/>
            </w:rPr>
          </w:pPr>
          <w:r>
            <w:rPr/>
            <w:t>4.1.4</w:t>
          </w:r>
          <w:r>
            <w:rPr>
              <w:rFonts w:eastAsia="MS Mincho;ＭＳ 明朝" w:cs="Calibri" w:ascii="Calibri" w:hAnsi="Calibri"/>
              <w:sz w:val="22"/>
              <w:szCs w:val="22"/>
            </w:rPr>
            <w:tab/>
          </w:r>
          <w:r>
            <w:rPr>
              <w:kern w:val="2"/>
              <w:lang w:val="en-US" w:eastAsia="en-US"/>
            </w:rPr>
            <w:t>Packet Delay</w:t>
          </w:r>
          <w:r>
            <w:rPr/>
            <w:tab/>
          </w:r>
          <w:hyperlink w:anchor="__RefHeading___Toc534931548">
            <w:r>
              <w:rPr>
                <w:rStyle w:val="IndexLink"/>
              </w:rPr>
              <w:t>13</w:t>
            </w:r>
          </w:hyperlink>
        </w:p>
        <w:p>
          <w:pPr>
            <w:pStyle w:val="Contents4"/>
            <w:rPr>
              <w:rFonts w:ascii="Calibri" w:hAnsi="Calibri" w:eastAsia="MS Mincho;ＭＳ 明朝" w:cs="Calibri"/>
              <w:sz w:val="22"/>
              <w:szCs w:val="22"/>
              <w:lang w:val="en-US" w:eastAsia="en-US"/>
            </w:rPr>
          </w:pPr>
          <w:r>
            <w:rPr/>
            <w:t>4.1.4.1</w:t>
          </w:r>
          <w:r>
            <w:rPr>
              <w:rFonts w:eastAsia="MS Mincho;ＭＳ 明朝" w:cs="Calibri" w:ascii="Calibri" w:hAnsi="Calibri"/>
              <w:sz w:val="22"/>
              <w:szCs w:val="22"/>
            </w:rPr>
            <w:tab/>
          </w:r>
          <w:r>
            <w:rPr>
              <w:kern w:val="2"/>
              <w:lang w:val="en-US" w:eastAsia="en-US"/>
            </w:rPr>
            <w:t>Packet Delay in the DL per QCI</w:t>
          </w:r>
          <w:r>
            <w:rPr/>
            <w:tab/>
          </w:r>
          <w:hyperlink w:anchor="__RefHeading___Toc534931549">
            <w:r>
              <w:rPr>
                <w:rStyle w:val="IndexLink"/>
              </w:rPr>
              <w:t>13</w:t>
            </w:r>
          </w:hyperlink>
        </w:p>
        <w:p>
          <w:pPr>
            <w:pStyle w:val="Contents3"/>
            <w:rPr>
              <w:rFonts w:ascii="Calibri" w:hAnsi="Calibri" w:eastAsia="MS Mincho;ＭＳ 明朝" w:cs="Calibri"/>
              <w:sz w:val="22"/>
              <w:szCs w:val="22"/>
              <w:lang w:val="en-US" w:eastAsia="en-US"/>
            </w:rPr>
          </w:pPr>
          <w:r>
            <w:rPr/>
            <w:t>4.1.5</w:t>
          </w:r>
          <w:r>
            <w:rPr>
              <w:rFonts w:eastAsia="MS Mincho;ＭＳ 明朝" w:cs="Calibri" w:ascii="Calibri" w:hAnsi="Calibri"/>
              <w:sz w:val="22"/>
              <w:szCs w:val="22"/>
            </w:rPr>
            <w:tab/>
          </w:r>
          <w:r>
            <w:rPr>
              <w:kern w:val="2"/>
              <w:lang w:val="en-US" w:eastAsia="en-US"/>
            </w:rPr>
            <w:t>Data Loss</w:t>
          </w:r>
          <w:r>
            <w:rPr/>
            <w:tab/>
          </w:r>
          <w:hyperlink w:anchor="__RefHeading___Toc534931550">
            <w:r>
              <w:rPr>
                <w:rStyle w:val="IndexLink"/>
              </w:rPr>
              <w:t>14</w:t>
            </w:r>
          </w:hyperlink>
        </w:p>
        <w:p>
          <w:pPr>
            <w:pStyle w:val="Contents4"/>
            <w:rPr>
              <w:rFonts w:ascii="Calibri" w:hAnsi="Calibri" w:eastAsia="MS Mincho;ＭＳ 明朝" w:cs="Calibri"/>
              <w:sz w:val="22"/>
              <w:szCs w:val="22"/>
              <w:lang w:val="en-US" w:eastAsia="en-US"/>
            </w:rPr>
          </w:pPr>
          <w:r>
            <w:rPr/>
            <w:t>4.1.5.1</w:t>
          </w:r>
          <w:r>
            <w:rPr>
              <w:rFonts w:eastAsia="MS Mincho;ＭＳ 明朝" w:cs="Calibri" w:ascii="Calibri" w:hAnsi="Calibri"/>
              <w:sz w:val="22"/>
              <w:szCs w:val="22"/>
            </w:rPr>
            <w:tab/>
          </w:r>
          <w:r>
            <w:rPr>
              <w:kern w:val="2"/>
              <w:lang w:val="en-US" w:eastAsia="en-US"/>
            </w:rPr>
            <w:t>Packet Discard Rate in the DL per QCI</w:t>
          </w:r>
          <w:r>
            <w:rPr/>
            <w:tab/>
          </w:r>
          <w:hyperlink w:anchor="__RefHeading___Toc534931551">
            <w:r>
              <w:rPr>
                <w:rStyle w:val="IndexLink"/>
              </w:rPr>
              <w:t>14</w:t>
            </w:r>
          </w:hyperlink>
        </w:p>
        <w:p>
          <w:pPr>
            <w:pStyle w:val="Contents4"/>
            <w:rPr>
              <w:rFonts w:ascii="Calibri" w:hAnsi="Calibri" w:eastAsia="MS Mincho;ＭＳ 明朝" w:cs="Calibri"/>
              <w:sz w:val="22"/>
              <w:szCs w:val="22"/>
              <w:lang w:val="en-US" w:eastAsia="en-US"/>
            </w:rPr>
          </w:pPr>
          <w:r>
            <w:rPr/>
            <w:t>4.1.5.2</w:t>
          </w:r>
          <w:r>
            <w:rPr>
              <w:rFonts w:eastAsia="MS Mincho;ＭＳ 明朝" w:cs="Calibri" w:ascii="Calibri" w:hAnsi="Calibri"/>
              <w:sz w:val="22"/>
              <w:szCs w:val="22"/>
            </w:rPr>
            <w:tab/>
          </w:r>
          <w:r>
            <w:rPr>
              <w:kern w:val="2"/>
            </w:rPr>
            <w:t>Packet Uu Loss Rate in the DL per QCI</w:t>
          </w:r>
          <w:r>
            <w:rPr/>
            <w:tab/>
          </w:r>
          <w:hyperlink w:anchor="__RefHeading___Toc534931552">
            <w:r>
              <w:rPr>
                <w:rStyle w:val="IndexLink"/>
              </w:rPr>
              <w:t>15</w:t>
            </w:r>
          </w:hyperlink>
        </w:p>
        <w:p>
          <w:pPr>
            <w:pStyle w:val="Contents4"/>
            <w:rPr>
              <w:rFonts w:ascii="Calibri" w:hAnsi="Calibri" w:eastAsia="MS Mincho;ＭＳ 明朝" w:cs="Calibri"/>
              <w:sz w:val="22"/>
              <w:szCs w:val="22"/>
              <w:lang w:val="en-US" w:eastAsia="en-US"/>
            </w:rPr>
          </w:pPr>
          <w:r>
            <w:rPr/>
            <w:t>4.1.5.3</w:t>
          </w:r>
          <w:r>
            <w:rPr>
              <w:rFonts w:eastAsia="MS Mincho;ＭＳ 明朝" w:cs="Calibri" w:ascii="Calibri" w:hAnsi="Calibri"/>
              <w:sz w:val="22"/>
              <w:szCs w:val="22"/>
            </w:rPr>
            <w:tab/>
          </w:r>
          <w:r>
            <w:rPr>
              <w:kern w:val="2"/>
            </w:rPr>
            <w:t>Packet Loss Rate in the UL per QCI</w:t>
          </w:r>
          <w:r>
            <w:rPr/>
            <w:tab/>
          </w:r>
          <w:hyperlink w:anchor="__RefHeading___Toc534931553">
            <w:r>
              <w:rPr>
                <w:rStyle w:val="IndexLink"/>
              </w:rPr>
              <w:t>16</w:t>
            </w:r>
          </w:hyperlink>
        </w:p>
        <w:p>
          <w:pPr>
            <w:pStyle w:val="Contents3"/>
            <w:rPr>
              <w:rFonts w:ascii="Calibri" w:hAnsi="Calibri" w:eastAsia="MS Mincho;ＭＳ 明朝" w:cs="Calibri"/>
              <w:sz w:val="22"/>
              <w:szCs w:val="22"/>
              <w:lang w:val="en-US" w:eastAsia="en-US"/>
            </w:rPr>
          </w:pPr>
          <w:r>
            <w:rPr/>
            <w:t>4.1.6</w:t>
          </w:r>
          <w:r>
            <w:rPr>
              <w:rFonts w:eastAsia="MS Mincho;ＭＳ 明朝" w:cs="Calibri" w:ascii="Calibri" w:hAnsi="Calibri"/>
              <w:sz w:val="22"/>
              <w:szCs w:val="22"/>
              <w:lang w:val="en-US" w:eastAsia="en-US"/>
            </w:rPr>
            <w:tab/>
          </w:r>
          <w:r>
            <w:rPr/>
            <w:t>Scheduled IP Throughput</w:t>
            <w:tab/>
          </w:r>
          <w:hyperlink w:anchor="__RefHeading___Toc534931554">
            <w:r>
              <w:rPr>
                <w:rStyle w:val="IndexLink"/>
              </w:rPr>
              <w:t>17</w:t>
            </w:r>
          </w:hyperlink>
        </w:p>
        <w:p>
          <w:pPr>
            <w:pStyle w:val="Contents4"/>
            <w:rPr>
              <w:rFonts w:ascii="Calibri" w:hAnsi="Calibri" w:eastAsia="MS Mincho;ＭＳ 明朝" w:cs="Calibri"/>
              <w:sz w:val="22"/>
              <w:szCs w:val="22"/>
              <w:lang w:val="en-US" w:eastAsia="en-US"/>
            </w:rPr>
          </w:pPr>
          <w:r>
            <w:rPr/>
            <w:t>4.1.6.1</w:t>
          </w:r>
          <w:r>
            <w:rPr>
              <w:rFonts w:eastAsia="MS Mincho;ＭＳ 明朝" w:cs="Calibri" w:ascii="Calibri" w:hAnsi="Calibri"/>
              <w:sz w:val="22"/>
              <w:szCs w:val="22"/>
              <w:lang w:val="en-US" w:eastAsia="en-US"/>
            </w:rPr>
            <w:tab/>
          </w:r>
          <w:r>
            <w:rPr/>
            <w:t>Scheduled IP Throughput in DL</w:t>
            <w:tab/>
          </w:r>
          <w:hyperlink w:anchor="__RefHeading___Toc534931555">
            <w:r>
              <w:rPr>
                <w:rStyle w:val="IndexLink"/>
              </w:rPr>
              <w:t>17</w:t>
            </w:r>
          </w:hyperlink>
        </w:p>
        <w:p>
          <w:pPr>
            <w:pStyle w:val="Contents4"/>
            <w:rPr>
              <w:rFonts w:ascii="Calibri" w:hAnsi="Calibri" w:eastAsia="MS Mincho;ＭＳ 明朝" w:cs="Calibri"/>
              <w:sz w:val="22"/>
              <w:szCs w:val="22"/>
              <w:lang w:val="en-US" w:eastAsia="en-US"/>
            </w:rPr>
          </w:pPr>
          <w:r>
            <w:rPr/>
            <w:t>4.1.6.2</w:t>
          </w:r>
          <w:r>
            <w:rPr>
              <w:rFonts w:eastAsia="MS Mincho;ＭＳ 明朝" w:cs="Calibri" w:ascii="Calibri" w:hAnsi="Calibri"/>
              <w:sz w:val="22"/>
              <w:szCs w:val="22"/>
              <w:lang w:val="en-US" w:eastAsia="en-US"/>
            </w:rPr>
            <w:tab/>
          </w:r>
          <w:r>
            <w:rPr/>
            <w:t>Scheduled IP Throughput in UL</w:t>
            <w:tab/>
          </w:r>
          <w:hyperlink w:anchor="__RefHeading___Toc534931556">
            <w:r>
              <w:rPr>
                <w:rStyle w:val="IndexLink"/>
              </w:rPr>
              <w:t>18</w:t>
            </w:r>
          </w:hyperlink>
        </w:p>
        <w:p>
          <w:pPr>
            <w:pStyle w:val="Contents3"/>
            <w:rPr>
              <w:rFonts w:ascii="Calibri" w:hAnsi="Calibri" w:eastAsia="MS Mincho;ＭＳ 明朝" w:cs="Calibri"/>
              <w:sz w:val="22"/>
              <w:szCs w:val="22"/>
              <w:lang w:val="en-US" w:eastAsia="en-US"/>
            </w:rPr>
          </w:pPr>
          <w:r>
            <w:rPr/>
            <w:t>4.1.</w:t>
          </w:r>
          <w:r>
            <w:rPr>
              <w:lang w:val="en-US" w:eastAsia="en-US"/>
            </w:rPr>
            <w:t>7</w:t>
          </w:r>
          <w:r>
            <w:rPr>
              <w:rFonts w:eastAsia="MS Mincho;ＭＳ 明朝" w:cs="Calibri" w:ascii="Calibri" w:hAnsi="Calibri"/>
              <w:sz w:val="22"/>
              <w:szCs w:val="22"/>
              <w:lang w:val="en-US" w:eastAsia="en-US"/>
            </w:rPr>
            <w:tab/>
          </w:r>
          <w:r>
            <w:rPr/>
            <w:t>Scheduled IP Throughput</w:t>
          </w:r>
          <w:r>
            <w:rPr>
              <w:lang w:val="en-US" w:eastAsia="en-US"/>
            </w:rPr>
            <w:t xml:space="preserve"> for MDT</w:t>
          </w:r>
          <w:r>
            <w:rPr/>
            <w:tab/>
          </w:r>
          <w:hyperlink w:anchor="__RefHeading___Toc534931557">
            <w:r>
              <w:rPr>
                <w:rStyle w:val="IndexLink"/>
              </w:rPr>
              <w:t>18</w:t>
            </w:r>
          </w:hyperlink>
        </w:p>
        <w:p>
          <w:pPr>
            <w:pStyle w:val="Contents4"/>
            <w:rPr>
              <w:rFonts w:ascii="Calibri" w:hAnsi="Calibri" w:eastAsia="MS Mincho;ＭＳ 明朝" w:cs="Calibri"/>
              <w:sz w:val="22"/>
              <w:szCs w:val="22"/>
              <w:lang w:val="en-US" w:eastAsia="en-US"/>
            </w:rPr>
          </w:pPr>
          <w:r>
            <w:rPr/>
            <w:t>4.1.</w:t>
          </w:r>
          <w:r>
            <w:rPr>
              <w:lang w:val="en-US" w:eastAsia="en-US"/>
            </w:rPr>
            <w:t>7</w:t>
          </w:r>
          <w:r>
            <w:rPr/>
            <w:t>.1</w:t>
          </w:r>
          <w:r>
            <w:rPr>
              <w:rFonts w:eastAsia="MS Mincho;ＭＳ 明朝" w:cs="Calibri" w:ascii="Calibri" w:hAnsi="Calibri"/>
              <w:sz w:val="22"/>
              <w:szCs w:val="22"/>
              <w:lang w:val="en-US" w:eastAsia="en-US"/>
            </w:rPr>
            <w:tab/>
          </w:r>
          <w:r>
            <w:rPr/>
            <w:t>Scheduled IP Throughput</w:t>
          </w:r>
          <w:r>
            <w:rPr>
              <w:lang w:val="en-US" w:eastAsia="en-US"/>
            </w:rPr>
            <w:t xml:space="preserve"> for MDT</w:t>
          </w:r>
          <w:r>
            <w:rPr/>
            <w:t xml:space="preserve"> in DL</w:t>
            <w:tab/>
          </w:r>
          <w:hyperlink w:anchor="__RefHeading___Toc534931558">
            <w:r>
              <w:rPr>
                <w:rStyle w:val="IndexLink"/>
              </w:rPr>
              <w:t>18</w:t>
            </w:r>
          </w:hyperlink>
        </w:p>
        <w:p>
          <w:pPr>
            <w:pStyle w:val="Contents4"/>
            <w:rPr>
              <w:rFonts w:ascii="Calibri" w:hAnsi="Calibri" w:eastAsia="MS Mincho;ＭＳ 明朝" w:cs="Calibri"/>
              <w:sz w:val="22"/>
              <w:szCs w:val="22"/>
              <w:lang w:val="en-US" w:eastAsia="en-US"/>
            </w:rPr>
          </w:pPr>
          <w:r>
            <w:rPr/>
            <w:t>4.1.</w:t>
          </w:r>
          <w:r>
            <w:rPr>
              <w:lang w:val="en-US" w:eastAsia="en-US"/>
            </w:rPr>
            <w:t>7.</w:t>
          </w:r>
          <w:r>
            <w:rPr/>
            <w:t>2</w:t>
          </w:r>
          <w:r>
            <w:rPr>
              <w:rFonts w:eastAsia="MS Mincho;ＭＳ 明朝" w:cs="Calibri" w:ascii="Calibri" w:hAnsi="Calibri"/>
              <w:sz w:val="22"/>
              <w:szCs w:val="22"/>
              <w:lang w:val="en-US" w:eastAsia="en-US"/>
            </w:rPr>
            <w:tab/>
          </w:r>
          <w:r>
            <w:rPr/>
            <w:t>Scheduled IP Throughput</w:t>
          </w:r>
          <w:r>
            <w:rPr>
              <w:lang w:val="en-US" w:eastAsia="en-US"/>
            </w:rPr>
            <w:t xml:space="preserve"> for MDT </w:t>
          </w:r>
          <w:r>
            <w:rPr/>
            <w:t>in UL</w:t>
            <w:tab/>
          </w:r>
          <w:hyperlink w:anchor="__RefHeading___Toc534931559">
            <w:r>
              <w:rPr>
                <w:rStyle w:val="IndexLink"/>
              </w:rPr>
              <w:t>19</w:t>
            </w:r>
          </w:hyperlink>
        </w:p>
        <w:p>
          <w:pPr>
            <w:pStyle w:val="Contents3"/>
            <w:rPr>
              <w:rFonts w:ascii="Calibri" w:hAnsi="Calibri" w:eastAsia="MS Mincho;ＭＳ 明朝" w:cs="Calibri"/>
              <w:sz w:val="22"/>
              <w:szCs w:val="22"/>
              <w:lang w:val="en-US" w:eastAsia="en-US"/>
            </w:rPr>
          </w:pPr>
          <w:r>
            <w:rPr/>
            <w:t>4.1.</w:t>
          </w:r>
          <w:r>
            <w:rPr>
              <w:lang w:val="en-US" w:eastAsia="en-US"/>
            </w:rPr>
            <w:t>8</w:t>
          </w:r>
          <w:r>
            <w:rPr>
              <w:rFonts w:eastAsia="MS Mincho;ＭＳ 明朝" w:cs="Calibri" w:ascii="Calibri" w:hAnsi="Calibri"/>
              <w:sz w:val="22"/>
              <w:szCs w:val="22"/>
              <w:lang w:val="en-US" w:eastAsia="en-US"/>
            </w:rPr>
            <w:tab/>
          </w:r>
          <w:r>
            <w:rPr>
              <w:lang w:val="en-US" w:eastAsia="en-US"/>
            </w:rPr>
            <w:t>Data Volume</w:t>
          </w:r>
          <w:r>
            <w:rPr/>
            <w:tab/>
          </w:r>
          <w:hyperlink w:anchor="__RefHeading___Toc534931560">
            <w:r>
              <w:rPr>
                <w:rStyle w:val="IndexLink"/>
              </w:rPr>
              <w:t>20</w:t>
            </w:r>
          </w:hyperlink>
        </w:p>
        <w:p>
          <w:pPr>
            <w:pStyle w:val="Contents4"/>
            <w:rPr>
              <w:rFonts w:ascii="Calibri" w:hAnsi="Calibri" w:eastAsia="MS Mincho;ＭＳ 明朝" w:cs="Calibri"/>
              <w:sz w:val="22"/>
              <w:szCs w:val="22"/>
              <w:lang w:val="en-US" w:eastAsia="en-US"/>
            </w:rPr>
          </w:pPr>
          <w:r>
            <w:rPr/>
            <w:t>4.1.</w:t>
          </w:r>
          <w:r>
            <w:rPr>
              <w:lang w:val="en-US" w:eastAsia="en-US"/>
            </w:rPr>
            <w:t>8.1</w:t>
          </w:r>
          <w:r>
            <w:rPr>
              <w:rFonts w:eastAsia="MS Mincho;ＭＳ 明朝" w:cs="Calibri" w:ascii="Calibri" w:hAnsi="Calibri"/>
              <w:sz w:val="22"/>
              <w:szCs w:val="22"/>
              <w:lang w:val="en-US" w:eastAsia="en-US"/>
            </w:rPr>
            <w:tab/>
          </w:r>
          <w:r>
            <w:rPr>
              <w:lang w:val="en-US" w:eastAsia="en-US"/>
            </w:rPr>
            <w:t xml:space="preserve">Data volume </w:t>
          </w:r>
          <w:r>
            <w:rPr/>
            <w:t>in DL</w:t>
            <w:tab/>
          </w:r>
          <w:hyperlink w:anchor="__RefHeading___Toc534931561">
            <w:r>
              <w:rPr>
                <w:rStyle w:val="IndexLink"/>
              </w:rPr>
              <w:t>20</w:t>
            </w:r>
          </w:hyperlink>
        </w:p>
        <w:p>
          <w:pPr>
            <w:pStyle w:val="Contents4"/>
            <w:rPr>
              <w:rFonts w:ascii="Calibri" w:hAnsi="Calibri" w:eastAsia="MS Mincho;ＭＳ 明朝" w:cs="Calibri"/>
              <w:sz w:val="22"/>
              <w:szCs w:val="22"/>
              <w:lang w:val="en-US" w:eastAsia="en-US"/>
            </w:rPr>
          </w:pPr>
          <w:r>
            <w:rPr/>
            <w:t>4.1.</w:t>
          </w:r>
          <w:r>
            <w:rPr>
              <w:lang w:val="en-US" w:eastAsia="en-US"/>
            </w:rPr>
            <w:t>8</w:t>
          </w:r>
          <w:r>
            <w:rPr/>
            <w:t>.2</w:t>
          </w:r>
          <w:r>
            <w:rPr>
              <w:rFonts w:eastAsia="MS Mincho;ＭＳ 明朝" w:cs="Calibri" w:ascii="Calibri" w:hAnsi="Calibri"/>
              <w:sz w:val="22"/>
              <w:szCs w:val="22"/>
              <w:lang w:val="en-US" w:eastAsia="en-US"/>
            </w:rPr>
            <w:tab/>
          </w:r>
          <w:r>
            <w:rPr>
              <w:lang w:val="en-US" w:eastAsia="en-US"/>
            </w:rPr>
            <w:t xml:space="preserve">Data Volume </w:t>
          </w:r>
          <w:r>
            <w:rPr/>
            <w:t>in UL</w:t>
            <w:tab/>
          </w:r>
          <w:hyperlink w:anchor="__RefHeading___Toc534931562">
            <w:r>
              <w:rPr>
                <w:rStyle w:val="IndexLink"/>
              </w:rPr>
              <w:t>21</w:t>
            </w:r>
          </w:hyperlink>
        </w:p>
        <w:p>
          <w:pPr>
            <w:pStyle w:val="Contents3"/>
            <w:rPr>
              <w:rFonts w:ascii="Calibri" w:hAnsi="Calibri" w:eastAsia="MS Mincho;ＭＳ 明朝" w:cs="Calibri"/>
              <w:sz w:val="22"/>
              <w:szCs w:val="22"/>
              <w:lang w:val="en-US" w:eastAsia="en-US"/>
            </w:rPr>
          </w:pPr>
          <w:r>
            <w:rPr/>
            <w:t>4.1.9</w:t>
          </w:r>
          <w:r>
            <w:rPr>
              <w:rFonts w:eastAsia="MS Mincho;ＭＳ 明朝" w:cs="Calibri" w:ascii="Calibri" w:hAnsi="Calibri"/>
              <w:sz w:val="22"/>
              <w:szCs w:val="22"/>
              <w:lang w:val="en-US" w:eastAsia="en-US"/>
            </w:rPr>
            <w:tab/>
          </w:r>
          <w:r>
            <w:rPr/>
            <w:t>Data Volume for Shared Networks</w:t>
            <w:tab/>
          </w:r>
          <w:hyperlink w:anchor="__RefHeading___Toc534931563">
            <w:r>
              <w:rPr>
                <w:rStyle w:val="IndexLink"/>
              </w:rPr>
              <w:t>21</w:t>
            </w:r>
          </w:hyperlink>
        </w:p>
        <w:p>
          <w:pPr>
            <w:pStyle w:val="Contents4"/>
            <w:rPr>
              <w:rFonts w:ascii="Calibri" w:hAnsi="Calibri" w:eastAsia="MS Mincho;ＭＳ 明朝" w:cs="Calibri"/>
              <w:sz w:val="22"/>
              <w:szCs w:val="22"/>
              <w:lang w:val="en-US" w:eastAsia="en-US"/>
            </w:rPr>
          </w:pPr>
          <w:r>
            <w:rPr/>
            <w:t>4.1.</w:t>
          </w:r>
          <w:r>
            <w:rPr>
              <w:lang w:val="en-US" w:eastAsia="en-US"/>
            </w:rPr>
            <w:t>9.1</w:t>
          </w:r>
          <w:r>
            <w:rPr>
              <w:rFonts w:eastAsia="MS Mincho;ＭＳ 明朝" w:cs="Calibri" w:ascii="Calibri" w:hAnsi="Calibri"/>
              <w:sz w:val="22"/>
              <w:szCs w:val="22"/>
              <w:lang w:val="en-US" w:eastAsia="en-US"/>
            </w:rPr>
            <w:tab/>
          </w:r>
          <w:r>
            <w:rPr>
              <w:lang w:val="en-US" w:eastAsia="en-US"/>
            </w:rPr>
            <w:t xml:space="preserve">Data volume for shared networks </w:t>
          </w:r>
          <w:r>
            <w:rPr/>
            <w:t>in DL</w:t>
            <w:tab/>
          </w:r>
          <w:hyperlink w:anchor="__RefHeading___Toc534931564">
            <w:r>
              <w:rPr>
                <w:rStyle w:val="IndexLink"/>
              </w:rPr>
              <w:t>21</w:t>
            </w:r>
          </w:hyperlink>
        </w:p>
        <w:p>
          <w:pPr>
            <w:pStyle w:val="Contents4"/>
            <w:rPr>
              <w:rFonts w:ascii="Calibri" w:hAnsi="Calibri" w:eastAsia="MS Mincho;ＭＳ 明朝" w:cs="Calibri"/>
              <w:sz w:val="22"/>
              <w:szCs w:val="22"/>
              <w:lang w:val="en-US" w:eastAsia="en-US"/>
            </w:rPr>
          </w:pPr>
          <w:r>
            <w:rPr/>
            <w:t>4.1.9.2</w:t>
          </w:r>
          <w:r>
            <w:rPr>
              <w:rFonts w:eastAsia="MS Mincho;ＭＳ 明朝" w:cs="Calibri" w:ascii="Calibri" w:hAnsi="Calibri"/>
              <w:sz w:val="22"/>
              <w:szCs w:val="22"/>
              <w:lang w:val="en-US" w:eastAsia="en-US"/>
            </w:rPr>
            <w:tab/>
          </w:r>
          <w:r>
            <w:rPr>
              <w:lang w:val="en-US" w:eastAsia="en-US"/>
            </w:rPr>
            <w:t xml:space="preserve">Data Volume for shared networks </w:t>
          </w:r>
          <w:r>
            <w:rPr/>
            <w:t>in UL</w:t>
            <w:tab/>
          </w:r>
          <w:hyperlink w:anchor="__RefHeading___Toc534931565">
            <w:r>
              <w:rPr>
                <w:rStyle w:val="IndexLink"/>
              </w:rPr>
              <w:t>21</w:t>
            </w:r>
          </w:hyperlink>
        </w:p>
        <w:p>
          <w:pPr>
            <w:pStyle w:val="Contents3"/>
            <w:rPr>
              <w:rFonts w:ascii="Calibri" w:hAnsi="Calibri" w:eastAsia="MS Mincho;ＭＳ 明朝" w:cs="Calibri"/>
              <w:sz w:val="22"/>
              <w:szCs w:val="22"/>
              <w:lang w:val="en-US" w:eastAsia="en-US"/>
            </w:rPr>
          </w:pPr>
          <w:r>
            <w:rPr/>
            <w:t>4.1.</w:t>
          </w:r>
          <w:r>
            <w:rPr>
              <w:lang w:val="en-US" w:eastAsia="en-US"/>
            </w:rPr>
            <w:t>10</w:t>
          </w:r>
          <w:r>
            <w:rPr>
              <w:rFonts w:eastAsia="MS Mincho;ＭＳ 明朝" w:cs="Calibri" w:ascii="Calibri" w:hAnsi="Calibri"/>
              <w:sz w:val="22"/>
              <w:szCs w:val="22"/>
              <w:lang w:val="en-US" w:eastAsia="en-US"/>
            </w:rPr>
            <w:tab/>
          </w:r>
          <w:r>
            <w:rPr/>
            <w:t>Distribution of PRB usage</w:t>
            <w:tab/>
          </w:r>
          <w:hyperlink w:anchor="__RefHeading___Toc534931566">
            <w:r>
              <w:rPr>
                <w:rStyle w:val="IndexLink"/>
              </w:rPr>
              <w:t>21</w:t>
            </w:r>
          </w:hyperlink>
        </w:p>
        <w:p>
          <w:pPr>
            <w:pStyle w:val="Contents4"/>
            <w:rPr>
              <w:rFonts w:ascii="Calibri" w:hAnsi="Calibri" w:eastAsia="MS Mincho;ＭＳ 明朝" w:cs="Calibri"/>
              <w:sz w:val="22"/>
              <w:szCs w:val="22"/>
              <w:lang w:val="en-US" w:eastAsia="en-US"/>
            </w:rPr>
          </w:pPr>
          <w:r>
            <w:rPr/>
            <w:t>4.1.10.1</w:t>
          </w:r>
          <w:r>
            <w:rPr>
              <w:rFonts w:eastAsia="MS Mincho;ＭＳ 明朝" w:cs="Calibri" w:ascii="Calibri" w:hAnsi="Calibri"/>
              <w:sz w:val="22"/>
              <w:szCs w:val="22"/>
              <w:lang w:val="en-US" w:eastAsia="en-US"/>
            </w:rPr>
            <w:tab/>
          </w:r>
          <w:r>
            <w:rPr/>
            <w:t>Distribution of total PRB usage</w:t>
            <w:tab/>
          </w:r>
          <w:hyperlink w:anchor="__RefHeading___Toc534931567">
            <w:r>
              <w:rPr>
                <w:rStyle w:val="IndexLink"/>
              </w:rPr>
              <w:t>21</w:t>
            </w:r>
          </w:hyperlink>
        </w:p>
        <w:p>
          <w:pPr>
            <w:pStyle w:val="Contents3"/>
            <w:rPr>
              <w:rFonts w:ascii="Calibri" w:hAnsi="Calibri" w:eastAsia="MS Mincho;ＭＳ 明朝" w:cs="Calibri"/>
              <w:sz w:val="22"/>
              <w:szCs w:val="22"/>
              <w:lang w:val="en-US" w:eastAsia="en-US"/>
            </w:rPr>
          </w:pPr>
          <w:r>
            <w:rPr/>
            <w:t>4.1.11</w:t>
          </w:r>
          <w:r>
            <w:rPr>
              <w:rFonts w:eastAsia="MS Mincho;ＭＳ 明朝" w:cs="Calibri" w:ascii="Calibri" w:hAnsi="Calibri"/>
              <w:sz w:val="22"/>
              <w:szCs w:val="22"/>
              <w:lang w:val="en-US" w:eastAsia="en-US"/>
            </w:rPr>
            <w:tab/>
          </w:r>
          <w:r>
            <w:rPr/>
            <w:t>Distribution of scheduled IP throughput</w:t>
            <w:tab/>
          </w:r>
          <w:hyperlink w:anchor="__RefHeading___Toc534931568">
            <w:r>
              <w:rPr>
                <w:rStyle w:val="IndexLink"/>
              </w:rPr>
              <w:t>22</w:t>
            </w:r>
          </w:hyperlink>
        </w:p>
        <w:p>
          <w:pPr>
            <w:pStyle w:val="Contents4"/>
            <w:rPr>
              <w:rFonts w:ascii="Calibri" w:hAnsi="Calibri" w:eastAsia="MS Mincho;ＭＳ 明朝" w:cs="Calibri"/>
              <w:sz w:val="22"/>
              <w:szCs w:val="22"/>
              <w:lang w:val="en-US" w:eastAsia="en-US"/>
            </w:rPr>
          </w:pPr>
          <w:r>
            <w:rPr/>
            <w:t>4.1.11.1</w:t>
          </w:r>
          <w:r>
            <w:rPr>
              <w:rFonts w:eastAsia="MS Mincho;ＭＳ 明朝" w:cs="Calibri" w:ascii="Calibri" w:hAnsi="Calibri"/>
              <w:sz w:val="22"/>
              <w:szCs w:val="22"/>
              <w:lang w:val="en-US" w:eastAsia="en-US"/>
            </w:rPr>
            <w:tab/>
          </w:r>
          <w:r>
            <w:rPr/>
            <w:t>Distribution of scheduled IP throughput in DL</w:t>
            <w:tab/>
          </w:r>
          <w:hyperlink w:anchor="__RefHeading___Toc534931569">
            <w:r>
              <w:rPr>
                <w:rStyle w:val="IndexLink"/>
              </w:rPr>
              <w:t>22</w:t>
            </w:r>
          </w:hyperlink>
        </w:p>
        <w:p>
          <w:pPr>
            <w:pStyle w:val="Contents4"/>
            <w:rPr>
              <w:rFonts w:ascii="Calibri" w:hAnsi="Calibri" w:eastAsia="MS Mincho;ＭＳ 明朝" w:cs="Calibri"/>
              <w:sz w:val="22"/>
              <w:szCs w:val="22"/>
              <w:lang w:val="en-US" w:eastAsia="en-US"/>
            </w:rPr>
          </w:pPr>
          <w:r>
            <w:rPr/>
            <w:t>4.1.11.2</w:t>
          </w:r>
          <w:r>
            <w:rPr>
              <w:rFonts w:eastAsia="MS Mincho;ＭＳ 明朝" w:cs="Calibri" w:ascii="Calibri" w:hAnsi="Calibri"/>
              <w:sz w:val="22"/>
              <w:szCs w:val="22"/>
              <w:lang w:val="en-US" w:eastAsia="en-US"/>
            </w:rPr>
            <w:tab/>
          </w:r>
          <w:r>
            <w:rPr/>
            <w:t>Distribution of scheduled IP throughput in UL</w:t>
            <w:tab/>
          </w:r>
          <w:hyperlink w:anchor="__RefHeading___Toc534931570">
            <w:r>
              <w:rPr>
                <w:rStyle w:val="IndexLink"/>
              </w:rPr>
              <w:t>23</w:t>
            </w:r>
          </w:hyperlink>
        </w:p>
        <w:p>
          <w:pPr>
            <w:pStyle w:val="Contents2"/>
            <w:rPr>
              <w:rFonts w:ascii="Calibri" w:hAnsi="Calibri" w:eastAsia="MS Mincho;ＭＳ 明朝" w:cs="Calibri"/>
              <w:sz w:val="22"/>
              <w:szCs w:val="22"/>
              <w:lang w:val="en-US" w:eastAsia="en-US"/>
            </w:rPr>
          </w:pPr>
          <w:r>
            <w:rPr/>
            <w:t>4.2</w:t>
          </w:r>
          <w:r>
            <w:rPr>
              <w:rFonts w:eastAsia="MS Mincho;ＭＳ 明朝" w:cs="Calibri" w:ascii="Calibri" w:hAnsi="Calibri"/>
              <w:sz w:val="22"/>
              <w:szCs w:val="22"/>
            </w:rPr>
            <w:tab/>
          </w:r>
          <w:r>
            <w:rPr>
              <w:lang w:val="en-US" w:eastAsia="en-US"/>
            </w:rPr>
            <w:t>E-UTRAN measurements performed by the UE</w:t>
          </w:r>
          <w:r>
            <w:rPr/>
            <w:tab/>
          </w:r>
          <w:hyperlink w:anchor="__RefHeading___Toc534931571">
            <w:r>
              <w:rPr>
                <w:rStyle w:val="IndexLink"/>
              </w:rPr>
              <w:t>24</w:t>
            </w:r>
          </w:hyperlink>
        </w:p>
        <w:p>
          <w:pPr>
            <w:pStyle w:val="Contents3"/>
            <w:rPr>
              <w:rFonts w:ascii="Calibri" w:hAnsi="Calibri" w:eastAsia="MS Mincho;ＭＳ 明朝" w:cs="Calibri"/>
              <w:sz w:val="22"/>
              <w:szCs w:val="22"/>
              <w:lang w:val="en-US" w:eastAsia="en-US"/>
            </w:rPr>
          </w:pPr>
          <w:r>
            <w:rPr/>
            <w:t>4.2.1</w:t>
          </w:r>
          <w:r>
            <w:rPr>
              <w:rFonts w:eastAsia="MS Mincho;ＭＳ 明朝" w:cs="Calibri" w:ascii="Calibri" w:hAnsi="Calibri"/>
              <w:sz w:val="22"/>
              <w:szCs w:val="22"/>
            </w:rPr>
            <w:tab/>
          </w:r>
          <w:r>
            <w:rPr>
              <w:lang w:val="en-US" w:eastAsia="en-US"/>
            </w:rPr>
            <w:t>Packet Delay</w:t>
          </w:r>
          <w:r>
            <w:rPr/>
            <w:tab/>
          </w:r>
          <w:hyperlink w:anchor="__RefHeading___Toc534931572">
            <w:r>
              <w:rPr>
                <w:rStyle w:val="IndexLink"/>
              </w:rPr>
              <w:t>24</w:t>
            </w:r>
          </w:hyperlink>
        </w:p>
        <w:p>
          <w:pPr>
            <w:pStyle w:val="Contents4"/>
            <w:rPr>
              <w:rFonts w:ascii="Calibri" w:hAnsi="Calibri" w:eastAsia="MS Mincho;ＭＳ 明朝" w:cs="Calibri"/>
              <w:sz w:val="22"/>
              <w:szCs w:val="22"/>
              <w:lang w:val="en-US" w:eastAsia="en-US"/>
            </w:rPr>
          </w:pPr>
          <w:r>
            <w:rPr/>
            <w:t>4.2.1.1</w:t>
          </w:r>
          <w:r>
            <w:rPr>
              <w:rFonts w:eastAsia="MS Mincho;ＭＳ 明朝" w:cs="Calibri" w:ascii="Calibri" w:hAnsi="Calibri"/>
              <w:sz w:val="22"/>
              <w:szCs w:val="22"/>
            </w:rPr>
            <w:tab/>
          </w:r>
          <w:r>
            <w:rPr>
              <w:kern w:val="2"/>
              <w:lang w:val="en-US" w:eastAsia="en-US"/>
            </w:rPr>
            <w:t>UL PDCP Packet Delay per QCI</w:t>
          </w:r>
          <w:r>
            <w:rPr/>
            <w:tab/>
          </w:r>
          <w:hyperlink w:anchor="__RefHeading___Toc534931573">
            <w:r>
              <w:rPr>
                <w:rStyle w:val="IndexLink"/>
              </w:rPr>
              <w:t>24</w:t>
            </w:r>
          </w:hyperlink>
        </w:p>
        <w:p>
          <w:pPr>
            <w:pStyle w:val="Contents5"/>
            <w:rPr>
              <w:rFonts w:ascii="Calibri" w:hAnsi="Calibri" w:eastAsia="MS Mincho;ＭＳ 明朝" w:cs="Calibri"/>
              <w:sz w:val="22"/>
              <w:szCs w:val="22"/>
              <w:lang w:val="en-US" w:eastAsia="en-US"/>
            </w:rPr>
          </w:pPr>
          <w:r>
            <w:rPr/>
            <w:t>4.</w:t>
          </w:r>
          <w:r>
            <w:rPr>
              <w:lang w:val="en-US" w:eastAsia="en-US"/>
            </w:rPr>
            <w:t>2</w:t>
          </w:r>
          <w:r>
            <w:rPr/>
            <w:t>.</w:t>
          </w:r>
          <w:r>
            <w:rPr>
              <w:lang w:val="en-US" w:eastAsia="en-US"/>
            </w:rPr>
            <w:t>1</w:t>
          </w:r>
          <w:r>
            <w:rPr/>
            <w:t>.</w:t>
          </w:r>
          <w:r>
            <w:rPr>
              <w:lang w:val="en-US" w:eastAsia="en-US"/>
            </w:rPr>
            <w:t>1</w:t>
          </w:r>
          <w:r>
            <w:rPr/>
            <w:t>.1</w:t>
          </w:r>
          <w:r>
            <w:rPr>
              <w:rFonts w:eastAsia="MS Mincho;ＭＳ 明朝" w:cs="Calibri" w:ascii="Calibri" w:hAnsi="Calibri"/>
              <w:sz w:val="22"/>
              <w:szCs w:val="22"/>
              <w:lang w:val="en-US" w:eastAsia="en-US"/>
            </w:rPr>
            <w:tab/>
          </w:r>
          <w:r>
            <w:rPr/>
            <w:t>Measurement report mapping for PDCP SDU queuing delay</w:t>
            <w:tab/>
          </w:r>
          <w:hyperlink w:anchor="__RefHeading___Toc534931574">
            <w:r>
              <w:rPr>
                <w:rStyle w:val="IndexLink"/>
              </w:rPr>
              <w:t>25</w:t>
            </w:r>
          </w:hyperlink>
        </w:p>
        <w:p>
          <w:pPr>
            <w:pStyle w:val="Contents8"/>
            <w:rPr>
              <w:rFonts w:ascii="Calibri" w:hAnsi="Calibri" w:eastAsia="MS Mincho;ＭＳ 明朝" w:cs="Calibri"/>
              <w:szCs w:val="22"/>
              <w:lang w:val="en-US" w:eastAsia="en-US"/>
            </w:rPr>
          </w:pPr>
          <w:r>
            <w:rPr>
              <w:b w:val="false"/>
            </w:rPr>
            <w:t xml:space="preserve">Annex </w:t>
          </w:r>
          <w:r>
            <w:rPr>
              <w:b w:val="false"/>
              <w:lang w:val="en-US" w:eastAsia="en-US"/>
            </w:rPr>
            <w:t>A</w:t>
          </w:r>
          <w:r>
            <w:rPr>
              <w:b w:val="false"/>
            </w:rPr>
            <w:t xml:space="preserve"> (informative):</w:t>
            <w:tab/>
            <w:t>Change history</w:t>
            <w:tab/>
          </w:r>
          <w:hyperlink w:anchor="__RefHeading___Toc534931575">
            <w:r>
              <w:rPr>
                <w:rStyle w:val="IndexLink"/>
                <w:b w:val="false"/>
              </w:rPr>
              <w:t>28</w:t>
            </w:r>
          </w:hyperlink>
          <w:r>
            <w:rPr>
              <w:rStyle w:val="IndexLink"/>
              <w:b w:val="false"/>
            </w:rPr>
            <w:fldChar w:fldCharType="end"/>
          </w:r>
        </w:p>
      </w:sdtContent>
    </w:sdt>
    <w:p>
      <w:pPr>
        <w:pStyle w:val="Normal"/>
        <w:rPr>
          <w:rFonts w:ascii="Calibri" w:hAnsi="Calibri" w:eastAsia="MS Mincho;ＭＳ 明朝" w:cs="Calibri"/>
          <w:b/>
          <w:b/>
          <w:sz w:val="22"/>
          <w:szCs w:val="22"/>
          <w:lang w:val="en-US" w:eastAsia="en-US"/>
        </w:rPr>
      </w:pPr>
      <w:r>
        <w:rPr>
          <w:rFonts w:eastAsia="MS Mincho;ＭＳ 明朝" w:cs="Calibri" w:ascii="Calibri" w:hAnsi="Calibri"/>
          <w:b/>
          <w:sz w:val="22"/>
          <w:szCs w:val="22"/>
          <w:lang w:val="en-US" w:eastAsia="en-US"/>
        </w:rPr>
      </w:r>
      <w:r>
        <w:br w:type="page"/>
      </w:r>
    </w:p>
    <w:p>
      <w:pPr>
        <w:pStyle w:val="Heading1"/>
        <w:ind w:left="1134" w:hanging="1134"/>
        <w:rPr/>
      </w:pPr>
      <w:bookmarkStart w:id="8" w:name="__RefHeading___Toc534931527"/>
      <w:bookmarkEnd w:id="8"/>
      <w:r>
        <w:rPr/>
        <w:t>Foreword</w:t>
      </w:r>
    </w:p>
    <w:p>
      <w:pPr>
        <w:pStyle w:val="Normal"/>
        <w:rPr/>
      </w:pPr>
      <w:r>
        <w:rPr/>
        <w:t>This Technical Specification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ind w:left="1134" w:hanging="1134"/>
        <w:rPr/>
      </w:pPr>
      <w:bookmarkStart w:id="9" w:name="__RefHeading___Toc534931528"/>
      <w:bookmarkEnd w:id="9"/>
      <w:r>
        <w:rPr/>
        <w:t>1</w:t>
        <w:tab/>
        <w:t>Scope</w:t>
      </w:r>
    </w:p>
    <w:p>
      <w:pPr>
        <w:pStyle w:val="Normal"/>
        <w:rPr/>
      </w:pPr>
      <w:r>
        <w:rPr/>
        <w:t>The present document contains the description and definition of the measurements performed by E-UTRAN</w:t>
      </w:r>
      <w:r>
        <w:rPr>
          <w:lang w:eastAsia="zh-CN"/>
        </w:rPr>
        <w:t xml:space="preserve"> </w:t>
      </w:r>
      <w:r>
        <w:rPr/>
        <w:t>or the UE that are transferred over the standardised interfaces in order to support E-UTRA radio link operations, radio resource management (RRM), network operations and maintenance (OAM), minimization of drive tests (MDT) and self-organising networks (SON)</w:t>
      </w:r>
      <w:r>
        <w:rPr>
          <w:lang w:eastAsia="ja-JP"/>
        </w:rPr>
        <w:t>.</w:t>
      </w:r>
    </w:p>
    <w:p>
      <w:pPr>
        <w:pStyle w:val="Heading1"/>
        <w:ind w:left="1134" w:hanging="1134"/>
        <w:rPr/>
      </w:pPr>
      <w:bookmarkStart w:id="10" w:name="__RefHeading___Toc534931529"/>
      <w:bookmarkEnd w:id="10"/>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 xml:space="preserve">For a non-specific reference, the latest version applies. In the case of a reference to a 3GPP document (including a GSM document), a non-specific reference implicitly refers to the latest version of that document </w:t>
      </w:r>
      <w:r>
        <w:rPr>
          <w:i/>
          <w:iCs/>
        </w:rPr>
        <w:t>in the same Release as the present document</w:t>
      </w:r>
      <w:r>
        <w:rPr/>
        <w:t>.</w:t>
      </w:r>
    </w:p>
    <w:p>
      <w:pPr>
        <w:pStyle w:val="EX"/>
        <w:rPr/>
      </w:pPr>
      <w:r>
        <w:rPr/>
        <w:t>[</w:t>
      </w:r>
      <w:r>
        <w:rPr>
          <w:lang w:eastAsia="ja-JP"/>
        </w:rPr>
        <w:t>1</w:t>
      </w:r>
      <w:r>
        <w:rPr/>
        <w:t>]</w:t>
        <w:tab/>
        <w:t>3GPP TR 21.905: "Vocabulary for 3GPP Specifications".</w:t>
      </w:r>
    </w:p>
    <w:p>
      <w:pPr>
        <w:pStyle w:val="EX"/>
        <w:rPr>
          <w:lang w:eastAsia="ja-JP"/>
        </w:rPr>
      </w:pPr>
      <w:r>
        <w:rPr/>
        <w:t>[</w:t>
      </w:r>
      <w:r>
        <w:rPr>
          <w:lang w:eastAsia="ja-JP"/>
        </w:rPr>
        <w:t>2</w:t>
      </w:r>
      <w:r>
        <w:rPr/>
        <w:t>]</w:t>
        <w:tab/>
        <w:t xml:space="preserve">3GPP TS </w:t>
      </w:r>
      <w:r>
        <w:rPr>
          <w:lang w:eastAsia="ja-JP"/>
        </w:rPr>
        <w:t>36.321</w:t>
      </w:r>
      <w:r>
        <w:rPr/>
        <w:t>: "Evolved Universal Terrestrial Radio Access (E-UTRA)</w:t>
      </w:r>
      <w:r>
        <w:rPr>
          <w:lang w:eastAsia="ja-JP"/>
        </w:rPr>
        <w:t xml:space="preserve"> </w:t>
      </w:r>
      <w:r>
        <w:rPr/>
        <w:t>Medium Access Control (MAC) protocol specification ".</w:t>
      </w:r>
    </w:p>
    <w:p>
      <w:pPr>
        <w:pStyle w:val="EX"/>
        <w:rPr/>
      </w:pPr>
      <w:r>
        <w:rPr/>
        <w:t>[</w:t>
      </w:r>
      <w:r>
        <w:rPr>
          <w:lang w:eastAsia="ja-JP"/>
        </w:rPr>
        <w:t>3</w:t>
      </w:r>
      <w:r>
        <w:rPr/>
        <w:t>]</w:t>
        <w:tab/>
        <w:t xml:space="preserve">3GPP TS </w:t>
      </w:r>
      <w:r>
        <w:rPr>
          <w:lang w:eastAsia="ja-JP"/>
        </w:rPr>
        <w:t>36.322</w:t>
      </w:r>
      <w:r>
        <w:rPr/>
        <w:t>: "Evolved Universal Terrestrial Radio Access (E-UTRA)</w:t>
      </w:r>
      <w:r>
        <w:rPr>
          <w:lang w:eastAsia="ja-JP"/>
        </w:rPr>
        <w:t xml:space="preserve"> </w:t>
      </w:r>
      <w:r>
        <w:rPr/>
        <w:t>Radio Link Control (RLC) protocol specification".</w:t>
      </w:r>
    </w:p>
    <w:p>
      <w:pPr>
        <w:pStyle w:val="EX"/>
        <w:rPr/>
      </w:pPr>
      <w:r>
        <w:rPr/>
        <w:t>[</w:t>
      </w:r>
      <w:r>
        <w:rPr>
          <w:lang w:eastAsia="ja-JP"/>
        </w:rPr>
        <w:t>4</w:t>
      </w:r>
      <w:r>
        <w:rPr/>
        <w:t>]</w:t>
        <w:tab/>
        <w:t xml:space="preserve">3GPP TS </w:t>
      </w:r>
      <w:r>
        <w:rPr>
          <w:lang w:eastAsia="ja-JP"/>
        </w:rPr>
        <w:t>36.323</w:t>
      </w:r>
      <w:r>
        <w:rPr/>
        <w:t>: "Evolved Universal Terrestrial Radio Access (E-UTRA);</w:t>
      </w:r>
      <w:r>
        <w:rPr>
          <w:lang w:eastAsia="ja-JP"/>
        </w:rPr>
        <w:t xml:space="preserve"> </w:t>
      </w:r>
      <w:r>
        <w:rPr/>
        <w:t>Packet Data Convergence Protocol (PDCP) specification".</w:t>
      </w:r>
    </w:p>
    <w:p>
      <w:pPr>
        <w:pStyle w:val="EX"/>
        <w:rPr>
          <w:lang w:eastAsia="ja-JP"/>
        </w:rPr>
      </w:pPr>
      <w:r>
        <w:rPr/>
        <w:t>[</w:t>
      </w:r>
      <w:r>
        <w:rPr>
          <w:lang w:eastAsia="ja-JP"/>
        </w:rPr>
        <w:t>5</w:t>
      </w:r>
      <w:r>
        <w:rPr/>
        <w:t>]</w:t>
        <w:tab/>
        <w:t xml:space="preserve">3GPP TS </w:t>
      </w:r>
      <w:r>
        <w:rPr>
          <w:lang w:eastAsia="ja-JP"/>
        </w:rPr>
        <w:t>36.331</w:t>
      </w:r>
      <w:r>
        <w:rPr/>
        <w:t>: "Evolved Universal Terrestrial Radio Access (E-UTRA);</w:t>
      </w:r>
      <w:r>
        <w:rPr>
          <w:lang w:eastAsia="ja-JP"/>
        </w:rPr>
        <w:t xml:space="preserve"> </w:t>
      </w:r>
      <w:r>
        <w:rPr/>
        <w:t>Radio Resource Control (RRC) Protocol specification".</w:t>
      </w:r>
    </w:p>
    <w:p>
      <w:pPr>
        <w:pStyle w:val="Heading1"/>
        <w:ind w:left="1134" w:hanging="1134"/>
        <w:rPr/>
      </w:pPr>
      <w:bookmarkStart w:id="11" w:name="__RefHeading___Toc534931530"/>
      <w:bookmarkEnd w:id="11"/>
      <w:r>
        <w:rPr/>
        <w:t>3</w:t>
        <w:tab/>
        <w:t>Definitions, symbols and abbreviations</w:t>
      </w:r>
    </w:p>
    <w:p>
      <w:pPr>
        <w:pStyle w:val="Heading2"/>
        <w:rPr/>
      </w:pPr>
      <w:bookmarkStart w:id="12" w:name="__RefHeading___Toc534931531"/>
      <w:bookmarkEnd w:id="12"/>
      <w:r>
        <w:rPr/>
        <w:t>3.1</w:t>
        <w:tab/>
        <w:t>Definitions</w:t>
      </w:r>
    </w:p>
    <w:p>
      <w:pPr>
        <w:pStyle w:val="Normal"/>
        <w:rPr/>
      </w:pPr>
      <w:r>
        <w:rPr/>
        <w:t>For the purposes of the present document, the terms and definitions given in TR 21.905 [</w:t>
      </w:r>
      <w:r>
        <w:rPr>
          <w:lang w:eastAsia="ja-JP"/>
        </w:rPr>
        <w:t>1</w:t>
      </w:r>
      <w:r>
        <w:rPr/>
        <w:t>] and the following apply. A term defined in the present document takes precedence over the definition of the same term, if any, in TR 21.905 [</w:t>
      </w:r>
      <w:r>
        <w:rPr>
          <w:lang w:eastAsia="ja-JP"/>
        </w:rPr>
        <w:t>1</w:t>
      </w:r>
      <w:r>
        <w:rPr/>
        <w:t>].</w:t>
      </w:r>
    </w:p>
    <w:p>
      <w:pPr>
        <w:pStyle w:val="Heading2"/>
        <w:rPr/>
      </w:pPr>
      <w:bookmarkStart w:id="13" w:name="__RefHeading___Toc534931532"/>
      <w:bookmarkEnd w:id="13"/>
      <w:r>
        <w:rPr/>
        <w:t>3.2</w:t>
        <w:tab/>
        <w:t>Symbols</w:t>
      </w:r>
    </w:p>
    <w:p>
      <w:pPr>
        <w:pStyle w:val="Normal"/>
        <w:keepNext w:val="true"/>
        <w:rPr/>
      </w:pPr>
      <w:r>
        <w:rPr/>
        <w:t>For the purposes of the present document, symbols apply locally in the subclause where they are defined.</w:t>
      </w:r>
    </w:p>
    <w:p>
      <w:pPr>
        <w:pStyle w:val="Heading2"/>
        <w:rPr/>
      </w:pPr>
      <w:bookmarkStart w:id="14" w:name="__RefHeading___Toc534931533"/>
      <w:bookmarkEnd w:id="14"/>
      <w:r>
        <w:rPr/>
        <w:t>3.3</w:t>
        <w:tab/>
        <w:t>Abbreviations</w:t>
      </w:r>
    </w:p>
    <w:p>
      <w:pPr>
        <w:pStyle w:val="Normal"/>
        <w:keepNext w:val="true"/>
        <w:rPr/>
      </w:pPr>
      <w:r>
        <w:rPr/>
        <w:t>For the purposes of the present document, the abbreviations given in TR 21.905 [</w:t>
      </w:r>
      <w:r>
        <w:rPr>
          <w:lang w:eastAsia="ja-JP"/>
        </w:rPr>
        <w:t>1</w:t>
      </w:r>
      <w:r>
        <w:rPr/>
        <w:t>] and the following apply. An abbreviation defined in the present document takes precedence over the definition of the same abbreviation, if any, in TR 21.905 [</w:t>
      </w:r>
      <w:r>
        <w:rPr>
          <w:lang w:eastAsia="ja-JP"/>
        </w:rPr>
        <w:t>1</w:t>
      </w:r>
      <w:r>
        <w:rPr/>
        <w:t>].</w:t>
      </w:r>
    </w:p>
    <w:p>
      <w:pPr>
        <w:pStyle w:val="EW"/>
        <w:rPr/>
      </w:pPr>
      <w:r>
        <w:rPr/>
        <w:t>DRB</w:t>
        <w:tab/>
        <w:t>Data Radio bearer</w:t>
      </w:r>
    </w:p>
    <w:p>
      <w:pPr>
        <w:pStyle w:val="EW"/>
        <w:rPr/>
      </w:pPr>
      <w:r>
        <w:rPr/>
        <w:t>DCCH</w:t>
        <w:tab/>
        <w:t>Dedicated Control Channel</w:t>
      </w:r>
    </w:p>
    <w:p>
      <w:pPr>
        <w:pStyle w:val="EW"/>
        <w:rPr/>
      </w:pPr>
      <w:r>
        <w:rPr/>
        <w:t>DTCH</w:t>
        <w:tab/>
        <w:t>Dedicated Traffic Channel</w:t>
      </w:r>
    </w:p>
    <w:p>
      <w:pPr>
        <w:pStyle w:val="EW"/>
        <w:rPr/>
      </w:pPr>
      <w:r>
        <w:rPr/>
        <w:t>HARQ</w:t>
        <w:tab/>
        <w:t>Hybrid Automatic Repeat Request</w:t>
      </w:r>
    </w:p>
    <w:p>
      <w:pPr>
        <w:pStyle w:val="EW"/>
        <w:rPr/>
      </w:pPr>
      <w:r>
        <w:rPr/>
        <w:t>PRB</w:t>
        <w:tab/>
        <w:t>Physical Resource Block</w:t>
      </w:r>
    </w:p>
    <w:p>
      <w:pPr>
        <w:pStyle w:val="EW"/>
        <w:rPr/>
      </w:pPr>
      <w:r>
        <w:rPr/>
        <w:t>QCI</w:t>
        <w:tab/>
        <w:t>Quality of service Class Identifier</w:t>
      </w:r>
    </w:p>
    <w:p>
      <w:pPr>
        <w:pStyle w:val="EW"/>
        <w:rPr/>
      </w:pPr>
      <w:r>
        <w:rPr/>
        <w:t>RN</w:t>
        <w:tab/>
        <w:t>Relay Node</w:t>
      </w:r>
    </w:p>
    <w:p>
      <w:pPr>
        <w:pStyle w:val="EW"/>
        <w:rPr/>
      </w:pPr>
      <w:r>
        <w:rPr/>
        <w:t>SRB</w:t>
        <w:tab/>
        <w:t>Signalling Radio Bearer</w:t>
      </w:r>
    </w:p>
    <w:p>
      <w:pPr>
        <w:pStyle w:val="EW"/>
        <w:rPr/>
      </w:pPr>
      <w:r>
        <w:rPr/>
        <w:t>TTI</w:t>
        <w:tab/>
        <w:t>Transmission Time Interval</w:t>
      </w:r>
    </w:p>
    <w:p>
      <w:pPr>
        <w:pStyle w:val="Heading1"/>
        <w:ind w:left="1134" w:hanging="1134"/>
        <w:rPr/>
      </w:pPr>
      <w:bookmarkStart w:id="15" w:name="__RefHeading___Toc534931534"/>
      <w:bookmarkEnd w:id="15"/>
      <w:r>
        <w:rPr/>
        <w:t>4</w:t>
        <w:tab/>
      </w:r>
      <w:r>
        <w:rPr>
          <w:lang w:eastAsia="ja-JP"/>
        </w:rPr>
        <w:t>Layer 2 measurements</w:t>
      </w:r>
    </w:p>
    <w:p>
      <w:pPr>
        <w:pStyle w:val="Heading2"/>
        <w:rPr>
          <w:lang w:eastAsia="ja-JP"/>
        </w:rPr>
      </w:pPr>
      <w:bookmarkStart w:id="16" w:name="__RefHeading___Toc534931535"/>
      <w:bookmarkEnd w:id="16"/>
      <w:r>
        <w:rPr>
          <w:lang w:eastAsia="ja-JP"/>
        </w:rPr>
        <w:t>4.1</w:t>
        <w:tab/>
        <w:t xml:space="preserve">E-UTRAN measurements </w:t>
      </w:r>
      <w:r>
        <w:rPr>
          <w:kern w:val="2"/>
          <w:lang w:eastAsia="zh-CN"/>
        </w:rPr>
        <w:t>performed by the eNB</w:t>
      </w:r>
    </w:p>
    <w:p>
      <w:pPr>
        <w:pStyle w:val="Heading3"/>
        <w:rPr>
          <w:lang w:eastAsia="ja-JP"/>
        </w:rPr>
      </w:pPr>
      <w:bookmarkStart w:id="17" w:name="__RefHeading___Toc534931536"/>
      <w:bookmarkStart w:id="18" w:name="historyclause"/>
      <w:bookmarkEnd w:id="17"/>
      <w:bookmarkEnd w:id="18"/>
      <w:r>
        <w:rPr/>
        <w:t>4.1.</w:t>
      </w:r>
      <w:r>
        <w:rPr>
          <w:rFonts w:eastAsia="SimSun;宋体"/>
          <w:lang w:eastAsia="zh-CN"/>
        </w:rPr>
        <w:t>1</w:t>
      </w:r>
      <w:r>
        <w:rPr/>
        <w:tab/>
        <w:t>PRB usage</w:t>
      </w:r>
    </w:p>
    <w:p>
      <w:pPr>
        <w:pStyle w:val="Normal"/>
        <w:rPr/>
      </w:pPr>
      <w:r>
        <w:rPr/>
        <w:t>The objective of the PRB usage measurements is to measure usage of time and frequency resources. A use case is cell load balancing, where PRB usage is used for information signalled across the X2 interface. Another use-case is OAM performance observability.</w:t>
      </w:r>
    </w:p>
    <w:p>
      <w:pPr>
        <w:pStyle w:val="Normal"/>
        <w:rPr/>
      </w:pPr>
      <w:r>
        <w:rPr/>
        <w:t>If there is one or more RNs served in a cell, for that cell the eNB performs PRB usage measurements separately for all traffic (including transmissions to/from RNs and UEs directly connected to the eNB) and for RN traffic.</w:t>
      </w:r>
    </w:p>
    <w:p>
      <w:pPr>
        <w:pStyle w:val="Heading4"/>
        <w:ind w:left="1418" w:hanging="1418"/>
        <w:rPr/>
      </w:pPr>
      <w:bookmarkStart w:id="19" w:name="__RefHeading___Toc534931537"/>
      <w:bookmarkEnd w:id="19"/>
      <w:r>
        <w:rPr/>
        <w:t>4.1.1.1</w:t>
        <w:tab/>
        <w:t>Total PRB usage</w:t>
      </w:r>
    </w:p>
    <w:p>
      <w:pPr>
        <w:pStyle w:val="Normal"/>
        <w:spacing w:before="0" w:after="137"/>
        <w:rPr/>
      </w:pPr>
      <w:r>
        <w:rPr>
          <w:lang w:eastAsia="ja-JP"/>
        </w:rPr>
        <w:t>Protocol Layer:</w:t>
      </w:r>
      <w:r>
        <w:rPr/>
        <w:t xml:space="preserve"> MAC</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rPr>
            </w:pPr>
            <w:r>
              <w:rPr>
                <w:b/>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rPr/>
            </w:pPr>
            <w:r>
              <w:rPr/>
              <w:t>Total PRB usage is calculated in the time-frequency domain only. The reference point is the Service Access Point between MAC and L1. The measurement is done separately for:</w:t>
            </w:r>
          </w:p>
          <w:p>
            <w:pPr>
              <w:pStyle w:val="TAL"/>
              <w:rPr/>
            </w:pPr>
            <w:r>
              <w:rPr/>
              <w:t>-</w:t>
              <w:tab/>
              <w:t>DL</w:t>
            </w:r>
          </w:p>
          <w:p>
            <w:pPr>
              <w:pStyle w:val="TAL"/>
              <w:rPr/>
            </w:pPr>
            <w:r>
              <w:rPr/>
              <w:t>-</w:t>
              <w:tab/>
              <w:t>UL</w:t>
            </w:r>
          </w:p>
          <w:p>
            <w:pPr>
              <w:pStyle w:val="TAL"/>
              <w:snapToGrid w:val="false"/>
              <w:rPr/>
            </w:pPr>
            <w:r>
              <w:rPr/>
            </w:r>
          </w:p>
          <w:p>
            <w:pPr>
              <w:pStyle w:val="TAL"/>
              <w:rPr/>
            </w:pPr>
            <w:r>
              <w:rPr/>
              <w:t>Detailed Definitions:</w:t>
            </w:r>
          </w:p>
          <w:p>
            <w:pPr>
              <w:pStyle w:val="TAL"/>
              <w:snapToGrid w:val="false"/>
              <w:rPr/>
            </w:pPr>
            <w:r>
              <w:rPr/>
            </w:r>
          </w:p>
          <w:p>
            <w:pPr>
              <w:pStyle w:val="TAL"/>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d>
                <m:dPr>
                  <m:begChr m:val="⌊"/>
                  <m:endChr m:val="⌋"/>
                </m:dPr>
                <m:e>
                  <m:f>
                    <m:num>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T</m:t>
                      </m:r>
                      <m:r>
                        <w:rPr>
                          <w:rFonts w:ascii="Cambria Math" w:hAnsi="Cambria Math"/>
                        </w:rPr>
                        <m:t xml:space="preserve">)</m:t>
                      </m:r>
                    </m:num>
                    <m:den>
                      <m:r>
                        <w:rPr>
                          <w:rFonts w:ascii="Cambria Math" w:hAnsi="Cambria Math"/>
                        </w:rPr>
                        <m:t xml:space="preserve">P</m:t>
                      </m:r>
                      <m:r>
                        <w:rPr>
                          <w:rFonts w:ascii="Cambria Math" w:hAnsi="Cambria Math"/>
                        </w:rPr>
                        <m:t xml:space="preserve">(</m:t>
                      </m:r>
                      <m:r>
                        <w:rPr>
                          <w:rFonts w:ascii="Cambria Math" w:hAnsi="Cambria Math"/>
                        </w:rPr>
                        <m:t xml:space="preserve">T</m:t>
                      </m:r>
                      <m:r>
                        <w:rPr>
                          <w:rFonts w:ascii="Cambria Math" w:hAnsi="Cambria Math"/>
                        </w:rPr>
                        <m:t xml:space="preserve">)</m:t>
                      </m:r>
                    </m:den>
                  </m:f>
                  <m:r>
                    <w:rPr>
                      <w:rFonts w:ascii="Cambria Math" w:hAnsi="Cambria Math"/>
                    </w:rPr>
                    <m:t xml:space="preserve">∗</m:t>
                  </m:r>
                  <m:r>
                    <m:rPr>
                      <m:lit/>
                      <m:nor/>
                    </m:rPr>
                    <w:rPr>
                      <w:rFonts w:ascii="Cambria Math" w:hAnsi="Cambria Math"/>
                    </w:rPr>
                    <m:t xml:space="preserve">100</m:t>
                  </m:r>
                </m:e>
              </m:d>
            </m:oMath>
            <w:r>
              <w:rPr>
                <w:rFonts w:eastAsia="Arial"/>
              </w:rPr>
              <w:t xml:space="preserve"> </w:t>
            </w:r>
            <w:r>
              <w:rPr/>
              <w:t>, where explanations can be found in the table 4.1.1.1-1 below.</w:t>
            </w:r>
          </w:p>
          <w:p>
            <w:pPr>
              <w:pStyle w:val="TAL"/>
              <w:rPr/>
            </w:pPr>
            <w:r>
              <w:rPr/>
            </w:r>
          </w:p>
        </w:tc>
      </w:tr>
    </w:tbl>
    <w:p>
      <w:pPr>
        <w:pStyle w:val="Normal"/>
        <w:spacing w:before="0" w:after="137"/>
        <w:ind w:left="400" w:hanging="400"/>
        <w:rPr/>
      </w:pPr>
      <w:r>
        <w:rPr/>
      </w:r>
    </w:p>
    <w:p>
      <w:pPr>
        <w:pStyle w:val="TH"/>
        <w:rPr/>
      </w:pPr>
      <w:r>
        <w:rPr/>
        <w:t>Table 4.1.1.1-1</w:t>
      </w:r>
    </w:p>
    <w:tbl>
      <w:tblPr>
        <w:tblW w:w="6660" w:type="dxa"/>
        <w:jc w:val="center"/>
        <w:tblInd w:w="0" w:type="dxa"/>
        <w:tblLayout w:type="fixed"/>
        <w:tblCellMar>
          <w:top w:w="0" w:type="dxa"/>
          <w:left w:w="108" w:type="dxa"/>
          <w:bottom w:w="0" w:type="dxa"/>
          <w:right w:w="108" w:type="dxa"/>
        </w:tblCellMar>
      </w:tblPr>
      <w:tblGrid>
        <w:gridCol w:w="1625"/>
        <w:gridCol w:w="5035"/>
      </w:tblGrid>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rPr>
            </w:r>
            <m:oMathPara xmlns:m="http://schemas.openxmlformats.org/officeDocument/2006/math">
              <m:oMathParaPr>
                <m:jc m:val="left"/>
              </m:oMathParaPr>
              <m:o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rPr>
              <w:t xml:space="preserve">Total PRB usage. Percentage of PRBs used, averaged during time period </w:t>
            </w:r>
            <w:r>
              <w:rPr>
                <w:rFonts w:eastAsia="MS Mincho;ＭＳ 明朝"/>
              </w:rPr>
            </w:r>
            <m:oMath xmlns:m="http://schemas.openxmlformats.org/officeDocument/2006/math">
              <m:r>
                <w:rPr>
                  <w:rFonts w:ascii="Cambria Math" w:hAnsi="Cambria Math"/>
                </w:rPr>
                <m:t xml:space="preserve">T</m:t>
              </m:r>
            </m:oMath>
            <w:r>
              <w:rPr>
                <w:rFonts w:eastAsia="MS Mincho;ＭＳ 明朝"/>
              </w:rPr>
              <w:t>. Value range: 0-100%</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rPr>
            </w:r>
            <m:oMathPara xmlns:m="http://schemas.openxmlformats.org/officeDocument/2006/math">
              <m:oMathParaPr>
                <m:jc m:val="left"/>
              </m:oMathParaPr>
              <m:o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T</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rPr>
              <w:t>A count of full physical resource blocks.</w:t>
            </w:r>
          </w:p>
          <w:p>
            <w:pPr>
              <w:pStyle w:val="TAL"/>
              <w:widowControl w:val="false"/>
              <w:spacing w:before="0" w:after="120"/>
              <w:jc w:val="both"/>
              <w:rPr>
                <w:rFonts w:eastAsia="MS Mincho;ＭＳ 明朝"/>
              </w:rPr>
            </w:pPr>
            <w:r>
              <w:rPr>
                <w:rFonts w:eastAsia="MS Mincho;ＭＳ 明朝"/>
              </w:rPr>
              <w:t>For the DL, all PRBs used for transmission shall be included.</w:t>
            </w:r>
          </w:p>
          <w:p>
            <w:pPr>
              <w:pStyle w:val="TAL"/>
              <w:widowControl w:val="false"/>
              <w:spacing w:before="0" w:after="120"/>
              <w:jc w:val="both"/>
              <w:rPr/>
            </w:pPr>
            <w:r>
              <w:rPr>
                <w:rFonts w:eastAsia="MS Mincho;ＭＳ 明朝"/>
              </w:rPr>
              <w:t>For the UL, all PRBs allocated for transmission shall be included.</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rPr>
            </w:r>
            <m:oMathPara xmlns:m="http://schemas.openxmlformats.org/officeDocument/2006/math">
              <m:oMathParaPr>
                <m:jc m:val="left"/>
              </m:oMathParaPr>
              <m:oMath>
                <m:r>
                  <w:rPr>
                    <w:rFonts w:ascii="Cambria Math" w:hAnsi="Cambria Math"/>
                  </w:rPr>
                  <m:t xml:space="preserve">P</m:t>
                </m:r>
                <m:r>
                  <w:rPr>
                    <w:rFonts w:ascii="Cambria Math" w:hAnsi="Cambria Math"/>
                  </w:rPr>
                  <m:t xml:space="preserve">(</m:t>
                </m:r>
                <m:r>
                  <w:rPr>
                    <w:rFonts w:ascii="Cambria Math" w:hAnsi="Cambria Math"/>
                  </w:rPr>
                  <m:t xml:space="preserve">T</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jc w:val="both"/>
              <w:rPr/>
            </w:pPr>
            <w:r>
              <w:rPr>
                <w:rFonts w:eastAsia="MS Mincho;ＭＳ 明朝"/>
              </w:rPr>
              <w:t xml:space="preserve">Total number of PRBs available during time period </w:t>
            </w:r>
            <w:r>
              <w:rPr>
                <w:rFonts w:eastAsia="MS Mincho;ＭＳ 明朝"/>
              </w:rPr>
            </w:r>
            <m:oMath xmlns:m="http://schemas.openxmlformats.org/officeDocument/2006/math">
              <m:r>
                <w:rPr>
                  <w:rFonts w:ascii="Cambria Math" w:hAnsi="Cambria Math"/>
                </w:rPr>
                <m:t xml:space="preserve">T</m:t>
              </m:r>
            </m:oMath>
            <w:r>
              <w:rPr>
                <w:rFonts w:eastAsia="MS Mincho;ＭＳ 明朝"/>
              </w:rPr>
              <w:t>.</w:t>
            </w:r>
          </w:p>
          <w:p>
            <w:pPr>
              <w:pStyle w:val="TAL"/>
              <w:widowControl w:val="false"/>
              <w:jc w:val="both"/>
              <w:rPr>
                <w:rFonts w:eastAsia="MS Mincho;ＭＳ 明朝"/>
              </w:rPr>
            </w:pPr>
            <w:r>
              <w:rPr>
                <w:rFonts w:eastAsia="MS Mincho;ＭＳ 明朝"/>
              </w:rPr>
              <w:t>For an eNB serving one or more RNs, all PRBs regardless of RN subframe configurations shall be counted.</w:t>
            </w:r>
          </w:p>
          <w:p>
            <w:pPr>
              <w:pStyle w:val="TAL"/>
              <w:widowControl w:val="false"/>
              <w:spacing w:before="0" w:after="120"/>
              <w:jc w:val="both"/>
              <w:rPr>
                <w:rFonts w:eastAsia="MS Mincho;ＭＳ 明朝"/>
              </w:rPr>
            </w:pPr>
            <w:r>
              <w:rPr>
                <w:rFonts w:eastAsia="MS Mincho;ＭＳ 明朝"/>
              </w:rPr>
              <w:t>(NOTE)</w:t>
            </w:r>
          </w:p>
        </w:tc>
      </w:tr>
      <w:tr>
        <w:trPr>
          <w:trHeight w:val="70"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rPr>
            </w:r>
            <m:oMathPara xmlns:m="http://schemas.openxmlformats.org/officeDocument/2006/math">
              <m:oMathParaPr>
                <m:jc m:val="left"/>
              </m:oMathParaPr>
              <m:oMath>
                <m:r>
                  <w:rPr>
                    <w:rFonts w:ascii="Cambria Math" w:hAnsi="Cambria Math"/>
                  </w:rPr>
                  <m:t xml:space="preserve">T</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rPr>
              <w:t>The time period during which the measurement is performed.</w:t>
            </w:r>
          </w:p>
        </w:tc>
      </w:tr>
    </w:tbl>
    <w:p>
      <w:pPr>
        <w:pStyle w:val="Normal"/>
        <w:spacing w:before="0" w:after="137"/>
        <w:ind w:left="400" w:hanging="400"/>
        <w:rPr/>
      </w:pPr>
      <w:r>
        <w:rPr/>
      </w:r>
    </w:p>
    <w:p>
      <w:pPr>
        <w:sectPr>
          <w:headerReference w:type="default" r:id="rId8"/>
          <w:footerReference w:type="default" r:id="rId9"/>
          <w:type w:val="nextPage"/>
          <w:pgSz w:w="11906" w:h="16838"/>
          <w:pgMar w:left="1133" w:right="1133" w:gutter="0" w:header="850" w:top="1416" w:footer="340" w:bottom="1133"/>
          <w:pgNumType w:fmt="decimal"/>
          <w:formProt w:val="false"/>
          <w:textDirection w:val="lrTb"/>
          <w:docGrid w:type="default" w:linePitch="360" w:charSpace="0"/>
        </w:sectPr>
        <w:pStyle w:val="NO"/>
        <w:rPr/>
      </w:pPr>
      <w:r>
        <w:rPr/>
        <w:t>NOTE:</w:t>
        <w:tab/>
        <w:t xml:space="preserve">It is up to the eNB implementation how to calculate </w:t>
      </w:r>
      <w:r>
        <w:rPr>
          <w:i/>
        </w:rPr>
        <w:t>P(T)</w:t>
      </w:r>
      <w:r>
        <w:rPr/>
        <w:t xml:space="preserve"> with respect to PRBs that may be considered not available, e.g. MBSFN subframes and subframes subject to restrictions due to TDM ICIC.</w:t>
      </w:r>
    </w:p>
    <w:p>
      <w:pPr>
        <w:pStyle w:val="Heading4"/>
        <w:ind w:left="1418" w:hanging="1418"/>
        <w:rPr/>
      </w:pPr>
      <w:bookmarkStart w:id="20" w:name="__RefHeading___Toc534931538"/>
      <w:bookmarkEnd w:id="20"/>
      <w:r>
        <w:rPr/>
        <w:t>4.1.1.2</w:t>
        <w:tab/>
        <w:t>PRB usage per traffic class</w:t>
      </w:r>
    </w:p>
    <w:p>
      <w:pPr>
        <w:pStyle w:val="Normal"/>
        <w:spacing w:before="0" w:after="137"/>
        <w:rPr/>
      </w:pPr>
      <w:r>
        <w:rPr>
          <w:lang w:eastAsia="ja-JP"/>
        </w:rPr>
        <w:t>Protocol Layer:</w:t>
      </w:r>
      <w:r>
        <w:rPr/>
        <w:t xml:space="preserve"> MAC</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rPr>
            </w:pPr>
            <w:r>
              <w:rPr>
                <w:b/>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rPr/>
            </w:pPr>
            <w:r>
              <w:rPr/>
              <w:t>PRB usage per traffic class. This measurement is an aggregate for all UEs in a cell, and is applicable to Dedicated Traffic Channels (DTCH). The reference point is the Service Access Point between MAC and L1. The measurement is done separately for:</w:t>
            </w:r>
          </w:p>
          <w:p>
            <w:pPr>
              <w:pStyle w:val="TAL"/>
              <w:rPr/>
            </w:pPr>
            <w:r>
              <w:rPr/>
              <w:t>-</w:t>
              <w:tab/>
              <w:t>DL DTCH, for each QCI.</w:t>
            </w:r>
          </w:p>
          <w:p>
            <w:pPr>
              <w:pStyle w:val="TAL"/>
              <w:rPr/>
            </w:pPr>
            <w:r>
              <w:rPr/>
              <w:t>-</w:t>
              <w:tab/>
              <w:t>UL DTCH, for each QCI</w:t>
            </w:r>
          </w:p>
          <w:p>
            <w:pPr>
              <w:pStyle w:val="TAL"/>
              <w:snapToGrid w:val="false"/>
              <w:rPr/>
            </w:pPr>
            <w:r>
              <w:rPr/>
            </w:r>
          </w:p>
          <w:p>
            <w:pPr>
              <w:pStyle w:val="TAL"/>
              <w:rPr/>
            </w:pPr>
            <w:r>
              <w:rPr/>
              <w:t>Detailed Definitions:</w:t>
            </w:r>
          </w:p>
          <w:p>
            <w:pPr>
              <w:pStyle w:val="TAL"/>
              <w:snapToGrid w:val="false"/>
              <w:rPr/>
            </w:pPr>
            <w:r>
              <w:rPr/>
            </w:r>
          </w:p>
          <w:p>
            <w:pPr>
              <w:pStyle w:val="TAL"/>
              <w:rPr/>
            </w:pPr>
            <w:r>
              <w:rPr/>
              <w:drawing>
                <wp:inline distT="0" distB="0" distL="0" distR="0">
                  <wp:extent cx="2781300" cy="431800"/>
                  <wp:effectExtent l="0" t="0" r="0" b="0"/>
                  <wp:docPr id="1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descr=""/>
                          <pic:cNvPicPr>
                            <a:picLocks noChangeAspect="1" noChangeArrowheads="1"/>
                          </pic:cNvPicPr>
                        </pic:nvPicPr>
                        <pic:blipFill>
                          <a:blip r:embed="rId10"/>
                          <a:srcRect l="-13" t="-83" r="-13" b="-83"/>
                          <a:stretch>
                            <a:fillRect/>
                          </a:stretch>
                        </pic:blipFill>
                        <pic:spPr bwMode="auto">
                          <a:xfrm>
                            <a:off x="0" y="0"/>
                            <a:ext cx="2781300" cy="431800"/>
                          </a:xfrm>
                          <a:prstGeom prst="rect">
                            <a:avLst/>
                          </a:prstGeom>
                        </pic:spPr>
                      </pic:pic>
                    </a:graphicData>
                  </a:graphic>
                </wp:inline>
              </w:drawing>
            </w:r>
            <w:r>
              <w:rPr/>
              <w:t>, where</w:t>
            </w:r>
          </w:p>
          <w:p>
            <w:pPr>
              <w:pStyle w:val="TAL"/>
              <w:rPr/>
            </w:pPr>
            <w:r>
              <w:rPr/>
              <w:t>explanations can be found in the table 4.1.1.2-1 below.</w:t>
            </w:r>
          </w:p>
          <w:p>
            <w:pPr>
              <w:pStyle w:val="TAL"/>
              <w:snapToGrid w:val="false"/>
              <w:rPr/>
            </w:pPr>
            <w:r>
              <w:rPr/>
            </w:r>
          </w:p>
          <w:p>
            <w:pPr>
              <w:pStyle w:val="TAL"/>
              <w:rPr/>
            </w:pPr>
            <w:r>
              <w:rPr/>
            </w:r>
          </w:p>
          <w:p>
            <w:pPr>
              <w:pStyle w:val="TAL"/>
              <w:rPr/>
            </w:pPr>
            <w:r>
              <w:rPr/>
            </w:r>
            <m:oMath xmlns:m="http://schemas.openxmlformats.org/officeDocument/2006/math">
              <m:r>
                <w:rPr>
                  <w:rFonts w:ascii="Cambria Math" w:hAnsi="Cambria Math"/>
                </w:rPr>
                <m:t xml:space="preserve">M</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m:t>
              </m:r>
              <m:d>
                <m:dPr>
                  <m:begChr m:val="⌊"/>
                  <m:endChr m:val="⌋"/>
                </m:dPr>
                <m:e>
                  <m:f>
                    <m:num>
                      <m:r>
                        <w:rPr>
                          <w:rFonts w:ascii="Cambria Math" w:hAnsi="Cambria Math"/>
                        </w:rPr>
                        <m:t xml:space="preserve">M</m:t>
                      </m:r>
                      <m:r>
                        <w:rPr>
                          <w:rFonts w:ascii="Cambria Math" w:hAnsi="Cambria Math"/>
                        </w:rPr>
                        <m:t xml:space="preserve">1</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T</m:t>
                      </m:r>
                      <m:r>
                        <w:rPr>
                          <w:rFonts w:ascii="Cambria Math" w:hAnsi="Cambria Math"/>
                        </w:rPr>
                        <m:t xml:space="preserve">)</m:t>
                      </m:r>
                    </m:num>
                    <m:den>
                      <m:r>
                        <w:rPr>
                          <w:rFonts w:ascii="Cambria Math" w:hAnsi="Cambria Math"/>
                        </w:rPr>
                        <m:t xml:space="preserve">P</m:t>
                      </m:r>
                      <m:r>
                        <w:rPr>
                          <w:rFonts w:ascii="Cambria Math" w:hAnsi="Cambria Math"/>
                        </w:rPr>
                        <m:t xml:space="preserve">(</m:t>
                      </m:r>
                      <m:r>
                        <w:rPr>
                          <w:rFonts w:ascii="Cambria Math" w:hAnsi="Cambria Math"/>
                        </w:rPr>
                        <m:t xml:space="preserve">T</m:t>
                      </m:r>
                      <m:r>
                        <w:rPr>
                          <w:rFonts w:ascii="Cambria Math" w:hAnsi="Cambria Math"/>
                        </w:rPr>
                        <m:t xml:space="preserve">)</m:t>
                      </m:r>
                    </m:den>
                  </m:f>
                  <m:r>
                    <w:rPr>
                      <w:rFonts w:ascii="Cambria Math" w:hAnsi="Cambria Math"/>
                    </w:rPr>
                    <m:t xml:space="preserve">∗</m:t>
                  </m:r>
                  <m:r>
                    <m:rPr>
                      <m:lit/>
                      <m:nor/>
                    </m:rPr>
                    <w:rPr>
                      <w:rFonts w:ascii="Cambria Math" w:hAnsi="Cambria Math"/>
                    </w:rPr>
                    <m:t xml:space="preserve">100</m:t>
                  </m:r>
                </m:e>
              </m:d>
            </m:oMath>
            <w:r>
              <w:rPr>
                <w:rFonts w:eastAsia="Arial"/>
              </w:rPr>
              <w:t xml:space="preserve"> </w:t>
            </w:r>
            <w:r>
              <w:rPr/>
              <w:t>, where</w:t>
            </w:r>
          </w:p>
          <w:p>
            <w:pPr>
              <w:pStyle w:val="TAL"/>
              <w:rPr/>
            </w:pPr>
            <w:r>
              <w:rPr/>
              <w:t>explanations can be found in the table 4.1.1.2-2 below.</w:t>
            </w:r>
          </w:p>
        </w:tc>
      </w:tr>
    </w:tbl>
    <w:p>
      <w:pPr>
        <w:pStyle w:val="Normal"/>
        <w:spacing w:before="0" w:after="137"/>
        <w:rPr>
          <w:lang w:eastAsia="ja-JP"/>
        </w:rPr>
      </w:pPr>
      <w:r>
        <w:rPr>
          <w:lang w:eastAsia="ja-JP"/>
        </w:rPr>
      </w:r>
    </w:p>
    <w:p>
      <w:pPr>
        <w:pStyle w:val="TH"/>
        <w:rPr>
          <w:lang w:eastAsia="ja-JP"/>
        </w:rPr>
      </w:pPr>
      <w:r>
        <w:rPr>
          <w:lang w:eastAsia="ja-JP"/>
        </w:rPr>
        <w:t>Table 4.1.1.2-1</w:t>
      </w:r>
    </w:p>
    <w:tbl>
      <w:tblPr>
        <w:tblW w:w="6660" w:type="dxa"/>
        <w:jc w:val="center"/>
        <w:tblInd w:w="0" w:type="dxa"/>
        <w:tblLayout w:type="fixed"/>
        <w:tblCellMar>
          <w:top w:w="0" w:type="dxa"/>
          <w:left w:w="108" w:type="dxa"/>
          <w:bottom w:w="0" w:type="dxa"/>
          <w:right w:w="108" w:type="dxa"/>
        </w:tblCellMar>
      </w:tblPr>
      <w:tblGrid>
        <w:gridCol w:w="1625"/>
        <w:gridCol w:w="5035"/>
      </w:tblGrid>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napToGrid w:val="false"/>
              <w:jc w:val="both"/>
              <w:rPr>
                <w:rFonts w:eastAsia="MS Mincho;ＭＳ 明朝"/>
              </w:rPr>
            </w:pPr>
            <w:r>
              <w:rPr>
                <w:rFonts w:eastAsia="MS Mincho;ＭＳ 明朝"/>
              </w:rPr>
            </w:r>
            <m:oMathPara xmlns:m="http://schemas.openxmlformats.org/officeDocument/2006/math">
              <m:oMathParaPr>
                <m:jc m:val="left"/>
              </m:oMathParaPr>
              <m:oMath>
                <m:r>
                  <w:rPr>
                    <w:rFonts w:ascii="Cambria Math" w:hAnsi="Cambria Math"/>
                  </w:rPr>
                  <m:t xml:space="preserve">M</m:t>
                </m:r>
                <m:r>
                  <w:rPr>
                    <w:rFonts w:ascii="Cambria Math" w:hAnsi="Cambria Math"/>
                  </w:rPr>
                  <m:t xml:space="preserve">1</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T</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napToGrid w:val="false"/>
              <w:jc w:val="both"/>
              <w:rPr>
                <w:rFonts w:eastAsia="MS Mincho;ＭＳ 明朝"/>
              </w:rPr>
            </w:pPr>
            <w:r>
              <w:rPr>
                <w:rFonts w:eastAsia="MS Mincho;ＭＳ 明朝"/>
              </w:rPr>
              <w:t xml:space="preserve">Absolute PRB usage per traffic class. A count of full or partial physical resource blocks. </w:t>
            </w:r>
          </w:p>
        </w:tc>
      </w:tr>
      <w:tr>
        <w:trPr>
          <w:trHeight w:val="70"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napToGrid w:val="false"/>
              <w:jc w:val="both"/>
              <w:rPr>
                <w:rFonts w:eastAsia="MS Mincho;ＭＳ 明朝"/>
              </w:rPr>
            </w:pPr>
            <w:r>
              <w:rPr>
                <w:rFonts w:eastAsia="MS Mincho;ＭＳ 明朝"/>
              </w:rPr>
            </w:r>
            <m:oMathPara xmlns:m="http://schemas.openxmlformats.org/officeDocument/2006/math">
              <m:oMathParaPr>
                <m:jc m:val="left"/>
              </m:oMathParaPr>
              <m:oMath>
                <m:r>
                  <w:rPr>
                    <w:rFonts w:ascii="Cambria Math" w:hAnsi="Cambria Math"/>
                  </w:rPr>
                  <m:t xml:space="preserve">T</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napToGrid w:val="false"/>
              <w:jc w:val="both"/>
              <w:rPr/>
            </w:pPr>
            <w:r>
              <w:rPr>
                <w:rFonts w:eastAsia="MS Mincho;ＭＳ 明朝"/>
              </w:rPr>
              <w:t>The time period during which the measurement is performed (in TTIs)</w:t>
            </w:r>
          </w:p>
        </w:tc>
      </w:tr>
      <w:tr>
        <w:trPr>
          <w:trHeight w:val="536"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napToGrid w:val="false"/>
              <w:jc w:val="both"/>
              <w:rPr>
                <w:rFonts w:eastAsia="MS Mincho;ＭＳ 明朝"/>
              </w:rPr>
            </w:pPr>
            <w:r>
              <w:rPr>
                <w:rFonts w:eastAsia="MS Mincho;ＭＳ 明朝"/>
              </w:rPr>
            </w:r>
            <m:oMathPara xmlns:m="http://schemas.openxmlformats.org/officeDocument/2006/math">
              <m:oMathParaPr>
                <m:jc m:val="left"/>
              </m:oMathParaPr>
              <m:oMath>
                <m:r>
                  <w:rPr>
                    <w:rFonts w:ascii="Cambria Math" w:hAnsi="Cambria Math"/>
                  </w:rPr>
                  <m:t xml:space="preserve">t</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napToGrid w:val="false"/>
              <w:jc w:val="both"/>
              <w:rPr/>
            </w:pPr>
            <w:r>
              <w:rPr>
                <w:rFonts w:eastAsia="MS Mincho;ＭＳ 明朝"/>
              </w:rPr>
              <w:t xml:space="preserve">A transport block in time period </w:t>
            </w:r>
            <w:r>
              <w:rPr>
                <w:rFonts w:eastAsia="MS Mincho;ＭＳ 明朝"/>
              </w:rPr>
            </w:r>
            <m:oMath xmlns:m="http://schemas.openxmlformats.org/officeDocument/2006/math">
              <m:r>
                <w:rPr>
                  <w:rFonts w:ascii="Cambria Math" w:hAnsi="Cambria Math"/>
                </w:rPr>
                <m:t xml:space="preserve">T</m:t>
              </m:r>
            </m:oMath>
            <w:r>
              <w:rPr>
                <w:rFonts w:eastAsia="MS Mincho;ＭＳ 明朝"/>
              </w:rPr>
              <w:t>that contain DTCH data. Initial transmissions and HARQ retransmissions shall be counted.</w:t>
            </w:r>
          </w:p>
        </w:tc>
      </w:tr>
      <w:tr>
        <w:trPr>
          <w:trHeight w:val="538"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napToGrid w:val="false"/>
              <w:jc w:val="both"/>
              <w:rPr>
                <w:rFonts w:eastAsia="MS Mincho;ＭＳ 明朝"/>
              </w:rPr>
            </w:pPr>
            <w:r>
              <w:rPr>
                <w:rFonts w:eastAsia="MS Mincho;ＭＳ 明朝"/>
                <w:color w:val="0070C0"/>
              </w:rPr>
              <w:drawing>
                <wp:inline distT="0" distB="0" distL="0" distR="0">
                  <wp:extent cx="292100" cy="203200"/>
                  <wp:effectExtent l="0" t="0" r="0" b="0"/>
                  <wp:docPr id="1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descr=""/>
                          <pic:cNvPicPr>
                            <a:picLocks noChangeAspect="1" noChangeArrowheads="1"/>
                          </pic:cNvPicPr>
                        </pic:nvPicPr>
                        <pic:blipFill>
                          <a:blip r:embed="rId11"/>
                          <a:srcRect l="-123" t="-177" r="-123" b="-177"/>
                          <a:stretch>
                            <a:fillRect/>
                          </a:stretch>
                        </pic:blipFill>
                        <pic:spPr bwMode="auto">
                          <a:xfrm>
                            <a:off x="0" y="0"/>
                            <a:ext cx="292100" cy="203200"/>
                          </a:xfrm>
                          <a:prstGeom prst="rect">
                            <a:avLst/>
                          </a:prstGeom>
                        </pic:spPr>
                      </pic:pic>
                    </a:graphicData>
                  </a:graphic>
                </wp:inline>
              </w:drawing>
            </w:r>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napToGrid w:val="false"/>
              <w:jc w:val="both"/>
              <w:rPr/>
            </w:pPr>
            <w:r>
              <w:rPr>
                <w:rFonts w:eastAsia="MS Mincho;ＭＳ 明朝"/>
              </w:rPr>
              <w:t xml:space="preserve">The set of physical resource blocks used for transmission of transport block </w:t>
            </w:r>
            <w:r>
              <w:rPr>
                <w:rFonts w:eastAsia="MS Mincho;ＭＳ 明朝"/>
              </w:rPr>
            </w:r>
            <m:oMath xmlns:m="http://schemas.openxmlformats.org/officeDocument/2006/math">
              <m:r>
                <w:rPr>
                  <w:rFonts w:ascii="Cambria Math" w:hAnsi="Cambria Math"/>
                </w:rPr>
                <m:t xml:space="preserve">t</m:t>
              </m:r>
            </m:oMath>
            <w:r>
              <w:rPr>
                <w:rFonts w:eastAsia="MS Mincho;ＭＳ 明朝"/>
              </w:rPr>
              <w:t>.</w:t>
            </w:r>
          </w:p>
        </w:tc>
      </w:tr>
      <w:tr>
        <w:trPr>
          <w:trHeight w:val="538"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jc w:val="both"/>
              <w:rPr>
                <w:rFonts w:eastAsia="MS Mincho;ＭＳ 明朝"/>
              </w:rPr>
            </w:pPr>
            <w:r>
              <w:rPr>
                <w:rFonts w:eastAsia="MS Mincho;ＭＳ 明朝"/>
              </w:rPr>
              <w:drawing>
                <wp:inline distT="0" distB="0" distL="0" distR="0">
                  <wp:extent cx="393700" cy="203200"/>
                  <wp:effectExtent l="0" t="0" r="0" b="0"/>
                  <wp:docPr id="1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descr=""/>
                          <pic:cNvPicPr>
                            <a:picLocks noChangeAspect="1" noChangeArrowheads="1"/>
                          </pic:cNvPicPr>
                        </pic:nvPicPr>
                        <pic:blipFill>
                          <a:blip r:embed="rId12"/>
                          <a:srcRect l="-91" t="-177" r="-91" b="-177"/>
                          <a:stretch>
                            <a:fillRect/>
                          </a:stretch>
                        </pic:blipFill>
                        <pic:spPr bwMode="auto">
                          <a:xfrm>
                            <a:off x="0" y="0"/>
                            <a:ext cx="393700" cy="203200"/>
                          </a:xfrm>
                          <a:prstGeom prst="rect">
                            <a:avLst/>
                          </a:prstGeom>
                        </pic:spPr>
                      </pic:pic>
                    </a:graphicData>
                  </a:graphic>
                </wp:inline>
              </w:drawing>
            </w:r>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napToGrid w:val="false"/>
              <w:jc w:val="both"/>
              <w:rPr/>
            </w:pPr>
            <w:r>
              <w:rPr>
                <w:rFonts w:eastAsia="MS Mincho;ＭＳ 明朝"/>
              </w:rPr>
              <w:t xml:space="preserve">The number of transport blocks that are currently sharing PRB </w:t>
            </w:r>
            <w:r>
              <w:rPr>
                <w:rFonts w:eastAsia="MS Mincho;ＭＳ 明朝"/>
              </w:rPr>
            </w:r>
            <m:oMath xmlns:m="http://schemas.openxmlformats.org/officeDocument/2006/math">
              <m:r>
                <w:rPr>
                  <w:rFonts w:ascii="Cambria Math" w:hAnsi="Cambria Math"/>
                </w:rPr>
                <m:t xml:space="preserve">p</m:t>
              </m:r>
            </m:oMath>
            <w:r>
              <w:rPr>
                <w:rFonts w:eastAsia="MS Mincho;ＭＳ 明朝"/>
              </w:rPr>
              <w:t>.</w:t>
            </w:r>
          </w:p>
        </w:tc>
      </w:tr>
      <w:tr>
        <w:trPr>
          <w:trHeight w:val="540"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napToGrid w:val="false"/>
              <w:jc w:val="both"/>
              <w:rPr/>
            </w:pPr>
            <w:r>
              <w:rPr>
                <w:rFonts w:eastAsia="MS Mincho;ＭＳ 明朝"/>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oMath>
            <w:r>
              <w:rPr>
                <w:rFonts w:eastAsia="MS Mincho;ＭＳ 明朝"/>
              </w:rPr>
              <w:t xml:space="preserve">) </w:t>
            </w:r>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napToGrid w:val="false"/>
              <w:jc w:val="both"/>
              <w:rPr>
                <w:rFonts w:eastAsia="MS Mincho;ＭＳ 明朝"/>
              </w:rPr>
            </w:pPr>
            <w:r>
              <w:rPr>
                <w:rFonts w:eastAsia="MS Mincho;ＭＳ 明朝"/>
              </w:rPr>
              <w:t>The total number of DTCH bits for DTCHs with QCI =</w:t>
            </w:r>
            <w:r>
              <w:rPr>
                <w:rFonts w:eastAsia="MS Mincho;ＭＳ 明朝"/>
              </w:rPr>
            </w:r>
            <m:oMath xmlns:m="http://schemas.openxmlformats.org/officeDocument/2006/math">
              <m:r>
                <m:rPr>
                  <m:lit/>
                  <m:nor/>
                </m:rPr>
                <w:rPr>
                  <w:rFonts w:ascii="Cambria Math" w:hAnsi="Cambria Math"/>
                </w:rPr>
                <m:t xml:space="preserve">qci</m:t>
              </m:r>
            </m:oMath>
            <w:r>
              <w:rPr>
                <w:rFonts w:eastAsia="MS Mincho;ＭＳ 明朝"/>
              </w:rPr>
              <w:t xml:space="preserve">, carried in transport block </w:t>
            </w:r>
            <w:r>
              <w:rPr>
                <w:rFonts w:eastAsia="MS Mincho;ＭＳ 明朝"/>
              </w:rPr>
            </w:r>
            <m:oMath xmlns:m="http://schemas.openxmlformats.org/officeDocument/2006/math">
              <m:r>
                <w:rPr>
                  <w:rFonts w:ascii="Cambria Math" w:hAnsi="Cambria Math"/>
                </w:rPr>
                <m:t xml:space="preserve">t</m:t>
              </m:r>
            </m:oMath>
          </w:p>
        </w:tc>
      </w:tr>
      <w:tr>
        <w:trPr>
          <w:trHeight w:val="70"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napToGrid w:val="false"/>
              <w:jc w:val="both"/>
              <w:rPr>
                <w:rFonts w:eastAsia="MS Mincho;ＭＳ 明朝"/>
              </w:rPr>
            </w:pPr>
            <w:r>
              <w:rPr>
                <w:rFonts w:eastAsia="MS Mincho;ＭＳ 明朝"/>
              </w:rPr>
            </w:r>
            <m:oMathPara xmlns:m="http://schemas.openxmlformats.org/officeDocument/2006/math">
              <m:oMathParaPr>
                <m:jc m:val="left"/>
              </m:oMathParaPr>
              <m:oMath>
                <m:r>
                  <w:rPr>
                    <w:rFonts w:ascii="Cambria Math" w:hAnsi="Cambria Math"/>
                  </w:rPr>
                  <m:t xml:space="preserve">B</m:t>
                </m:r>
                <m:r>
                  <w:rPr>
                    <w:rFonts w:ascii="Cambria Math" w:hAnsi="Cambria Math"/>
                  </w:rPr>
                  <m:t xml:space="preserve">(</m:t>
                </m:r>
                <m:r>
                  <w:rPr>
                    <w:rFonts w:ascii="Cambria Math" w:hAnsi="Cambria Math"/>
                  </w:rPr>
                  <m:t xml:space="preserve">t</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napToGrid w:val="false"/>
              <w:jc w:val="both"/>
              <w:rPr/>
            </w:pPr>
            <w:r>
              <w:rPr>
                <w:rFonts w:eastAsia="MS Mincho;ＭＳ 明朝"/>
              </w:rPr>
              <w:t xml:space="preserve">The total number of DTCH and DCCH bits carried in transport block </w:t>
            </w:r>
            <w:r>
              <w:rPr>
                <w:rFonts w:eastAsia="MS Mincho;ＭＳ 明朝"/>
              </w:rPr>
            </w:r>
            <m:oMath xmlns:m="http://schemas.openxmlformats.org/officeDocument/2006/math">
              <m:r>
                <w:rPr>
                  <w:rFonts w:ascii="Cambria Math" w:hAnsi="Cambria Math"/>
                </w:rPr>
                <m:t xml:space="preserve">t</m:t>
              </m:r>
            </m:oMath>
            <w:r>
              <w:rPr>
                <w:rFonts w:eastAsia="MS Mincho;ＭＳ 明朝"/>
              </w:rPr>
              <w:t>.</w:t>
            </w:r>
          </w:p>
        </w:tc>
      </w:tr>
      <w:tr>
        <w:trPr>
          <w:trHeight w:val="70"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napToGrid w:val="false"/>
              <w:spacing w:before="0" w:after="120"/>
              <w:jc w:val="both"/>
              <w:rPr>
                <w:rFonts w:eastAsia="MS Mincho;ＭＳ 明朝"/>
              </w:rPr>
            </w:pPr>
            <w:r>
              <w:rPr>
                <w:rFonts w:eastAsia="MS Mincho;ＭＳ 明朝"/>
              </w:rPr>
            </w:r>
            <m:oMathPara xmlns:m="http://schemas.openxmlformats.org/officeDocument/2006/math">
              <m:oMathParaPr>
                <m:jc m:val="left"/>
              </m:oMathParaPr>
              <m:oMath>
                <m:r>
                  <w:rPr>
                    <w:rFonts w:ascii="Cambria Math" w:hAnsi="Cambria Math"/>
                  </w:rPr>
                  <m:t xml:space="preserve">X</m:t>
                </m:r>
                <m:r>
                  <w:rPr>
                    <w:rFonts w:ascii="Cambria Math" w:hAnsi="Cambria Math"/>
                  </w:rPr>
                  <m:t xml:space="preserve">(</m:t>
                </m:r>
                <m:r>
                  <w:rPr>
                    <w:rFonts w:ascii="Cambria Math" w:hAnsi="Cambria Math"/>
                  </w:rPr>
                  <m:t xml:space="preserve">t</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napToGrid w:val="false"/>
              <w:spacing w:before="0" w:after="120"/>
              <w:jc w:val="both"/>
              <w:rPr/>
            </w:pPr>
            <w:r>
              <w:rPr>
                <w:rFonts w:eastAsia="MS Mincho;ＭＳ 明朝"/>
              </w:rPr>
              <w:t xml:space="preserve">If multiplexing is taken into account: </w:t>
            </w:r>
            <w:r>
              <w:rPr>
                <w:rFonts w:eastAsia="MS Mincho;ＭＳ 明朝"/>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1</m:t>
              </m:r>
            </m:oMath>
            <w:r>
              <w:rPr>
                <w:rFonts w:eastAsia="MS Mincho;ＭＳ 明朝"/>
              </w:rPr>
              <w:t xml:space="preserve"> always. If multiplexing is not taken into account:</w:t>
            </w:r>
            <w:r>
              <w:rPr>
                <w:rFonts w:eastAsia="MS Mincho;ＭＳ 明朝"/>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1</m:t>
              </m:r>
            </m:oMath>
            <w:r>
              <w:rPr>
                <w:rFonts w:eastAsia="MS Mincho;ＭＳ 明朝"/>
              </w:rPr>
              <w:t xml:space="preserve"> if transport block </w:t>
            </w:r>
            <w:r>
              <w:rPr>
                <w:rFonts w:eastAsia="MS Mincho;ＭＳ 明朝"/>
              </w:rPr>
            </w:r>
            <m:oMath xmlns:m="http://schemas.openxmlformats.org/officeDocument/2006/math">
              <m:r>
                <w:rPr>
                  <w:rFonts w:ascii="Cambria Math" w:hAnsi="Cambria Math"/>
                </w:rPr>
                <m:t xml:space="preserve">t</m:t>
              </m:r>
            </m:oMath>
            <w:r>
              <w:rPr>
                <w:rFonts w:eastAsia="MS Mincho;ＭＳ 明朝"/>
              </w:rPr>
              <w:t xml:space="preserve"> carries data corresponding to only one QCI and: </w:t>
            </w:r>
            <w:r>
              <w:rPr>
                <w:rFonts w:eastAsia="MS Mincho;ＭＳ 明朝"/>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0</m:t>
              </m:r>
            </m:oMath>
            <w:r>
              <w:rPr>
                <w:rFonts w:eastAsia="MS Mincho;ＭＳ 明朝"/>
              </w:rPr>
              <w:t xml:space="preserve">otherwise. It is up to implementation if to take multiplexing into account or not. </w:t>
            </w:r>
          </w:p>
        </w:tc>
      </w:tr>
    </w:tbl>
    <w:p>
      <w:pPr>
        <w:pStyle w:val="Normal"/>
        <w:spacing w:before="0" w:after="137"/>
        <w:rPr>
          <w:lang w:eastAsia="ja-JP"/>
        </w:rPr>
      </w:pPr>
      <w:r>
        <w:rPr>
          <w:lang w:eastAsia="ja-JP"/>
        </w:rPr>
      </w:r>
    </w:p>
    <w:p>
      <w:pPr>
        <w:pStyle w:val="TH"/>
        <w:rPr>
          <w:lang w:eastAsia="ja-JP"/>
        </w:rPr>
      </w:pPr>
      <w:r>
        <w:rPr>
          <w:lang w:eastAsia="ja-JP"/>
        </w:rPr>
        <w:t>Table 4.1.1.2-2</w:t>
      </w:r>
    </w:p>
    <w:tbl>
      <w:tblPr>
        <w:tblW w:w="6660" w:type="dxa"/>
        <w:jc w:val="center"/>
        <w:tblInd w:w="0" w:type="dxa"/>
        <w:tblLayout w:type="fixed"/>
        <w:tblCellMar>
          <w:top w:w="0" w:type="dxa"/>
          <w:left w:w="108" w:type="dxa"/>
          <w:bottom w:w="0" w:type="dxa"/>
          <w:right w:w="108" w:type="dxa"/>
        </w:tblCellMar>
      </w:tblPr>
      <w:tblGrid>
        <w:gridCol w:w="1625"/>
        <w:gridCol w:w="5035"/>
      </w:tblGrid>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napToGrid w:val="false"/>
              <w:jc w:val="both"/>
              <w:rPr>
                <w:rFonts w:eastAsia="MS Mincho;ＭＳ 明朝"/>
              </w:rPr>
            </w:pPr>
            <w:r>
              <w:rPr>
                <w:rFonts w:eastAsia="MS Mincho;ＭＳ 明朝"/>
              </w:rPr>
            </w:r>
            <m:oMathPara xmlns:m="http://schemas.openxmlformats.org/officeDocument/2006/math">
              <m:oMathParaPr>
                <m:jc m:val="left"/>
              </m:oMathParaPr>
              <m:oMath>
                <m:r>
                  <w:rPr>
                    <w:rFonts w:ascii="Cambria Math" w:hAnsi="Cambria Math"/>
                  </w:rPr>
                  <m:t xml:space="preserve">M</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napToGrid w:val="false"/>
              <w:jc w:val="both"/>
              <w:rPr/>
            </w:pPr>
            <w:r>
              <w:rPr>
                <w:rFonts w:eastAsia="MS Mincho;ＭＳ 明朝"/>
              </w:rPr>
              <w:t xml:space="preserve">PRB usage per traffic class. Percentage of PRBs used for a certain qci, averaged during time period </w:t>
            </w:r>
            <w:r>
              <w:rPr>
                <w:rFonts w:eastAsia="MS Mincho;ＭＳ 明朝"/>
              </w:rPr>
            </w:r>
            <m:oMath xmlns:m="http://schemas.openxmlformats.org/officeDocument/2006/math">
              <m:r>
                <w:rPr>
                  <w:rFonts w:ascii="Cambria Math" w:hAnsi="Cambria Math"/>
                </w:rPr>
                <m:t xml:space="preserve">T</m:t>
              </m:r>
            </m:oMath>
            <w:r>
              <w:rPr>
                <w:rFonts w:eastAsia="MS Mincho;ＭＳ 明朝"/>
              </w:rPr>
              <w:t>. Value range: 0-100%</w:t>
            </w:r>
          </w:p>
        </w:tc>
      </w:tr>
      <w:tr>
        <w:trPr>
          <w:trHeight w:val="70"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napToGrid w:val="false"/>
              <w:jc w:val="both"/>
              <w:rPr>
                <w:rFonts w:eastAsia="MS Mincho;ＭＳ 明朝"/>
              </w:rPr>
            </w:pPr>
            <w:r>
              <w:rPr>
                <w:rFonts w:eastAsia="MS Mincho;ＭＳ 明朝"/>
              </w:rPr>
            </w:r>
            <m:oMathPara xmlns:m="http://schemas.openxmlformats.org/officeDocument/2006/math">
              <m:oMathParaPr>
                <m:jc m:val="left"/>
              </m:oMathParaPr>
              <m:oMath>
                <m:r>
                  <w:rPr>
                    <w:rFonts w:ascii="Cambria Math" w:hAnsi="Cambria Math"/>
                  </w:rPr>
                  <m:t xml:space="preserve">P</m:t>
                </m:r>
                <m:r>
                  <w:rPr>
                    <w:rFonts w:ascii="Cambria Math" w:hAnsi="Cambria Math"/>
                  </w:rPr>
                  <m:t xml:space="preserve">(</m:t>
                </m:r>
                <m:r>
                  <w:rPr>
                    <w:rFonts w:ascii="Cambria Math" w:hAnsi="Cambria Math"/>
                  </w:rPr>
                  <m:t xml:space="preserve">T</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napToGrid w:val="false"/>
              <w:jc w:val="both"/>
              <w:rPr/>
            </w:pPr>
            <w:r>
              <w:rPr>
                <w:rFonts w:eastAsia="MS Mincho;ＭＳ 明朝"/>
              </w:rPr>
              <w:t xml:space="preserve">Total number of PRBs available during time period </w:t>
            </w:r>
            <w:r>
              <w:rPr>
                <w:rFonts w:eastAsia="MS Mincho;ＭＳ 明朝"/>
              </w:rPr>
            </w:r>
            <m:oMath xmlns:m="http://schemas.openxmlformats.org/officeDocument/2006/math">
              <m:r>
                <w:rPr>
                  <w:rFonts w:ascii="Cambria Math" w:hAnsi="Cambria Math"/>
                </w:rPr>
                <m:t xml:space="preserve">T</m:t>
              </m:r>
            </m:oMath>
            <w:r>
              <w:rPr>
                <w:rFonts w:eastAsia="MS Mincho;ＭＳ 明朝"/>
              </w:rPr>
              <w:t>.</w:t>
            </w:r>
          </w:p>
          <w:p>
            <w:pPr>
              <w:pStyle w:val="TAL"/>
              <w:widowControl w:val="false"/>
              <w:snapToGrid w:val="false"/>
              <w:jc w:val="both"/>
              <w:rPr>
                <w:rFonts w:eastAsia="MS Mincho;ＭＳ 明朝"/>
              </w:rPr>
            </w:pPr>
            <w:r>
              <w:rPr>
                <w:rFonts w:eastAsia="MS Mincho;ＭＳ 明朝"/>
              </w:rPr>
              <w:t>In an eNB serving one or more RNs, all PRBs regardless of RN subframe configurations shall be counted.</w:t>
            </w:r>
          </w:p>
          <w:p>
            <w:pPr>
              <w:pStyle w:val="TAL"/>
              <w:widowControl w:val="false"/>
              <w:snapToGrid w:val="false"/>
              <w:jc w:val="both"/>
              <w:rPr>
                <w:rFonts w:eastAsia="MS Mincho;ＭＳ 明朝"/>
              </w:rPr>
            </w:pPr>
            <w:r>
              <w:rPr>
                <w:rFonts w:eastAsia="MS Mincho;ＭＳ 明朝"/>
              </w:rPr>
              <w:t>(NOTE)</w:t>
            </w:r>
          </w:p>
        </w:tc>
      </w:tr>
    </w:tbl>
    <w:p>
      <w:pPr>
        <w:pStyle w:val="Normal"/>
        <w:spacing w:before="0" w:after="137"/>
        <w:rPr>
          <w:lang w:eastAsia="ja-JP"/>
        </w:rPr>
      </w:pPr>
      <w:r>
        <w:rPr>
          <w:lang w:eastAsia="ja-JP"/>
        </w:rPr>
      </w:r>
    </w:p>
    <w:p>
      <w:pPr>
        <w:pStyle w:val="NO"/>
        <w:rPr/>
      </w:pPr>
      <w:r>
        <w:rPr/>
        <w:t>NOTE:</w:t>
        <w:tab/>
        <w:t xml:space="preserve">It is up to the eNB implementation how to calculate </w:t>
      </w:r>
      <w:r>
        <w:rPr>
          <w:i/>
        </w:rPr>
        <w:t>P</w:t>
      </w:r>
      <w:r>
        <w:rPr/>
        <w:t>(</w:t>
      </w:r>
      <w:r>
        <w:rPr>
          <w:i/>
        </w:rPr>
        <w:t>T</w:t>
      </w:r>
      <w:r>
        <w:rPr/>
        <w:t>) with respect to PRBs that may be considered not available, e.g. MBSFN subframes and subframes subject to restrictions due to TDM ICIC.</w:t>
      </w:r>
    </w:p>
    <w:p>
      <w:pPr>
        <w:pStyle w:val="Normal"/>
        <w:spacing w:before="0" w:after="137"/>
        <w:rPr>
          <w:lang w:eastAsia="ja-JP"/>
        </w:rPr>
      </w:pPr>
      <w:r>
        <w:rPr>
          <w:lang w:eastAsia="ja-JP"/>
        </w:rPr>
      </w:r>
    </w:p>
    <w:p>
      <w:pPr>
        <w:pStyle w:val="Heading4"/>
        <w:ind w:left="1418" w:hanging="1418"/>
        <w:rPr/>
      </w:pPr>
      <w:bookmarkStart w:id="21" w:name="__RefHeading___Toc534931539"/>
      <w:bookmarkEnd w:id="21"/>
      <w:r>
        <w:rPr/>
        <w:t>4.1.1.3</w:t>
        <w:tab/>
        <w:t>Void</w:t>
      </w:r>
    </w:p>
    <w:p>
      <w:pPr>
        <w:pStyle w:val="Normal"/>
        <w:spacing w:before="0" w:after="137"/>
        <w:rPr>
          <w:lang w:eastAsia="ja-JP"/>
        </w:rPr>
      </w:pPr>
      <w:r>
        <w:rPr>
          <w:lang w:eastAsia="ja-JP"/>
        </w:rPr>
      </w:r>
    </w:p>
    <w:p>
      <w:pPr>
        <w:pStyle w:val="Heading4"/>
        <w:ind w:left="1418" w:hanging="1418"/>
        <w:rPr/>
      </w:pPr>
      <w:bookmarkStart w:id="22" w:name="__RefHeading___Toc534931540"/>
      <w:bookmarkEnd w:id="22"/>
      <w:r>
        <w:rPr/>
        <w:t>4.1.1.4</w:t>
        <w:tab/>
        <w:t>Void</w:t>
      </w:r>
    </w:p>
    <w:p>
      <w:pPr>
        <w:pStyle w:val="Normal"/>
        <w:spacing w:before="0" w:after="137"/>
        <w:rPr>
          <w:lang w:eastAsia="ja-JP"/>
        </w:rPr>
      </w:pPr>
      <w:r>
        <w:rPr>
          <w:lang w:eastAsia="ja-JP"/>
        </w:rPr>
      </w:r>
    </w:p>
    <w:p>
      <w:pPr>
        <w:pStyle w:val="Heading4"/>
        <w:ind w:left="1418" w:hanging="1418"/>
        <w:rPr/>
      </w:pPr>
      <w:bookmarkStart w:id="23" w:name="__RefHeading___Toc534931541"/>
      <w:bookmarkEnd w:id="23"/>
      <w:r>
        <w:rPr/>
        <w:t>4.1.1.5</w:t>
        <w:tab/>
        <w:t>Void</w:t>
      </w:r>
    </w:p>
    <w:p>
      <w:pPr>
        <w:pStyle w:val="Normal"/>
        <w:spacing w:before="0" w:after="137"/>
        <w:rPr>
          <w:lang w:eastAsia="ja-JP"/>
        </w:rPr>
      </w:pPr>
      <w:r>
        <w:rPr>
          <w:lang w:eastAsia="ja-JP"/>
        </w:rPr>
      </w:r>
    </w:p>
    <w:p>
      <w:pPr>
        <w:pStyle w:val="Heading3"/>
        <w:rPr>
          <w:lang w:eastAsia="ja-JP"/>
        </w:rPr>
      </w:pPr>
      <w:bookmarkStart w:id="24" w:name="__RefHeading___Toc534931542"/>
      <w:bookmarkEnd w:id="24"/>
      <w:r>
        <w:rPr/>
        <w:t>4.1.2</w:t>
        <w:tab/>
        <w:t>Received R</w:t>
      </w:r>
      <w:r>
        <w:rPr>
          <w:lang w:eastAsia="ja-JP"/>
        </w:rPr>
        <w:t>andom Access</w:t>
      </w:r>
      <w:r>
        <w:rPr/>
        <w:t xml:space="preserve"> Preambles</w:t>
      </w:r>
    </w:p>
    <w:p>
      <w:pPr>
        <w:pStyle w:val="Normal"/>
        <w:spacing w:before="0" w:after="137"/>
        <w:rPr>
          <w:rFonts w:eastAsia="SimSun;宋体"/>
          <w:lang w:eastAsia="zh-CN"/>
        </w:rPr>
      </w:pPr>
      <w:r>
        <w:rPr/>
        <w:t>A use case for this measurement is RACH configuration optimization, where Received Random Access Preambles is signaled across an OAM interface.</w:t>
      </w:r>
    </w:p>
    <w:p>
      <w:pPr>
        <w:pStyle w:val="Normal"/>
        <w:spacing w:before="0" w:after="137"/>
        <w:rPr/>
      </w:pPr>
      <w:r>
        <w:rPr>
          <w:lang w:eastAsia="ja-JP"/>
        </w:rPr>
        <w:t>Protocol Layer:</w:t>
      </w:r>
      <w:r>
        <w:rPr/>
        <w:t xml:space="preserve"> MAC</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rPr>
            </w:pPr>
            <w:r>
              <w:rPr>
                <w:b/>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snapToGrid w:val="false"/>
              <w:rPr/>
            </w:pPr>
            <w:r>
              <w:rPr/>
              <w:t>Received R</w:t>
            </w:r>
            <w:r>
              <w:rPr>
                <w:lang w:eastAsia="ja-JP"/>
              </w:rPr>
              <w:t>andom Access</w:t>
            </w:r>
            <w:r>
              <w:rPr/>
              <w:t xml:space="preserve"> Preambles. This measurement is applicable to PRACH. The reference point is the Service Access Point between MAC and L1. The measured quantity is the number of received R</w:t>
            </w:r>
            <w:r>
              <w:rPr>
                <w:lang w:eastAsia="ja-JP"/>
              </w:rPr>
              <w:t>andom Access</w:t>
            </w:r>
            <w:r>
              <w:rPr/>
              <w:t xml:space="preserve"> preambles during a time period</w:t>
            </w:r>
            <w:r>
              <w:rPr>
                <w:lang w:eastAsia="ja-JP"/>
              </w:rPr>
              <w:t xml:space="preserve"> over all PRACHs configured in a cell</w:t>
            </w:r>
            <w:r>
              <w:rPr/>
              <w:t>.</w:t>
            </w:r>
            <w:r>
              <w:rPr>
                <w:rFonts w:cs="MS Mincho;ＭＳ 明朝" w:ascii="MS Mincho;ＭＳ 明朝" w:hAnsi="MS Mincho;ＭＳ 明朝"/>
                <w:lang w:eastAsia="ja-JP"/>
              </w:rPr>
              <w:t xml:space="preserve"> </w:t>
            </w:r>
            <w:r>
              <w:rPr/>
              <w:t>The measurement is done separately for:</w:t>
            </w:r>
          </w:p>
          <w:p>
            <w:pPr>
              <w:pStyle w:val="TAL"/>
              <w:snapToGrid w:val="false"/>
              <w:rPr/>
            </w:pPr>
            <w:r>
              <w:rPr/>
              <w:t>-</w:t>
              <w:tab/>
              <w:t>Dedicated preambles</w:t>
            </w:r>
          </w:p>
          <w:p>
            <w:pPr>
              <w:pStyle w:val="TAL"/>
              <w:snapToGrid w:val="false"/>
              <w:rPr/>
            </w:pPr>
            <w:r>
              <w:rPr/>
              <w:t>-</w:t>
              <w:tab/>
              <w:t>Randomly selected preambles in the low rangeRandomly selected preambles in the low range</w:t>
            </w:r>
          </w:p>
          <w:p>
            <w:pPr>
              <w:pStyle w:val="TAL"/>
              <w:snapToGrid w:val="false"/>
              <w:rPr/>
            </w:pPr>
            <w:r>
              <w:rPr/>
              <w:t>-</w:t>
              <w:tab/>
              <w:t>Randomly selected preambles in the high range.</w:t>
            </w:r>
          </w:p>
          <w:p>
            <w:pPr>
              <w:pStyle w:val="TAL"/>
              <w:snapToGrid w:val="false"/>
              <w:rPr/>
            </w:pPr>
            <w:r>
              <w:rPr/>
            </w:r>
          </w:p>
          <w:p>
            <w:pPr>
              <w:pStyle w:val="TAL"/>
              <w:snapToGrid w:val="false"/>
              <w:rPr>
                <w:lang w:eastAsia="ja-JP"/>
              </w:rPr>
            </w:pPr>
            <w:r>
              <w:rPr>
                <w:lang w:eastAsia="ja-JP"/>
              </w:rPr>
              <w:t>The unit of the measured value is [/s].</w:t>
            </w:r>
          </w:p>
        </w:tc>
      </w:tr>
    </w:tbl>
    <w:p>
      <w:pPr>
        <w:sectPr>
          <w:headerReference w:type="default" r:id="rId13"/>
          <w:footerReference w:type="default" r:id="rId14"/>
          <w:type w:val="nextPage"/>
          <w:pgSz w:w="11906" w:h="16838"/>
          <w:pgMar w:left="1133" w:right="1133" w:gutter="0" w:header="850" w:top="1416" w:footer="340" w:bottom="1133"/>
          <w:pgNumType w:fmt="decimal"/>
          <w:formProt w:val="false"/>
          <w:textDirection w:val="lrTb"/>
          <w:docGrid w:type="default" w:linePitch="360" w:charSpace="0"/>
        </w:sectPr>
        <w:pStyle w:val="Normal"/>
        <w:rPr>
          <w:kern w:val="2"/>
          <w:lang w:eastAsia="zh-CN"/>
        </w:rPr>
      </w:pPr>
      <w:r>
        <w:rPr>
          <w:kern w:val="2"/>
          <w:lang w:eastAsia="zh-CN"/>
        </w:rPr>
      </w:r>
    </w:p>
    <w:p>
      <w:pPr>
        <w:pStyle w:val="Heading3"/>
        <w:rPr>
          <w:kern w:val="2"/>
          <w:lang w:eastAsia="zh-CN"/>
        </w:rPr>
      </w:pPr>
      <w:bookmarkStart w:id="25" w:name="__RefHeading___Toc534931543"/>
      <w:bookmarkEnd w:id="25"/>
      <w:r>
        <w:rPr>
          <w:kern w:val="2"/>
          <w:lang w:eastAsia="zh-CN"/>
        </w:rPr>
        <w:t>4.1.3</w:t>
        <w:tab/>
        <w:t>Number of active UEs</w:t>
      </w:r>
    </w:p>
    <w:p>
      <w:pPr>
        <w:pStyle w:val="Normal"/>
        <w:rPr/>
      </w:pPr>
      <w:r>
        <w:rPr>
          <w:rFonts w:eastAsia="SimSun;宋体"/>
          <w:kern w:val="2"/>
          <w:lang w:eastAsia="zh-CN"/>
        </w:rPr>
        <w:t>The objective of the measurement is to measure number of active UEs per QCI for OAM performance observability. It is intended to be part of a calculation to determine the bitrate UEs achieve when they are active, i.e. when applications are transmitting and receiving data.</w:t>
      </w:r>
    </w:p>
    <w:p>
      <w:pPr>
        <w:pStyle w:val="Normal"/>
        <w:rPr/>
      </w:pPr>
      <w:r>
        <w:rPr>
          <w:rFonts w:eastAsia="SimSun;宋体"/>
          <w:kern w:val="2"/>
          <w:lang w:eastAsia="zh-CN"/>
        </w:rPr>
        <w:t>For an eNB serving one or more RNs, the measurement refers to the number of active UEs connected directly to the eNB, excluding RNs.</w:t>
      </w:r>
    </w:p>
    <w:p>
      <w:pPr>
        <w:pStyle w:val="Heading4"/>
        <w:ind w:left="1418" w:hanging="1418"/>
        <w:rPr/>
      </w:pPr>
      <w:bookmarkStart w:id="26" w:name="__RefHeading___Toc534931544"/>
      <w:bookmarkEnd w:id="26"/>
      <w:r>
        <w:rPr>
          <w:kern w:val="2"/>
          <w:lang w:eastAsia="zh-CN"/>
        </w:rPr>
        <w:t>4.1.3.1</w:t>
        <w:tab/>
        <w:t>Number of Active UEs in the DL per QCI</w:t>
      </w:r>
    </w:p>
    <w:p>
      <w:pPr>
        <w:pStyle w:val="Normal"/>
        <w:rPr/>
      </w:pPr>
      <w:r>
        <w:rPr/>
        <w:t>Protocol Layer: MAC, RLC, PDCP</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pPr>
            <w:r>
              <w:rPr>
                <w:b/>
                <w:kern w:val="2"/>
                <w:lang w:eastAsia="zh-CN"/>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rPr/>
            </w:pPr>
            <w:r>
              <w:rPr>
                <w:kern w:val="2"/>
                <w:lang w:eastAsia="zh-CN"/>
              </w:rPr>
              <w:t>Number of Active UEs in the DL per QCI. This measurement refers to UEs for which there is buffered data for the DL for DRBs. The measurement is done separately per QCI.</w:t>
            </w:r>
          </w:p>
          <w:p>
            <w:pPr>
              <w:pStyle w:val="TAL"/>
              <w:rPr/>
            </w:pPr>
            <w:r>
              <w:rPr>
                <w:kern w:val="2"/>
                <w:lang w:eastAsia="zh-CN"/>
              </w:rPr>
              <w:t>Detailed Definition:</w:t>
            </w:r>
          </w:p>
          <w:p>
            <w:pPr>
              <w:pStyle w:val="TAL"/>
              <w:rPr>
                <w:kern w:val="2"/>
                <w:lang w:eastAsia="zh-CN"/>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m:t>
              </m:r>
              <m:d>
                <m:dPr>
                  <m:begChr m:val="⌊"/>
                  <m:endChr m:val="⌋"/>
                </m:dPr>
                <m:e>
                  <m:f>
                    <m:num>
                      <m:nary>
                        <m:naryPr>
                          <m:chr m:val="∑"/>
                          <m:supHide m:val="1"/>
                        </m:naryPr>
                        <m:sub>
                          <m:r>
                            <w:rPr>
                              <w:rFonts w:ascii="Cambria Math" w:hAnsi="Cambria Math"/>
                            </w:rPr>
                            <m:t xml:space="preserve">∀</m:t>
                          </m:r>
                          <m:r>
                            <w:rPr>
                              <w:rFonts w:ascii="Cambria Math" w:hAnsi="Cambria Math"/>
                            </w:rPr>
                            <m:t xml:space="preserve">i</m:t>
                          </m:r>
                        </m:sub>
                        <m:sup/>
                        <m:e>
                          <m:r>
                            <w:rPr>
                              <w:rFonts w:ascii="Cambria Math" w:hAnsi="Cambria Math"/>
                            </w:rPr>
                            <m:t xml:space="preserve">N</m:t>
                          </m:r>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e>
                      </m:nary>
                    </m:num>
                    <m:den>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p</m:t>
                      </m:r>
                      <m:r>
                        <w:rPr>
                          <w:rFonts w:ascii="Cambria Math" w:hAnsi="Cambria Math"/>
                        </w:rPr>
                        <m:t xml:space="preserve">)</m:t>
                      </m:r>
                    </m:den>
                  </m:f>
                </m:e>
              </m:d>
            </m:oMath>
            <w:r>
              <w:rPr/>
              <w:t>,</w:t>
            </w:r>
            <w:r>
              <w:rPr>
                <w:kern w:val="2"/>
                <w:lang w:eastAsia="zh-CN"/>
              </w:rPr>
              <w:t>where</w:t>
            </w:r>
          </w:p>
          <w:p>
            <w:pPr>
              <w:pStyle w:val="TAL"/>
              <w:rPr>
                <w:kern w:val="2"/>
                <w:lang w:eastAsia="zh-CN"/>
              </w:rPr>
            </w:pPr>
            <w:r>
              <w:rPr/>
              <w:t>explanations can be found in the table 4.1.3.1-1 below.</w:t>
            </w:r>
          </w:p>
        </w:tc>
      </w:tr>
    </w:tbl>
    <w:p>
      <w:pPr>
        <w:pStyle w:val="Normal"/>
        <w:rPr>
          <w:rFonts w:ascii="Arial" w:hAnsi="Arial" w:eastAsia="SimSun;宋体" w:cs="Arial"/>
          <w:kern w:val="2"/>
          <w:lang w:eastAsia="zh-CN"/>
        </w:rPr>
      </w:pPr>
      <w:r>
        <w:rPr>
          <w:rFonts w:eastAsia="SimSun;宋体" w:cs="Arial" w:ascii="Arial" w:hAnsi="Arial"/>
          <w:kern w:val="2"/>
          <w:lang w:eastAsia="zh-CN"/>
        </w:rPr>
      </w:r>
    </w:p>
    <w:p>
      <w:pPr>
        <w:pStyle w:val="TH"/>
        <w:rPr>
          <w:rFonts w:eastAsia="SimSun;宋体" w:cs="Arial"/>
          <w:kern w:val="2"/>
          <w:lang w:eastAsia="zh-CN"/>
        </w:rPr>
      </w:pPr>
      <w:r>
        <w:rPr>
          <w:rFonts w:eastAsia="SimSun;宋体" w:cs="Arial"/>
          <w:kern w:val="2"/>
          <w:lang w:eastAsia="zh-CN"/>
        </w:rPr>
        <w:t>Table 4.1.3.1-1</w:t>
      </w:r>
    </w:p>
    <w:tbl>
      <w:tblPr>
        <w:tblW w:w="6660" w:type="dxa"/>
        <w:jc w:val="center"/>
        <w:tblInd w:w="0" w:type="dxa"/>
        <w:tblLayout w:type="fixed"/>
        <w:tblCellMar>
          <w:top w:w="0" w:type="dxa"/>
          <w:left w:w="108" w:type="dxa"/>
          <w:bottom w:w="0" w:type="dxa"/>
          <w:right w:w="108" w:type="dxa"/>
        </w:tblCellMar>
      </w:tblPr>
      <w:tblGrid>
        <w:gridCol w:w="1625"/>
        <w:gridCol w:w="5035"/>
      </w:tblGrid>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p</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 xml:space="preserve">Number of Active UEs in the DL per QCI, averaged during time period </w:t>
            </w:r>
            <w:r>
              <w:rPr>
                <w:rFonts w:eastAsia="SimSun;宋体" w:cs="Arial"/>
                <w:kern w:val="2"/>
                <w:lang w:eastAsia="zh-CN"/>
              </w:rPr>
            </w:r>
            <m:oMath xmlns:m="http://schemas.openxmlformats.org/officeDocument/2006/math">
              <m:r>
                <w:rPr>
                  <w:rFonts w:ascii="Cambria Math" w:hAnsi="Cambria Math"/>
                </w:rPr>
                <m:t xml:space="preserve">T</m:t>
              </m:r>
            </m:oMath>
            <w:r>
              <w:rPr>
                <w:rFonts w:eastAsia="SimSun;宋体" w:cs="Arial"/>
                <w:kern w:val="2"/>
                <w:lang w:eastAsia="zh-CN"/>
              </w:rPr>
              <w:t>. Unit: Integer.</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 xml:space="preserve">Number of UEs for which there is buffered data for the DL in MAC, RLC or PDCP protocol layers for a Data Radio Bearer of traffic class with QCI = </w:t>
            </w:r>
            <w:r>
              <w:rPr>
                <w:rFonts w:eastAsia="MS Mincho;ＭＳ 明朝"/>
              </w:rPr>
            </w:r>
            <m:oMath xmlns:m="http://schemas.openxmlformats.org/officeDocument/2006/math">
              <m:r>
                <m:rPr>
                  <m:lit/>
                  <m:nor/>
                </m:rPr>
                <w:rPr>
                  <w:rFonts w:ascii="Cambria Math" w:hAnsi="Cambria Math"/>
                </w:rPr>
                <m:t xml:space="preserve">qci</m:t>
              </m:r>
            </m:oMath>
            <w:r>
              <w:rPr>
                <w:rFonts w:eastAsia="SimSun;宋体" w:cs="Arial"/>
                <w:kern w:val="2"/>
                <w:lang w:eastAsia="zh-CN"/>
              </w:rPr>
              <w:t xml:space="preserve"> at sampling occasion</w:t>
            </w:r>
            <w:r>
              <w:rPr>
                <w:rFonts w:eastAsia="MS Mincho;ＭＳ 明朝"/>
              </w:rPr>
            </w:r>
            <m:oMath xmlns:m="http://schemas.openxmlformats.org/officeDocument/2006/math">
              <m:r>
                <w:rPr>
                  <w:rFonts w:ascii="Cambria Math" w:hAnsi="Cambria Math"/>
                </w:rPr>
                <m:t xml:space="preserve">i</m:t>
              </m:r>
            </m:oMath>
            <w:r>
              <w:rPr>
                <w:rFonts w:eastAsia="SimSun;宋体" w:cs="Arial"/>
                <w:kern w:val="2"/>
                <w:lang w:eastAsia="zh-CN"/>
              </w:rPr>
              <w:t>.</w:t>
            </w:r>
          </w:p>
          <w:p>
            <w:pPr>
              <w:pStyle w:val="TAL"/>
              <w:widowControl w:val="false"/>
              <w:spacing w:before="0" w:after="120"/>
              <w:jc w:val="both"/>
              <w:rPr/>
            </w:pPr>
            <w:r>
              <w:rPr>
                <w:rFonts w:eastAsia="SimSun;宋体" w:cs="Arial"/>
                <w:kern w:val="2"/>
                <w:lang w:eastAsia="zh-CN"/>
              </w:rPr>
              <w:t xml:space="preserve">In RLC and PDCP layers, buffered data corresponds to </w:t>
            </w:r>
            <w:r>
              <w:rPr>
                <w:rFonts w:eastAsia="SimSun;宋体" w:cs="Arial"/>
                <w:i/>
                <w:iCs/>
                <w:kern w:val="2"/>
                <w:lang w:eastAsia="zh-CN"/>
              </w:rPr>
              <w:t>data available for transmission</w:t>
            </w:r>
            <w:r>
              <w:rPr>
                <w:rFonts w:eastAsia="SimSun;宋体" w:cs="Arial"/>
                <w:kern w:val="2"/>
                <w:lang w:eastAsia="zh-CN"/>
              </w:rPr>
              <w:t xml:space="preserve"> according to the definitions in TS 36.322 and TS 36.323.</w:t>
            </w:r>
          </w:p>
          <w:p>
            <w:pPr>
              <w:pStyle w:val="TAL"/>
              <w:widowControl w:val="false"/>
              <w:spacing w:before="0" w:after="120"/>
              <w:jc w:val="both"/>
              <w:rPr/>
            </w:pPr>
            <w:r>
              <w:rPr>
                <w:rFonts w:eastAsia="SimSun;宋体" w:cs="Arial"/>
                <w:kern w:val="2"/>
                <w:lang w:eastAsia="zh-CN"/>
              </w:rPr>
              <w:t>Buffered data includes data for which HARQ transmission has not yet terminated.</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i</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Sampling occasion during time period</w:t>
            </w:r>
            <w:r>
              <w:rPr>
                <w:rFonts w:eastAsia="MS Mincho;ＭＳ 明朝"/>
              </w:rPr>
            </w:r>
            <m:oMath xmlns:m="http://schemas.openxmlformats.org/officeDocument/2006/math">
              <m:r>
                <w:rPr>
                  <w:rFonts w:ascii="Cambria Math" w:hAnsi="Cambria Math"/>
                </w:rPr>
                <m:t xml:space="preserve">T</m:t>
              </m:r>
            </m:oMath>
            <w:r>
              <w:rPr>
                <w:rFonts w:eastAsia="SimSun;宋体" w:cs="Arial"/>
                <w:kern w:val="2"/>
                <w:lang w:eastAsia="zh-CN"/>
              </w:rPr>
              <w:t xml:space="preserve">. A sampling occasion shall occur once every </w:t>
            </w:r>
            <w:r>
              <w:rPr>
                <w:rFonts w:eastAsia="MS Mincho;ＭＳ 明朝"/>
              </w:rPr>
            </w:r>
            <m:oMath xmlns:m="http://schemas.openxmlformats.org/officeDocument/2006/math">
              <m:r>
                <w:rPr>
                  <w:rFonts w:ascii="Cambria Math" w:hAnsi="Cambria Math"/>
                </w:rPr>
                <m:t xml:space="preserve">p</m:t>
              </m:r>
            </m:oMath>
            <w:r>
              <w:rPr>
                <w:rFonts w:eastAsia="SimSun;宋体" w:cs="Arial"/>
                <w:kern w:val="2"/>
                <w:lang w:eastAsia="zh-CN"/>
              </w:rPr>
              <w:t xml:space="preserve"> seconds.</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p</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Sampling period length. Unit: second. The sampling period shall be at most 0.1 s.</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p</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 xml:space="preserve">Total number of sampling occasions during time period </w:t>
            </w:r>
            <w:r>
              <w:rPr>
                <w:rFonts w:eastAsia="MS Mincho;ＭＳ 明朝"/>
              </w:rPr>
            </w:r>
            <m:oMath xmlns:m="http://schemas.openxmlformats.org/officeDocument/2006/math">
              <m:r>
                <w:rPr>
                  <w:rFonts w:ascii="Cambria Math" w:hAnsi="Cambria Math"/>
                </w:rPr>
                <m:t xml:space="preserve">T</m:t>
              </m:r>
            </m:oMath>
            <w:r>
              <w:rPr>
                <w:rFonts w:eastAsia="SimSun;宋体" w:cs="Arial"/>
                <w:kern w:val="2"/>
                <w:lang w:eastAsia="zh-CN"/>
              </w:rPr>
              <w:t xml:space="preserve">. </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T</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SimSun;宋体" w:cs="Arial"/>
                <w:kern w:val="2"/>
                <w:lang w:eastAsia="zh-CN"/>
              </w:rPr>
              <w:t>Time Period during which the measurement is performed, Unit: second.</w:t>
            </w:r>
          </w:p>
        </w:tc>
      </w:tr>
    </w:tbl>
    <w:p>
      <w:pPr>
        <w:sectPr>
          <w:headerReference w:type="default" r:id="rId15"/>
          <w:footerReference w:type="default" r:id="rId16"/>
          <w:type w:val="nextPage"/>
          <w:pgSz w:w="11906" w:h="16838"/>
          <w:pgMar w:left="1133" w:right="1133" w:gutter="0" w:header="850" w:top="1416" w:footer="340" w:bottom="1133"/>
          <w:pgNumType w:fmt="decimal"/>
          <w:formProt w:val="false"/>
          <w:textDirection w:val="lrTb"/>
          <w:docGrid w:type="default" w:linePitch="360" w:charSpace="0"/>
        </w:sectPr>
        <w:pStyle w:val="Normal"/>
        <w:rPr>
          <w:rFonts w:ascii="Arial" w:hAnsi="Arial" w:eastAsia="SimSun;宋体" w:cs="Arial"/>
          <w:kern w:val="2"/>
          <w:lang w:eastAsia="zh-CN"/>
        </w:rPr>
      </w:pPr>
      <w:r>
        <w:rPr>
          <w:rFonts w:eastAsia="SimSun;宋体" w:cs="Arial" w:ascii="Arial" w:hAnsi="Arial"/>
          <w:kern w:val="2"/>
          <w:lang w:eastAsia="zh-CN"/>
        </w:rPr>
      </w:r>
    </w:p>
    <w:p>
      <w:pPr>
        <w:pStyle w:val="Heading4"/>
        <w:ind w:left="1418" w:hanging="1418"/>
        <w:rPr/>
      </w:pPr>
      <w:bookmarkStart w:id="27" w:name="__RefHeading___Toc534931545"/>
      <w:bookmarkEnd w:id="27"/>
      <w:r>
        <w:rPr>
          <w:kern w:val="2"/>
          <w:lang w:eastAsia="zh-CN"/>
        </w:rPr>
        <w:t>4.1.3.2</w:t>
        <w:tab/>
        <w:t>Number of Active UEs in the UL per QCI</w:t>
      </w:r>
    </w:p>
    <w:p>
      <w:pPr>
        <w:pStyle w:val="Normal"/>
        <w:rPr>
          <w:rFonts w:ascii="Arial" w:hAnsi="Arial" w:eastAsia="SimSun;宋体" w:cs="Arial"/>
          <w:kern w:val="2"/>
          <w:lang w:eastAsia="zh-CN"/>
        </w:rPr>
      </w:pPr>
      <w:r>
        <w:rPr>
          <w:rFonts w:eastAsia="SimSun;宋体" w:cs="Arial" w:ascii="Arial" w:hAnsi="Arial"/>
          <w:kern w:val="2"/>
          <w:lang w:eastAsia="zh-CN"/>
        </w:rPr>
        <w:t>Protocol Layer: MAC</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kern w:val="2"/>
                <w:lang w:eastAsia="zh-CN"/>
              </w:rPr>
            </w:pPr>
            <w:r>
              <w:rPr>
                <w:b/>
                <w:kern w:val="2"/>
                <w:lang w:eastAsia="zh-CN"/>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rPr>
                <w:kern w:val="2"/>
                <w:lang w:eastAsia="zh-CN"/>
              </w:rPr>
            </w:pPr>
            <w:r>
              <w:rPr>
                <w:kern w:val="2"/>
                <w:lang w:eastAsia="zh-CN"/>
              </w:rPr>
              <w:t>Number of Active UEs in the UL per QCI. This measurement refers to UEs for which there is buffered data for the UL for DRBs. The measurement is done separately per QCI.</w:t>
            </w:r>
          </w:p>
          <w:p>
            <w:pPr>
              <w:pStyle w:val="TAL"/>
              <w:rPr>
                <w:kern w:val="2"/>
                <w:lang w:eastAsia="zh-CN"/>
              </w:rPr>
            </w:pPr>
            <w:r>
              <w:rPr>
                <w:kern w:val="2"/>
                <w:lang w:eastAsia="zh-CN"/>
              </w:rPr>
              <w:t>Detailed Definition:</w:t>
            </w:r>
          </w:p>
          <w:p>
            <w:pPr>
              <w:pStyle w:val="TAL"/>
              <w:rPr>
                <w:kern w:val="2"/>
                <w:lang w:eastAsia="zh-CN"/>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m:t>
              </m:r>
              <m:d>
                <m:dPr>
                  <m:begChr m:val="⌊"/>
                  <m:endChr m:val="⌋"/>
                </m:dPr>
                <m:e>
                  <m:f>
                    <m:num>
                      <m:nary>
                        <m:naryPr>
                          <m:chr m:val="∑"/>
                          <m:supHide m:val="1"/>
                        </m:naryPr>
                        <m:sub>
                          <m:r>
                            <w:rPr>
                              <w:rFonts w:ascii="Cambria Math" w:hAnsi="Cambria Math"/>
                            </w:rPr>
                            <m:t xml:space="preserve">∀</m:t>
                          </m:r>
                          <m:r>
                            <w:rPr>
                              <w:rFonts w:ascii="Cambria Math" w:hAnsi="Cambria Math"/>
                            </w:rPr>
                            <m:t xml:space="preserve">i</m:t>
                          </m:r>
                        </m:sub>
                        <m:sup/>
                        <m:e>
                          <m:r>
                            <w:rPr>
                              <w:rFonts w:ascii="Cambria Math" w:hAnsi="Cambria Math"/>
                            </w:rPr>
                            <m:t xml:space="preserve">N</m:t>
                          </m:r>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e>
                      </m:nary>
                    </m:num>
                    <m:den>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p</m:t>
                      </m:r>
                      <m:r>
                        <w:rPr>
                          <w:rFonts w:ascii="Cambria Math" w:hAnsi="Cambria Math"/>
                        </w:rPr>
                        <m:t xml:space="preserve">)</m:t>
                      </m:r>
                    </m:den>
                  </m:f>
                </m:e>
              </m:d>
            </m:oMath>
            <w:r>
              <w:rPr>
                <w:kern w:val="2"/>
                <w:lang w:eastAsia="zh-CN"/>
              </w:rPr>
              <w:t>where</w:t>
            </w:r>
          </w:p>
          <w:p>
            <w:pPr>
              <w:pStyle w:val="TAL"/>
              <w:rPr>
                <w:kern w:val="2"/>
                <w:lang w:eastAsia="zh-CN"/>
              </w:rPr>
            </w:pPr>
            <w:r>
              <w:rPr/>
              <w:t>explanations can be found in the table 4.1.3.2-1 below.</w:t>
            </w:r>
          </w:p>
        </w:tc>
      </w:tr>
    </w:tbl>
    <w:p>
      <w:pPr>
        <w:pStyle w:val="Normal"/>
        <w:rPr>
          <w:rFonts w:ascii="Arial" w:hAnsi="Arial" w:eastAsia="SimSun;宋体" w:cs="Arial"/>
          <w:kern w:val="2"/>
          <w:lang w:eastAsia="zh-CN"/>
        </w:rPr>
      </w:pPr>
      <w:r>
        <w:rPr>
          <w:rFonts w:eastAsia="SimSun;宋体" w:cs="Arial" w:ascii="Arial" w:hAnsi="Arial"/>
          <w:kern w:val="2"/>
          <w:lang w:eastAsia="zh-CN"/>
        </w:rPr>
      </w:r>
    </w:p>
    <w:p>
      <w:pPr>
        <w:pStyle w:val="NO"/>
        <w:rPr>
          <w:rFonts w:eastAsia="SimSun;宋体"/>
          <w:kern w:val="2"/>
          <w:lang w:eastAsia="zh-CN"/>
        </w:rPr>
      </w:pPr>
      <w:r>
        <w:rPr>
          <w:rFonts w:eastAsia="SimSun;宋体"/>
          <w:kern w:val="2"/>
          <w:lang w:eastAsia="zh-CN"/>
        </w:rPr>
        <w:t>NOTE:</w:t>
        <w:tab/>
        <w:t>For this measurement, the expected accuracy is dependent on application scenario, cell load UE configuration and how DRBs are distributed over logical channel groups.</w:t>
      </w:r>
    </w:p>
    <w:p>
      <w:pPr>
        <w:pStyle w:val="TH"/>
        <w:rPr>
          <w:rFonts w:eastAsia="SimSun;宋体"/>
          <w:kern w:val="2"/>
          <w:lang w:eastAsia="zh-CN"/>
        </w:rPr>
      </w:pPr>
      <w:r>
        <w:rPr>
          <w:rFonts w:eastAsia="SimSun;宋体"/>
          <w:kern w:val="2"/>
          <w:lang w:eastAsia="zh-CN"/>
        </w:rPr>
        <w:t>Table 4.1.3.2-1</w:t>
      </w:r>
    </w:p>
    <w:tbl>
      <w:tblPr>
        <w:tblW w:w="6660" w:type="dxa"/>
        <w:jc w:val="center"/>
        <w:tblInd w:w="0" w:type="dxa"/>
        <w:tblLayout w:type="fixed"/>
        <w:tblCellMar>
          <w:top w:w="0" w:type="dxa"/>
          <w:left w:w="108" w:type="dxa"/>
          <w:bottom w:w="0" w:type="dxa"/>
          <w:right w:w="108" w:type="dxa"/>
        </w:tblCellMar>
      </w:tblPr>
      <w:tblGrid>
        <w:gridCol w:w="1625"/>
        <w:gridCol w:w="5035"/>
      </w:tblGrid>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p</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 xml:space="preserve">Number of Active UEs in the UL per QCI, averaged during time period </w:t>
            </w:r>
            <w:r>
              <w:rPr>
                <w:rFonts w:eastAsia="SimSun;宋体" w:cs="Arial"/>
                <w:kern w:val="2"/>
                <w:lang w:eastAsia="zh-CN"/>
              </w:rPr>
            </w:r>
            <m:oMath xmlns:m="http://schemas.openxmlformats.org/officeDocument/2006/math">
              <m:r>
                <w:rPr>
                  <w:rFonts w:ascii="Cambria Math" w:hAnsi="Cambria Math"/>
                </w:rPr>
                <m:t xml:space="preserve">T</m:t>
              </m:r>
            </m:oMath>
            <w:r>
              <w:rPr>
                <w:rFonts w:eastAsia="SimSun;宋体" w:cs="Arial"/>
                <w:kern w:val="2"/>
                <w:lang w:eastAsia="zh-CN"/>
              </w:rPr>
              <w:t>. Unit: Integer.</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SimSun;宋体" w:cs="Arial"/>
                <w:kern w:val="2"/>
                <w:lang w:eastAsia="zh-CN"/>
              </w:rPr>
              <w:t xml:space="preserve">Number of UEs for which there is buffered data for the UL in MAC, RLC or PDCP protocol layers for a Data Radio Bearer of traffic class with QCI = </w:t>
            </w:r>
            <w:r>
              <w:rPr>
                <w:rFonts w:eastAsia="MS Mincho;ＭＳ 明朝"/>
              </w:rPr>
            </w:r>
            <m:oMath xmlns:m="http://schemas.openxmlformats.org/officeDocument/2006/math">
              <m:r>
                <m:rPr>
                  <m:lit/>
                  <m:nor/>
                </m:rPr>
                <w:rPr>
                  <w:rFonts w:ascii="Cambria Math" w:hAnsi="Cambria Math"/>
                </w:rPr>
                <m:t xml:space="preserve">qci</m:t>
              </m:r>
            </m:oMath>
            <w:r>
              <w:rPr>
                <w:rFonts w:eastAsia="SimSun;宋体" w:cs="Arial"/>
                <w:kern w:val="2"/>
                <w:lang w:eastAsia="zh-CN"/>
              </w:rPr>
              <w:t xml:space="preserve"> at sampling occasion.</w:t>
            </w:r>
            <w:r>
              <w:rPr>
                <w:rFonts w:eastAsia="MS Mincho;ＭＳ 明朝"/>
              </w:rPr>
            </w:r>
            <m:oMath xmlns:m="http://schemas.openxmlformats.org/officeDocument/2006/math">
              <m:r>
                <w:rPr>
                  <w:rFonts w:ascii="Cambria Math" w:hAnsi="Cambria Math"/>
                </w:rPr>
                <m:t xml:space="preserve">i</m:t>
              </m:r>
            </m:oMath>
          </w:p>
          <w:p>
            <w:pPr>
              <w:pStyle w:val="TAL"/>
              <w:widowControl w:val="false"/>
              <w:spacing w:before="0" w:after="120"/>
              <w:jc w:val="both"/>
              <w:rPr/>
            </w:pPr>
            <w:r>
              <w:rPr>
                <w:rFonts w:eastAsia="SimSun;宋体" w:cs="Arial"/>
                <w:kern w:val="2"/>
                <w:lang w:eastAsia="zh-CN"/>
              </w:rPr>
              <w:t>This is a eNB estimation that is expected to be based on Buffer Status Reporting, provided semi-persistent grants and progress of ongoing HARQ transmissions (by including buffered data for which HARQ transmission has not yet terminated in buffered data).</w:t>
            </w:r>
          </w:p>
          <w:p>
            <w:pPr>
              <w:pStyle w:val="TAL"/>
              <w:widowControl w:val="false"/>
              <w:spacing w:before="0" w:after="120"/>
              <w:jc w:val="both"/>
              <w:rPr/>
            </w:pPr>
            <w:r>
              <w:rPr>
                <w:rFonts w:eastAsia="SimSun;宋体" w:cs="Arial"/>
                <w:kern w:val="2"/>
                <w:lang w:eastAsia="zh-CN"/>
              </w:rPr>
              <w:t xml:space="preserve">In addition, the eNB can use </w:t>
            </w:r>
            <w:r>
              <w:rPr>
                <w:rFonts w:eastAsia="MS Mincho;ＭＳ 明朝" w:cs="Arial"/>
              </w:rPr>
              <w:t>the analysis of received data in the estimation. In such case, w</w:t>
            </w:r>
            <w:r>
              <w:rPr>
                <w:rFonts w:eastAsia="SimSun;宋体" w:cs="Arial"/>
                <w:kern w:val="2"/>
                <w:lang w:eastAsia="zh-CN"/>
              </w:rPr>
              <w:t xml:space="preserve">hen QCI cannot be determined at the time of the sampling occasion, </w:t>
            </w:r>
            <w:r>
              <w:rPr>
                <w:rFonts w:eastAsia="MS Mincho;ＭＳ 明朝" w:cs="Arial"/>
              </w:rPr>
              <w:t xml:space="preserve">eNB can determine QCI </w:t>
            </w:r>
            <w:r>
              <w:rPr>
                <w:rFonts w:eastAsia="SimSun;宋体" w:cs="Arial"/>
                <w:kern w:val="2"/>
                <w:lang w:eastAsia="zh-CN"/>
              </w:rPr>
              <w:t>after successful reception of data.</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i</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Sampling occasion during time period</w:t>
            </w:r>
            <w:r>
              <w:rPr>
                <w:rFonts w:eastAsia="MS Mincho;ＭＳ 明朝"/>
              </w:rPr>
            </w:r>
            <m:oMath xmlns:m="http://schemas.openxmlformats.org/officeDocument/2006/math">
              <m:r>
                <w:rPr>
                  <w:rFonts w:ascii="Cambria Math" w:hAnsi="Cambria Math"/>
                </w:rPr>
                <m:t xml:space="preserve">T</m:t>
              </m:r>
            </m:oMath>
            <w:r>
              <w:rPr>
                <w:rFonts w:eastAsia="SimSun;宋体" w:cs="Arial"/>
                <w:kern w:val="2"/>
                <w:lang w:eastAsia="zh-CN"/>
              </w:rPr>
              <w:t xml:space="preserve">. A sampling occasion shall occur once every </w:t>
            </w:r>
            <w:r>
              <w:rPr>
                <w:rFonts w:eastAsia="MS Mincho;ＭＳ 明朝"/>
              </w:rPr>
            </w:r>
            <m:oMath xmlns:m="http://schemas.openxmlformats.org/officeDocument/2006/math">
              <m:r>
                <w:rPr>
                  <w:rFonts w:ascii="Cambria Math" w:hAnsi="Cambria Math"/>
                </w:rPr>
                <m:t xml:space="preserve">p</m:t>
              </m:r>
            </m:oMath>
            <w:r>
              <w:rPr>
                <w:rFonts w:eastAsia="SimSun;宋体" w:cs="Arial"/>
                <w:kern w:val="2"/>
                <w:lang w:eastAsia="zh-CN"/>
              </w:rPr>
              <w:t xml:space="preserve"> seconds.</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p</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 xml:space="preserve">Sampling period length. Unit: second. The sampling period shall be at most 0.1 s. </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p</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 xml:space="preserve">Total number of sampling occasions during time period </w:t>
            </w:r>
            <w:r>
              <w:rPr>
                <w:rFonts w:eastAsia="MS Mincho;ＭＳ 明朝"/>
              </w:rPr>
            </w:r>
            <m:oMath xmlns:m="http://schemas.openxmlformats.org/officeDocument/2006/math">
              <m:r>
                <w:rPr>
                  <w:rFonts w:ascii="Cambria Math" w:hAnsi="Cambria Math"/>
                </w:rPr>
                <m:t xml:space="preserve">T</m:t>
              </m:r>
            </m:oMath>
            <w:r>
              <w:rPr>
                <w:rFonts w:eastAsia="SimSun;宋体" w:cs="Arial"/>
                <w:kern w:val="2"/>
                <w:lang w:eastAsia="zh-CN"/>
              </w:rPr>
              <w:t xml:space="preserve">. </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T</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Time Period during which the measurement is performed, Unit: second.</w:t>
            </w:r>
          </w:p>
        </w:tc>
      </w:tr>
    </w:tbl>
    <w:p>
      <w:pPr>
        <w:pStyle w:val="Normal"/>
        <w:rPr>
          <w:rFonts w:eastAsia="SimSun;宋体"/>
          <w:kern w:val="2"/>
          <w:lang w:eastAsia="zh-CN"/>
        </w:rPr>
      </w:pPr>
      <w:r>
        <w:rPr>
          <w:rFonts w:eastAsia="SimSun;宋体"/>
          <w:kern w:val="2"/>
          <w:lang w:eastAsia="zh-CN"/>
        </w:rPr>
      </w:r>
    </w:p>
    <w:p>
      <w:pPr>
        <w:pStyle w:val="Heading4"/>
        <w:ind w:left="1418" w:hanging="1418"/>
        <w:rPr/>
      </w:pPr>
      <w:bookmarkStart w:id="28" w:name="__RefHeading___Toc534931546"/>
      <w:bookmarkEnd w:id="28"/>
      <w:r>
        <w:rPr>
          <w:kern w:val="2"/>
          <w:lang w:eastAsia="zh-CN"/>
        </w:rPr>
        <w:t>4.1.3.3</w:t>
        <w:tab/>
        <w:t>Number of Active UEs</w:t>
      </w:r>
    </w:p>
    <w:p>
      <w:pPr>
        <w:pStyle w:val="Normal"/>
        <w:rPr>
          <w:rFonts w:ascii="Arial" w:hAnsi="Arial" w:cs="Arial"/>
          <w:kern w:val="2"/>
          <w:lang w:eastAsia="zh-CN"/>
        </w:rPr>
      </w:pPr>
      <w:r>
        <w:rPr>
          <w:rFonts w:cs="Arial" w:ascii="Arial" w:hAnsi="Arial"/>
          <w:kern w:val="2"/>
          <w:lang w:eastAsia="zh-CN"/>
        </w:rPr>
        <w:t>Protocol Layer: MAC</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kern w:val="2"/>
                <w:lang w:eastAsia="zh-CN"/>
              </w:rPr>
            </w:pPr>
            <w:r>
              <w:rPr>
                <w:b/>
                <w:kern w:val="2"/>
                <w:lang w:eastAsia="zh-CN"/>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rPr/>
            </w:pPr>
            <w:r>
              <w:rPr>
                <w:kern w:val="2"/>
                <w:lang w:eastAsia="zh-CN"/>
              </w:rPr>
              <w:t>Number of Active UEs. This measurement refers to UEs for which there is buffered data for the UL for DRBs, or there is buffered data for the DL for DRBs, or both.</w:t>
            </w:r>
          </w:p>
          <w:p>
            <w:pPr>
              <w:pStyle w:val="TAL"/>
              <w:rPr>
                <w:kern w:val="2"/>
                <w:lang w:eastAsia="zh-CN"/>
              </w:rPr>
            </w:pPr>
            <w:r>
              <w:rPr>
                <w:kern w:val="2"/>
                <w:lang w:eastAsia="zh-CN"/>
              </w:rPr>
              <w:t>Detailed Definition:</w:t>
            </w:r>
          </w:p>
          <w:p>
            <w:pPr>
              <w:pStyle w:val="TAL"/>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m:t>
              </m:r>
              <m:d>
                <m:dPr>
                  <m:begChr m:val="⌊"/>
                  <m:endChr m:val="⌋"/>
                </m:dPr>
                <m:e>
                  <m:f>
                    <m:num>
                      <m:nary>
                        <m:naryPr>
                          <m:chr m:val="∑"/>
                          <m:supHide m:val="1"/>
                        </m:naryPr>
                        <m:sub>
                          <m:r>
                            <w:rPr>
                              <w:rFonts w:ascii="Cambria Math" w:hAnsi="Cambria Math"/>
                            </w:rPr>
                            <m:t xml:space="preserve">∀</m:t>
                          </m:r>
                          <m:r>
                            <w:rPr>
                              <w:rFonts w:ascii="Cambria Math" w:hAnsi="Cambria Math"/>
                            </w:rPr>
                            <m:t xml:space="preserve">i</m:t>
                          </m:r>
                        </m:sub>
                        <m:sup/>
                        <m:e>
                          <m:r>
                            <w:rPr>
                              <w:rFonts w:ascii="Cambria Math" w:hAnsi="Cambria Math"/>
                            </w:rPr>
                            <m:t xml:space="preserve">N</m:t>
                          </m:r>
                          <m:r>
                            <w:rPr>
                              <w:rFonts w:ascii="Cambria Math" w:hAnsi="Cambria Math"/>
                            </w:rPr>
                            <m:t xml:space="preserve">(</m:t>
                          </m:r>
                          <m:r>
                            <w:rPr>
                              <w:rFonts w:ascii="Cambria Math" w:hAnsi="Cambria Math"/>
                            </w:rPr>
                            <m:t xml:space="preserve">i</m:t>
                          </m:r>
                          <m:r>
                            <w:rPr>
                              <w:rFonts w:ascii="Cambria Math" w:hAnsi="Cambria Math"/>
                            </w:rPr>
                            <m:t xml:space="preserve">)</m:t>
                          </m:r>
                        </m:e>
                      </m:nary>
                    </m:num>
                    <m:den>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p</m:t>
                      </m:r>
                      <m:r>
                        <w:rPr>
                          <w:rFonts w:ascii="Cambria Math" w:hAnsi="Cambria Math"/>
                        </w:rPr>
                        <m:t xml:space="preserve">)</m:t>
                      </m:r>
                    </m:den>
                  </m:f>
                </m:e>
              </m:d>
            </m:oMath>
            <w:r>
              <w:rPr>
                <w:kern w:val="2"/>
                <w:lang w:eastAsia="zh-CN"/>
              </w:rPr>
              <w:t>where</w:t>
            </w:r>
          </w:p>
          <w:p>
            <w:pPr>
              <w:pStyle w:val="TAL"/>
              <w:rPr>
                <w:kern w:val="2"/>
                <w:lang w:eastAsia="zh-CN"/>
              </w:rPr>
            </w:pPr>
            <w:r>
              <w:rPr/>
              <w:t>explanations can be found in the table 4.1.3.3-1 below.</w:t>
            </w:r>
          </w:p>
        </w:tc>
      </w:tr>
    </w:tbl>
    <w:p>
      <w:pPr>
        <w:pStyle w:val="Normal"/>
        <w:rPr>
          <w:rFonts w:ascii="Arial" w:hAnsi="Arial" w:cs="Arial"/>
          <w:kern w:val="2"/>
          <w:lang w:eastAsia="zh-CN"/>
        </w:rPr>
      </w:pPr>
      <w:r>
        <w:rPr>
          <w:rFonts w:cs="Arial" w:ascii="Arial" w:hAnsi="Arial"/>
          <w:kern w:val="2"/>
          <w:lang w:eastAsia="zh-CN"/>
        </w:rPr>
      </w:r>
    </w:p>
    <w:p>
      <w:pPr>
        <w:pStyle w:val="NO"/>
        <w:rPr/>
      </w:pPr>
      <w:r>
        <w:rPr>
          <w:kern w:val="2"/>
          <w:lang w:eastAsia="zh-CN"/>
        </w:rPr>
        <w:t>NOTE:</w:t>
        <w:tab/>
        <w:t>For this measurement, the expected accuracy is dependent on application scenario, cell load UE configuration and how DRBs are distributed over logical channel groups.</w:t>
      </w:r>
    </w:p>
    <w:p>
      <w:pPr>
        <w:pStyle w:val="TH"/>
        <w:rPr>
          <w:kern w:val="2"/>
          <w:lang w:eastAsia="zh-CN"/>
        </w:rPr>
      </w:pPr>
      <w:r>
        <w:rPr>
          <w:kern w:val="2"/>
          <w:lang w:eastAsia="zh-CN"/>
        </w:rPr>
        <w:t>Table 4.1.3.3-1</w:t>
      </w:r>
    </w:p>
    <w:tbl>
      <w:tblPr>
        <w:tblW w:w="6660" w:type="dxa"/>
        <w:jc w:val="center"/>
        <w:tblInd w:w="0" w:type="dxa"/>
        <w:tblLayout w:type="fixed"/>
        <w:tblCellMar>
          <w:top w:w="0" w:type="dxa"/>
          <w:left w:w="108" w:type="dxa"/>
          <w:bottom w:w="0" w:type="dxa"/>
          <w:right w:w="108" w:type="dxa"/>
        </w:tblCellMar>
      </w:tblPr>
      <w:tblGrid>
        <w:gridCol w:w="1625"/>
        <w:gridCol w:w="5035"/>
      </w:tblGrid>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p</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cs="Arial"/>
                <w:kern w:val="2"/>
                <w:lang w:eastAsia="zh-CN"/>
              </w:rPr>
              <w:t xml:space="preserve">Number of Active UEs, averaged during time period </w:t>
            </w:r>
            <w:r>
              <w:rPr>
                <w:rFonts w:cs="Arial"/>
                <w:kern w:val="2"/>
                <w:lang w:eastAsia="zh-CN"/>
              </w:rPr>
            </w:r>
            <m:oMath xmlns:m="http://schemas.openxmlformats.org/officeDocument/2006/math">
              <m:r>
                <w:rPr>
                  <w:rFonts w:ascii="Cambria Math" w:hAnsi="Cambria Math"/>
                </w:rPr>
                <m:t xml:space="preserve">T</m:t>
              </m:r>
            </m:oMath>
            <w:r>
              <w:rPr>
                <w:rFonts w:cs="Arial"/>
                <w:kern w:val="2"/>
                <w:lang w:eastAsia="zh-CN"/>
              </w:rPr>
              <w:t>. Unit: Integer.</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r>
                  <w:rPr>
                    <w:rFonts w:ascii="Cambria Math" w:hAnsi="Cambria Math"/>
                  </w:rPr>
                  <m:t xml:space="preserve">i</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cs="Arial"/>
                <w:kern w:val="2"/>
                <w:lang w:eastAsia="zh-CN"/>
              </w:rPr>
            </w:pPr>
            <w:r>
              <w:rPr>
                <w:rFonts w:cs="Arial"/>
                <w:kern w:val="2"/>
                <w:lang w:eastAsia="zh-CN"/>
              </w:rPr>
              <w:t>Number of UEs for which there is buffered data for the UL or for the DL or for both in MAC, RLC or PDCP protocol layers at sampling occasion.</w:t>
            </w:r>
            <w:r>
              <w:rPr>
                <w:rFonts w:eastAsia="MS Mincho;ＭＳ 明朝"/>
              </w:rPr>
            </w:r>
            <m:oMath xmlns:m="http://schemas.openxmlformats.org/officeDocument/2006/math">
              <m:r>
                <w:rPr>
                  <w:rFonts w:ascii="Cambria Math" w:hAnsi="Cambria Math"/>
                </w:rPr>
                <m:t xml:space="preserve">i</m:t>
              </m:r>
            </m:oMath>
          </w:p>
          <w:p>
            <w:pPr>
              <w:pStyle w:val="TAL"/>
              <w:widowControl w:val="false"/>
              <w:spacing w:before="0" w:after="120"/>
              <w:jc w:val="both"/>
              <w:rPr>
                <w:rFonts w:cs="Arial"/>
                <w:kern w:val="2"/>
                <w:lang w:eastAsia="zh-CN"/>
              </w:rPr>
            </w:pPr>
            <w:r>
              <w:rPr>
                <w:rFonts w:cs="Arial"/>
                <w:kern w:val="2"/>
                <w:lang w:eastAsia="zh-CN"/>
              </w:rPr>
              <w:t xml:space="preserve">For UL, This is a eNB estimation that is expected to be based on Buffer Status Reporting, provided semi-persistent grants and progress of ongoing HARQ transmissions (by including buffered data for which HARQ transmission has not yet terminated in buffered data). In addition, the eNB can use </w:t>
            </w:r>
            <w:r>
              <w:rPr>
                <w:rFonts w:eastAsia="MS Mincho;ＭＳ 明朝" w:cs="Arial"/>
              </w:rPr>
              <w:t>the analysis of received data in the estimation.</w:t>
            </w:r>
          </w:p>
          <w:p>
            <w:pPr>
              <w:pStyle w:val="TAL"/>
              <w:widowControl w:val="false"/>
              <w:spacing w:before="0" w:after="120"/>
              <w:jc w:val="both"/>
              <w:rPr>
                <w:rFonts w:cs="Arial"/>
                <w:kern w:val="2"/>
                <w:lang w:eastAsia="zh-CN"/>
              </w:rPr>
            </w:pPr>
            <w:r>
              <w:rPr>
                <w:rFonts w:cs="Arial"/>
                <w:kern w:val="2"/>
                <w:lang w:eastAsia="zh-CN"/>
              </w:rPr>
              <w:t xml:space="preserve">For DL, in RLC and PDCP layers, buffered data corresponds to </w:t>
            </w:r>
            <w:r>
              <w:rPr>
                <w:rFonts w:cs="Arial"/>
                <w:i/>
                <w:iCs/>
                <w:kern w:val="2"/>
                <w:lang w:eastAsia="zh-CN"/>
              </w:rPr>
              <w:t>data available for transmission</w:t>
            </w:r>
            <w:r>
              <w:rPr>
                <w:rFonts w:cs="Arial"/>
                <w:kern w:val="2"/>
                <w:lang w:eastAsia="zh-CN"/>
              </w:rPr>
              <w:t xml:space="preserve"> according to the definitions in TS 36.322 and TS 36.323. Buffered data includes data for which HARQ transmission has not yet terminated.</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i</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cs="Arial"/>
                <w:kern w:val="2"/>
                <w:lang w:eastAsia="zh-CN"/>
              </w:rPr>
              <w:t>Sampling occasion during time period</w:t>
            </w:r>
            <w:r>
              <w:rPr>
                <w:rFonts w:eastAsia="MS Mincho;ＭＳ 明朝"/>
              </w:rPr>
            </w:r>
            <m:oMath xmlns:m="http://schemas.openxmlformats.org/officeDocument/2006/math">
              <m:r>
                <w:rPr>
                  <w:rFonts w:ascii="Cambria Math" w:hAnsi="Cambria Math"/>
                </w:rPr>
                <m:t xml:space="preserve">T</m:t>
              </m:r>
            </m:oMath>
            <w:r>
              <w:rPr>
                <w:rFonts w:cs="Arial"/>
                <w:kern w:val="2"/>
                <w:lang w:eastAsia="zh-CN"/>
              </w:rPr>
              <w:t xml:space="preserve">. A sampling occasion shall occur once every </w:t>
            </w:r>
            <w:r>
              <w:rPr>
                <w:rFonts w:eastAsia="MS Mincho;ＭＳ 明朝"/>
              </w:rPr>
            </w:r>
            <m:oMath xmlns:m="http://schemas.openxmlformats.org/officeDocument/2006/math">
              <m:r>
                <w:rPr>
                  <w:rFonts w:ascii="Cambria Math" w:hAnsi="Cambria Math"/>
                </w:rPr>
                <m:t xml:space="preserve">p</m:t>
              </m:r>
            </m:oMath>
            <w:r>
              <w:rPr>
                <w:rFonts w:cs="Arial"/>
                <w:kern w:val="2"/>
                <w:lang w:eastAsia="zh-CN"/>
              </w:rPr>
              <w:t xml:space="preserve"> seconds.</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p</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cs="Arial"/>
                <w:kern w:val="2"/>
                <w:lang w:eastAsia="zh-CN"/>
              </w:rPr>
            </w:pPr>
            <w:r>
              <w:rPr>
                <w:rFonts w:cs="Arial"/>
                <w:kern w:val="2"/>
                <w:lang w:eastAsia="zh-CN"/>
              </w:rPr>
              <w:t xml:space="preserve">Sampling period length. Unit: second. The sampling period shall be at most 0.1 s. </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p</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cs="Arial"/>
                <w:kern w:val="2"/>
                <w:lang w:eastAsia="zh-CN"/>
              </w:rPr>
              <w:t xml:space="preserve">Total number of sampling occasions during time period </w:t>
            </w:r>
            <w:r>
              <w:rPr>
                <w:rFonts w:eastAsia="MS Mincho;ＭＳ 明朝"/>
              </w:rPr>
            </w:r>
            <m:oMath xmlns:m="http://schemas.openxmlformats.org/officeDocument/2006/math">
              <m:r>
                <w:rPr>
                  <w:rFonts w:ascii="Cambria Math" w:hAnsi="Cambria Math"/>
                </w:rPr>
                <m:t xml:space="preserve">T</m:t>
              </m:r>
            </m:oMath>
            <w:r>
              <w:rPr>
                <w:rFonts w:cs="Arial"/>
                <w:kern w:val="2"/>
                <w:lang w:eastAsia="zh-CN"/>
              </w:rPr>
              <w:t xml:space="preserve">. </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T</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cs="Arial"/>
                <w:kern w:val="2"/>
                <w:lang w:eastAsia="zh-CN"/>
              </w:rPr>
              <w:t>Time Period during which the measurement is performed, Unit: second.</w:t>
            </w:r>
          </w:p>
        </w:tc>
      </w:tr>
    </w:tbl>
    <w:p>
      <w:pPr>
        <w:pStyle w:val="Normal"/>
        <w:rPr>
          <w:lang w:val="en-US" w:eastAsia="en-US"/>
        </w:rPr>
      </w:pPr>
      <w:r>
        <w:rPr>
          <w:lang w:val="en-US" w:eastAsia="en-US"/>
        </w:rPr>
      </w:r>
    </w:p>
    <w:p>
      <w:pPr>
        <w:pStyle w:val="Heading4"/>
        <w:ind w:left="1418" w:hanging="1418"/>
        <w:rPr/>
      </w:pPr>
      <w:bookmarkStart w:id="29" w:name="__RefHeading___Toc534931547"/>
      <w:bookmarkEnd w:id="29"/>
      <w:r>
        <w:rPr>
          <w:kern w:val="2"/>
          <w:lang w:eastAsia="zh-CN"/>
        </w:rPr>
        <w:t>4.1.3.4</w:t>
        <w:tab/>
        <w:t>Number of Active UEs per QCI</w:t>
      </w:r>
    </w:p>
    <w:p>
      <w:pPr>
        <w:pStyle w:val="Normal"/>
        <w:rPr>
          <w:rFonts w:ascii="Arial" w:hAnsi="Arial" w:cs="Arial"/>
          <w:kern w:val="2"/>
          <w:lang w:eastAsia="zh-CN"/>
        </w:rPr>
      </w:pPr>
      <w:r>
        <w:rPr>
          <w:rFonts w:cs="Arial" w:ascii="Arial" w:hAnsi="Arial"/>
          <w:kern w:val="2"/>
          <w:lang w:eastAsia="zh-CN"/>
        </w:rPr>
        <w:t>Protocol Layer: MAC</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kern w:val="2"/>
                <w:lang w:eastAsia="zh-CN"/>
              </w:rPr>
            </w:pPr>
            <w:r>
              <w:rPr>
                <w:b/>
                <w:kern w:val="2"/>
                <w:lang w:eastAsia="zh-CN"/>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rPr/>
            </w:pPr>
            <w:r>
              <w:rPr>
                <w:kern w:val="2"/>
                <w:lang w:eastAsia="zh-CN"/>
              </w:rPr>
              <w:t>Number of Active UEs per QCI. This measurement refers to UEs for which there is buffered data for the UL for DRBs, or there is buffered data for the DL for DRBs, or both. The measurement is done separately per QCI.</w:t>
            </w:r>
          </w:p>
          <w:p>
            <w:pPr>
              <w:pStyle w:val="TAL"/>
              <w:rPr>
                <w:kern w:val="2"/>
                <w:lang w:eastAsia="zh-CN"/>
              </w:rPr>
            </w:pPr>
            <w:r>
              <w:rPr>
                <w:kern w:val="2"/>
                <w:lang w:eastAsia="zh-CN"/>
              </w:rPr>
              <w:t>Detailed Definition:</w:t>
            </w:r>
          </w:p>
          <w:p>
            <w:pPr>
              <w:pStyle w:val="TAL"/>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m:t>
              </m:r>
              <m:d>
                <m:dPr>
                  <m:begChr m:val="⌊"/>
                  <m:endChr m:val="⌋"/>
                </m:dPr>
                <m:e>
                  <m:f>
                    <m:num>
                      <m:nary>
                        <m:naryPr>
                          <m:chr m:val="∑"/>
                          <m:supHide m:val="1"/>
                        </m:naryPr>
                        <m:sub>
                          <m:r>
                            <w:rPr>
                              <w:rFonts w:ascii="Cambria Math" w:hAnsi="Cambria Math"/>
                            </w:rPr>
                            <m:t xml:space="preserve">∀</m:t>
                          </m:r>
                          <m:r>
                            <w:rPr>
                              <w:rFonts w:ascii="Cambria Math" w:hAnsi="Cambria Math"/>
                            </w:rPr>
                            <m:t xml:space="preserve">i</m:t>
                          </m:r>
                        </m:sub>
                        <m:sup/>
                        <m:e>
                          <m:r>
                            <w:rPr>
                              <w:rFonts w:ascii="Cambria Math" w:hAnsi="Cambria Math"/>
                            </w:rPr>
                            <m:t xml:space="preserve">N</m:t>
                          </m:r>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e>
                      </m:nary>
                    </m:num>
                    <m:den>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p</m:t>
                      </m:r>
                      <m:r>
                        <w:rPr>
                          <w:rFonts w:ascii="Cambria Math" w:hAnsi="Cambria Math"/>
                        </w:rPr>
                        <m:t xml:space="preserve">)</m:t>
                      </m:r>
                    </m:den>
                  </m:f>
                </m:e>
              </m:d>
            </m:oMath>
            <w:r>
              <w:rPr>
                <w:kern w:val="2"/>
                <w:lang w:eastAsia="zh-CN"/>
              </w:rPr>
              <w:t>where</w:t>
            </w:r>
          </w:p>
          <w:p>
            <w:pPr>
              <w:pStyle w:val="TAL"/>
              <w:rPr>
                <w:kern w:val="2"/>
                <w:lang w:eastAsia="zh-CN"/>
              </w:rPr>
            </w:pPr>
            <w:r>
              <w:rPr/>
              <w:t>explanations can be found in the table 4.1.3.4-1 below.</w:t>
            </w:r>
          </w:p>
        </w:tc>
      </w:tr>
    </w:tbl>
    <w:p>
      <w:pPr>
        <w:pStyle w:val="Normal"/>
        <w:rPr>
          <w:rFonts w:ascii="Arial" w:hAnsi="Arial" w:cs="Arial"/>
          <w:kern w:val="2"/>
          <w:lang w:eastAsia="zh-CN"/>
        </w:rPr>
      </w:pPr>
      <w:r>
        <w:rPr>
          <w:rFonts w:cs="Arial" w:ascii="Arial" w:hAnsi="Arial"/>
          <w:kern w:val="2"/>
          <w:lang w:eastAsia="zh-CN"/>
        </w:rPr>
      </w:r>
    </w:p>
    <w:p>
      <w:pPr>
        <w:pStyle w:val="NO"/>
        <w:rPr/>
      </w:pPr>
      <w:r>
        <w:rPr>
          <w:kern w:val="2"/>
          <w:lang w:eastAsia="zh-CN"/>
        </w:rPr>
        <w:t>NOTE:</w:t>
        <w:tab/>
        <w:t>For this measurement, the expected accuracy is dependent on application scenario, cell load UE configuration and how DRBs are distributed over logical channel groups.</w:t>
      </w:r>
    </w:p>
    <w:p>
      <w:pPr>
        <w:pStyle w:val="TH"/>
        <w:rPr>
          <w:kern w:val="2"/>
          <w:lang w:eastAsia="zh-CN"/>
        </w:rPr>
      </w:pPr>
      <w:r>
        <w:rPr>
          <w:kern w:val="2"/>
          <w:lang w:eastAsia="zh-CN"/>
        </w:rPr>
        <w:t>Table 4.1.3.4-1</w:t>
      </w:r>
    </w:p>
    <w:tbl>
      <w:tblPr>
        <w:tblW w:w="6660" w:type="dxa"/>
        <w:jc w:val="center"/>
        <w:tblInd w:w="0" w:type="dxa"/>
        <w:tblLayout w:type="fixed"/>
        <w:tblCellMar>
          <w:top w:w="0" w:type="dxa"/>
          <w:left w:w="108" w:type="dxa"/>
          <w:bottom w:w="0" w:type="dxa"/>
          <w:right w:w="108" w:type="dxa"/>
        </w:tblCellMar>
      </w:tblPr>
      <w:tblGrid>
        <w:gridCol w:w="1625"/>
        <w:gridCol w:w="5035"/>
      </w:tblGrid>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p</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cs="Arial"/>
                <w:kern w:val="2"/>
                <w:lang w:eastAsia="zh-CN"/>
              </w:rPr>
              <w:t xml:space="preserve">Number of Active UEs per QCI, averaged during time period </w:t>
            </w:r>
            <w:r>
              <w:rPr>
                <w:rFonts w:cs="Arial"/>
                <w:kern w:val="2"/>
                <w:lang w:eastAsia="zh-CN"/>
              </w:rPr>
            </w:r>
            <m:oMath xmlns:m="http://schemas.openxmlformats.org/officeDocument/2006/math">
              <m:r>
                <w:rPr>
                  <w:rFonts w:ascii="Cambria Math" w:hAnsi="Cambria Math"/>
                </w:rPr>
                <m:t xml:space="preserve">T</m:t>
              </m:r>
            </m:oMath>
            <w:r>
              <w:rPr>
                <w:rFonts w:cs="Arial"/>
                <w:kern w:val="2"/>
                <w:lang w:eastAsia="zh-CN"/>
              </w:rPr>
              <w:t>. Unit: Integer.</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cs="Arial"/>
                <w:kern w:val="2"/>
                <w:lang w:eastAsia="zh-CN"/>
              </w:rPr>
            </w:pPr>
            <w:r>
              <w:rPr>
                <w:rFonts w:cs="Arial"/>
                <w:kern w:val="2"/>
                <w:lang w:eastAsia="zh-CN"/>
              </w:rPr>
              <w:t xml:space="preserve">Number of UEs for which there is buffered data for the UL or for the DL or for both in MAC, RLC or PDCP protocol layers for a Data Radio Bearer of traffic class with QCI = </w:t>
            </w:r>
            <w:r>
              <w:rPr>
                <w:rFonts w:eastAsia="MS Mincho;ＭＳ 明朝"/>
              </w:rPr>
            </w:r>
            <m:oMath xmlns:m="http://schemas.openxmlformats.org/officeDocument/2006/math">
              <m:r>
                <m:rPr>
                  <m:lit/>
                  <m:nor/>
                </m:rPr>
                <w:rPr>
                  <w:rFonts w:ascii="Cambria Math" w:hAnsi="Cambria Math"/>
                </w:rPr>
                <m:t xml:space="preserve">qci</m:t>
              </m:r>
            </m:oMath>
            <w:r>
              <w:rPr>
                <w:rFonts w:cs="Arial"/>
                <w:kern w:val="2"/>
                <w:lang w:eastAsia="zh-CN"/>
              </w:rPr>
              <w:t xml:space="preserve"> at sampling occasion.</w:t>
            </w:r>
            <w:r>
              <w:rPr>
                <w:rFonts w:eastAsia="MS Mincho;ＭＳ 明朝"/>
              </w:rPr>
            </w:r>
            <m:oMath xmlns:m="http://schemas.openxmlformats.org/officeDocument/2006/math">
              <m:r>
                <w:rPr>
                  <w:rFonts w:ascii="Cambria Math" w:hAnsi="Cambria Math"/>
                </w:rPr>
                <m:t xml:space="preserve">i</m:t>
              </m:r>
            </m:oMath>
          </w:p>
          <w:p>
            <w:pPr>
              <w:pStyle w:val="TAL"/>
              <w:widowControl w:val="false"/>
              <w:spacing w:before="0" w:after="120"/>
              <w:jc w:val="both"/>
              <w:rPr/>
            </w:pPr>
            <w:r>
              <w:rPr>
                <w:rFonts w:cs="Arial"/>
                <w:kern w:val="2"/>
                <w:lang w:eastAsia="zh-CN"/>
              </w:rPr>
              <w:t xml:space="preserve">For UL, This is a eNB estimation that is expected to be based on Buffer Status Reporting, provided semi-persistent grants and progress of ongoing HARQ transmissions (by including buffered data for which HARQ transmission has not yet terminated in buffered data). In addition, the eNB can use </w:t>
            </w:r>
            <w:r>
              <w:rPr>
                <w:rFonts w:eastAsia="MS Mincho;ＭＳ 明朝" w:cs="Arial"/>
              </w:rPr>
              <w:t>the analysis of received data in the estimation. In such case, w</w:t>
            </w:r>
            <w:r>
              <w:rPr>
                <w:rFonts w:cs="Arial"/>
                <w:kern w:val="2"/>
                <w:lang w:eastAsia="zh-CN"/>
              </w:rPr>
              <w:t xml:space="preserve">hen QCI cannot be determined at the time of the sampling occasion, </w:t>
            </w:r>
            <w:r>
              <w:rPr>
                <w:rFonts w:eastAsia="MS Mincho;ＭＳ 明朝" w:cs="Arial"/>
              </w:rPr>
              <w:t xml:space="preserve">eNB can determine QCI </w:t>
            </w:r>
            <w:r>
              <w:rPr>
                <w:rFonts w:cs="Arial"/>
                <w:kern w:val="2"/>
                <w:lang w:eastAsia="zh-CN"/>
              </w:rPr>
              <w:t>after successful reception of data.</w:t>
            </w:r>
          </w:p>
          <w:p>
            <w:pPr>
              <w:pStyle w:val="TAL"/>
              <w:widowControl w:val="false"/>
              <w:spacing w:before="0" w:after="120"/>
              <w:jc w:val="both"/>
              <w:rPr/>
            </w:pPr>
            <w:r>
              <w:rPr>
                <w:rFonts w:cs="Arial"/>
                <w:kern w:val="2"/>
                <w:lang w:eastAsia="zh-CN"/>
              </w:rPr>
              <w:t xml:space="preserve">For DL, in RLC and PDCP layers, buffered data corresponds to </w:t>
            </w:r>
            <w:r>
              <w:rPr>
                <w:rFonts w:cs="Arial"/>
                <w:i/>
                <w:iCs/>
                <w:kern w:val="2"/>
                <w:lang w:eastAsia="zh-CN"/>
              </w:rPr>
              <w:t>data available for transmission</w:t>
            </w:r>
            <w:r>
              <w:rPr>
                <w:rFonts w:cs="Arial"/>
                <w:kern w:val="2"/>
                <w:lang w:eastAsia="zh-CN"/>
              </w:rPr>
              <w:t xml:space="preserve"> according to the definitions in TS 36.322 and TS 36.323. Buffered data includes data for which HARQ transmission has not yet terminated.</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i</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cs="Arial"/>
                <w:kern w:val="2"/>
                <w:lang w:eastAsia="zh-CN"/>
              </w:rPr>
              <w:t>Sampling occasion during time period</w:t>
            </w:r>
            <w:r>
              <w:rPr>
                <w:rFonts w:eastAsia="MS Mincho;ＭＳ 明朝"/>
              </w:rPr>
            </w:r>
            <m:oMath xmlns:m="http://schemas.openxmlformats.org/officeDocument/2006/math">
              <m:r>
                <w:rPr>
                  <w:rFonts w:ascii="Cambria Math" w:hAnsi="Cambria Math"/>
                </w:rPr>
                <m:t xml:space="preserve">T</m:t>
              </m:r>
            </m:oMath>
            <w:r>
              <w:rPr>
                <w:rFonts w:cs="Arial"/>
                <w:kern w:val="2"/>
                <w:lang w:eastAsia="zh-CN"/>
              </w:rPr>
              <w:t xml:space="preserve">. A sampling occasion shall occur once every </w:t>
            </w:r>
            <w:r>
              <w:rPr>
                <w:rFonts w:eastAsia="MS Mincho;ＭＳ 明朝"/>
              </w:rPr>
            </w:r>
            <m:oMath xmlns:m="http://schemas.openxmlformats.org/officeDocument/2006/math">
              <m:r>
                <w:rPr>
                  <w:rFonts w:ascii="Cambria Math" w:hAnsi="Cambria Math"/>
                </w:rPr>
                <m:t xml:space="preserve">p</m:t>
              </m:r>
            </m:oMath>
            <w:r>
              <w:rPr>
                <w:rFonts w:cs="Arial"/>
                <w:kern w:val="2"/>
                <w:lang w:eastAsia="zh-CN"/>
              </w:rPr>
              <w:t xml:space="preserve"> seconds.</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p</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cs="Arial"/>
                <w:kern w:val="2"/>
                <w:lang w:eastAsia="zh-CN"/>
              </w:rPr>
              <w:t xml:space="preserve">Sampling period length. Unit: second. The sampling period shall be at most 0.1 s. </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p</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cs="Arial"/>
                <w:kern w:val="2"/>
                <w:lang w:eastAsia="zh-CN"/>
              </w:rPr>
              <w:t xml:space="preserve">Total number of sampling occasions during time period </w:t>
            </w:r>
            <w:r>
              <w:rPr>
                <w:rFonts w:eastAsia="MS Mincho;ＭＳ 明朝"/>
              </w:rPr>
            </w:r>
            <m:oMath xmlns:m="http://schemas.openxmlformats.org/officeDocument/2006/math">
              <m:r>
                <w:rPr>
                  <w:rFonts w:ascii="Cambria Math" w:hAnsi="Cambria Math"/>
                </w:rPr>
                <m:t xml:space="preserve">T</m:t>
              </m:r>
            </m:oMath>
            <w:r>
              <w:rPr>
                <w:rFonts w:cs="Arial"/>
                <w:kern w:val="2"/>
                <w:lang w:eastAsia="zh-CN"/>
              </w:rPr>
              <w:t xml:space="preserve">. </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T</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cs="Arial"/>
                <w:kern w:val="2"/>
                <w:lang w:eastAsia="zh-CN"/>
              </w:rPr>
            </w:pPr>
            <w:r>
              <w:rPr>
                <w:rFonts w:cs="Arial"/>
                <w:kern w:val="2"/>
                <w:lang w:eastAsia="zh-CN"/>
              </w:rPr>
              <w:t>Time Period during which the measurement is performed, Unit: second.</w:t>
            </w:r>
          </w:p>
        </w:tc>
      </w:tr>
    </w:tbl>
    <w:p>
      <w:pPr>
        <w:sectPr>
          <w:headerReference w:type="default" r:id="rId17"/>
          <w:footerReference w:type="default" r:id="rId18"/>
          <w:type w:val="nextPage"/>
          <w:pgSz w:w="11906" w:h="16838"/>
          <w:pgMar w:left="1133" w:right="1133" w:gutter="0" w:header="850" w:top="1416" w:footer="340" w:bottom="1133"/>
          <w:pgNumType w:fmt="decimal"/>
          <w:formProt w:val="false"/>
          <w:textDirection w:val="lrTb"/>
          <w:docGrid w:type="default" w:linePitch="360" w:charSpace="0"/>
        </w:sectPr>
        <w:pStyle w:val="Normal"/>
        <w:rPr>
          <w:rFonts w:eastAsia="SimSun;宋体"/>
          <w:kern w:val="2"/>
          <w:lang w:eastAsia="zh-CN"/>
        </w:rPr>
      </w:pPr>
      <w:r>
        <w:rPr>
          <w:rFonts w:eastAsia="SimSun;宋体"/>
          <w:kern w:val="2"/>
          <w:lang w:eastAsia="zh-CN"/>
        </w:rPr>
      </w:r>
    </w:p>
    <w:p>
      <w:pPr>
        <w:pStyle w:val="Heading3"/>
        <w:rPr>
          <w:kern w:val="2"/>
          <w:lang w:eastAsia="zh-CN"/>
        </w:rPr>
      </w:pPr>
      <w:bookmarkStart w:id="30" w:name="__RefHeading___Toc534931548"/>
      <w:bookmarkEnd w:id="30"/>
      <w:r>
        <w:rPr>
          <w:kern w:val="2"/>
          <w:lang w:eastAsia="zh-CN"/>
        </w:rPr>
        <w:t>4.1.4</w:t>
        <w:tab/>
        <w:t>Packet Delay</w:t>
      </w:r>
    </w:p>
    <w:p>
      <w:pPr>
        <w:pStyle w:val="Heading4"/>
        <w:ind w:left="1418" w:hanging="1418"/>
        <w:rPr/>
      </w:pPr>
      <w:bookmarkStart w:id="31" w:name="__RefHeading___Toc534931549"/>
      <w:bookmarkEnd w:id="31"/>
      <w:r>
        <w:rPr>
          <w:kern w:val="2"/>
          <w:lang w:eastAsia="zh-CN"/>
        </w:rPr>
        <w:t>4.1.4.1</w:t>
        <w:tab/>
        <w:t>Packet Delay in the DL per QCI</w:t>
      </w:r>
    </w:p>
    <w:p>
      <w:pPr>
        <w:pStyle w:val="Normal"/>
        <w:rPr/>
      </w:pPr>
      <w:r>
        <w:rPr>
          <w:rFonts w:eastAsia="SimSun;宋体"/>
          <w:kern w:val="2"/>
          <w:lang w:eastAsia="zh-CN"/>
        </w:rPr>
        <w:t xml:space="preserve">The objective of this measurement is to measure L2 Packet Delay for OAM performance observability or for </w:t>
      </w:r>
      <w:r>
        <w:rPr>
          <w:kern w:val="2"/>
          <w:lang w:eastAsia="zh-CN"/>
        </w:rPr>
        <w:t>QoS verification of</w:t>
      </w:r>
      <w:r>
        <w:rPr>
          <w:rFonts w:eastAsia="SimSun;宋体"/>
          <w:kern w:val="2"/>
          <w:lang w:eastAsia="zh-CN"/>
        </w:rPr>
        <w:t xml:space="preserve"> </w:t>
      </w:r>
      <w:r>
        <w:rPr>
          <w:kern w:val="2"/>
          <w:lang w:eastAsia="zh-CN"/>
        </w:rPr>
        <w:t>MDT</w:t>
      </w:r>
      <w:r>
        <w:rPr>
          <w:rFonts w:eastAsia="SimSun;宋体"/>
          <w:kern w:val="2"/>
          <w:lang w:eastAsia="zh-CN"/>
        </w:rPr>
        <w:t>.</w:t>
      </w:r>
    </w:p>
    <w:p>
      <w:pPr>
        <w:pStyle w:val="Normal"/>
        <w:rPr/>
      </w:pPr>
      <w:r>
        <w:rPr>
          <w:rFonts w:eastAsia="SimSun;宋体"/>
          <w:kern w:val="2"/>
          <w:lang w:eastAsia="zh-CN"/>
        </w:rPr>
        <w:t>If there is one or more RNs served in a cell, for that cell the eNB performs each measurement separately for packets transmitted between the eNB and UEs and for packets transmitted between the eNB and RNs.</w:t>
      </w:r>
    </w:p>
    <w:p>
      <w:pPr>
        <w:pStyle w:val="Normal"/>
        <w:rPr>
          <w:rFonts w:ascii="Arial" w:hAnsi="Arial" w:eastAsia="SimSun;宋体" w:cs="Arial"/>
          <w:kern w:val="2"/>
          <w:lang w:eastAsia="zh-CN"/>
        </w:rPr>
      </w:pPr>
      <w:r>
        <w:rPr>
          <w:rFonts w:eastAsia="SimSun;宋体" w:cs="Arial" w:ascii="Arial" w:hAnsi="Arial"/>
          <w:kern w:val="2"/>
          <w:lang w:eastAsia="zh-CN"/>
        </w:rPr>
        <w:t>Protocol Layer: MAC, RLC, PDCP</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kern w:val="2"/>
                <w:lang w:eastAsia="zh-CN"/>
              </w:rPr>
            </w:pPr>
            <w:r>
              <w:rPr>
                <w:b/>
                <w:kern w:val="2"/>
                <w:lang w:eastAsia="zh-CN"/>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rPr>
                <w:kern w:val="2"/>
                <w:lang w:eastAsia="zh-CN"/>
              </w:rPr>
            </w:pPr>
            <w:r>
              <w:rPr>
                <w:kern w:val="2"/>
                <w:lang w:eastAsia="zh-CN"/>
              </w:rPr>
              <w:t>Packet Delay in the DL per QCI. This measurement refers to packet delay for DRBs. For arrival of packets the reference point is PDCP upper SAP. For successful reception the reference point is MAC lower SAP. The measurement is done separately per QCI.</w:t>
            </w:r>
          </w:p>
          <w:p>
            <w:pPr>
              <w:pStyle w:val="TAL"/>
              <w:rPr>
                <w:kern w:val="2"/>
                <w:lang w:eastAsia="zh-CN"/>
              </w:rPr>
            </w:pPr>
            <w:r>
              <w:rPr>
                <w:kern w:val="2"/>
                <w:lang w:eastAsia="zh-CN"/>
              </w:rPr>
              <w:t>Detailed Definition:</w:t>
            </w:r>
          </w:p>
          <w:p>
            <w:pPr>
              <w:pStyle w:val="TAL"/>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m:t>
              </m:r>
              <m:d>
                <m:dPr>
                  <m:begChr m:val="⌊"/>
                  <m:endChr m:val="⌋"/>
                </m:dPr>
                <m:e>
                  <m:f>
                    <m:num>
                      <m:nary>
                        <m:naryPr>
                          <m:chr m:val="∑"/>
                          <m:supHide m:val="1"/>
                        </m:naryPr>
                        <m:sub>
                          <m:r>
                            <w:rPr>
                              <w:rFonts w:ascii="Cambria Math" w:hAnsi="Cambria Math"/>
                            </w:rPr>
                            <m:t xml:space="preserve">∀</m:t>
                          </m:r>
                          <m:r>
                            <w:rPr>
                              <w:rFonts w:ascii="Cambria Math" w:hAnsi="Cambria Math"/>
                            </w:rPr>
                            <m:t xml:space="preserve">i</m:t>
                          </m:r>
                        </m:sub>
                        <m:sup/>
                        <m:e>
                          <m:r>
                            <m:rPr>
                              <m:lit/>
                              <m:nor/>
                            </m:rPr>
                            <w:rPr>
                              <w:rFonts w:ascii="Cambria Math" w:hAnsi="Cambria Math"/>
                            </w:rPr>
                            <m:t xml:space="preserve">tAck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r>
                            <m:rPr>
                              <m:lit/>
                              <m:nor/>
                            </m:rPr>
                            <w:rPr>
                              <w:rFonts w:ascii="Cambria Math" w:hAnsi="Cambria Math"/>
                            </w:rPr>
                            <m:t xml:space="preserve">tArriv</m:t>
                          </m:r>
                          <m:r>
                            <w:rPr>
                              <w:rFonts w:ascii="Cambria Math" w:hAnsi="Cambria Math"/>
                            </w:rPr>
                            <m:t xml:space="preserve">(</m:t>
                          </m:r>
                          <m:r>
                            <w:rPr>
                              <w:rFonts w:ascii="Cambria Math" w:hAnsi="Cambria Math"/>
                            </w:rPr>
                            <m:t xml:space="preserve">i</m:t>
                          </m:r>
                          <m:r>
                            <w:rPr>
                              <w:rFonts w:ascii="Cambria Math" w:hAnsi="Cambria Math"/>
                            </w:rPr>
                            <m:t xml:space="preserve">)</m:t>
                          </m:r>
                        </m:e>
                      </m:nary>
                    </m:num>
                    <m:den>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den>
                  </m:f>
                </m:e>
              </m:d>
            </m:oMath>
            <w:r>
              <w:rPr/>
              <w:t>,</w:t>
            </w:r>
            <w:r>
              <w:rPr>
                <w:kern w:val="2"/>
                <w:lang w:eastAsia="zh-CN"/>
              </w:rPr>
              <w:t>where</w:t>
            </w:r>
          </w:p>
          <w:p>
            <w:pPr>
              <w:pStyle w:val="TAL"/>
              <w:rPr>
                <w:kern w:val="2"/>
                <w:lang w:eastAsia="zh-CN"/>
              </w:rPr>
            </w:pPr>
            <w:r>
              <w:rPr/>
              <w:t>explanations can be found in the table 4.1.4.1-1 below.</w:t>
            </w:r>
          </w:p>
        </w:tc>
      </w:tr>
    </w:tbl>
    <w:p>
      <w:pPr>
        <w:pStyle w:val="Normal"/>
        <w:rPr>
          <w:rFonts w:ascii="Arial" w:hAnsi="Arial" w:eastAsia="SimSun;宋体" w:cs="Arial"/>
          <w:kern w:val="2"/>
          <w:lang w:eastAsia="zh-CN"/>
        </w:rPr>
      </w:pPr>
      <w:r>
        <w:rPr>
          <w:rFonts w:eastAsia="SimSun;宋体" w:cs="Arial" w:ascii="Arial" w:hAnsi="Arial"/>
          <w:kern w:val="2"/>
          <w:lang w:eastAsia="zh-CN"/>
        </w:rPr>
      </w:r>
    </w:p>
    <w:p>
      <w:pPr>
        <w:pStyle w:val="TH"/>
        <w:rPr>
          <w:rFonts w:eastAsia="SimSun;宋体" w:cs="Arial"/>
          <w:kern w:val="2"/>
          <w:lang w:eastAsia="zh-CN"/>
        </w:rPr>
      </w:pPr>
      <w:r>
        <w:rPr>
          <w:rFonts w:eastAsia="SimSun;宋体" w:cs="Arial"/>
          <w:kern w:val="2"/>
          <w:lang w:eastAsia="zh-CN"/>
        </w:rPr>
        <w:t>Table 4.1.4.1-1</w:t>
      </w:r>
    </w:p>
    <w:tbl>
      <w:tblPr>
        <w:tblW w:w="6660" w:type="dxa"/>
        <w:jc w:val="center"/>
        <w:tblInd w:w="0" w:type="dxa"/>
        <w:tblLayout w:type="fixed"/>
        <w:tblCellMar>
          <w:top w:w="0" w:type="dxa"/>
          <w:left w:w="108" w:type="dxa"/>
          <w:bottom w:w="0" w:type="dxa"/>
          <w:right w:w="108" w:type="dxa"/>
        </w:tblCellMar>
      </w:tblPr>
      <w:tblGrid>
        <w:gridCol w:w="1625"/>
        <w:gridCol w:w="5035"/>
      </w:tblGrid>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 xml:space="preserve">Packet Delay in the DL per QCI, averaged during time period </w:t>
            </w:r>
            <w:r>
              <w:rPr>
                <w:rFonts w:eastAsia="SimSun;宋体" w:cs="Arial"/>
                <w:kern w:val="2"/>
                <w:lang w:eastAsia="zh-CN"/>
              </w:rPr>
            </w:r>
            <m:oMath xmlns:m="http://schemas.openxmlformats.org/officeDocument/2006/math">
              <m:r>
                <w:rPr>
                  <w:rFonts w:ascii="Cambria Math" w:hAnsi="Cambria Math"/>
                </w:rPr>
                <m:t xml:space="preserve">T</m:t>
              </m:r>
            </m:oMath>
            <w:r>
              <w:rPr>
                <w:rFonts w:eastAsia="SimSun;宋体" w:cs="Arial"/>
                <w:kern w:val="2"/>
                <w:lang w:eastAsia="zh-CN"/>
              </w:rPr>
              <w:t>. Unit: Integer ms.</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m:rPr>
                    <m:lit/>
                    <m:nor/>
                  </m:rPr>
                  <w:rPr>
                    <w:rFonts w:ascii="Cambria Math" w:hAnsi="Cambria Math"/>
                  </w:rPr>
                  <m:t xml:space="preserve">tArriv</m:t>
                </m:r>
                <m:r>
                  <w:rPr>
                    <w:rFonts w:ascii="Cambria Math" w:hAnsi="Cambria Math"/>
                  </w:rPr>
                  <m:t xml:space="preserve">(</m:t>
                </m:r>
                <m:r>
                  <w:rPr>
                    <w:rFonts w:ascii="Cambria Math" w:hAnsi="Cambria Math"/>
                  </w:rPr>
                  <m:t xml:space="preserve">i</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 xml:space="preserve">The point in time when PDCP SDU </w:t>
            </w:r>
            <w:r>
              <w:rPr>
                <w:rFonts w:eastAsia="MS Mincho;ＭＳ 明朝"/>
              </w:rPr>
            </w:r>
            <m:oMath xmlns:m="http://schemas.openxmlformats.org/officeDocument/2006/math">
              <m:r>
                <w:rPr>
                  <w:rFonts w:ascii="Cambria Math" w:hAnsi="Cambria Math"/>
                </w:rPr>
                <m:t xml:space="preserve">i</m:t>
              </m:r>
            </m:oMath>
            <w:r>
              <w:rPr>
                <w:rFonts w:eastAsia="SimSun;宋体" w:cs="Arial"/>
                <w:kern w:val="2"/>
                <w:lang w:eastAsia="zh-CN"/>
              </w:rPr>
              <w:t xml:space="preserve"> arrives. </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m:rPr>
                    <m:lit/>
                    <m:nor/>
                  </m:rPr>
                  <w:rPr>
                    <w:rFonts w:ascii="Cambria Math" w:hAnsi="Cambria Math"/>
                  </w:rPr>
                  <m:t xml:space="preserve">tAck</m:t>
                </m:r>
                <m:r>
                  <w:rPr>
                    <w:rFonts w:ascii="Cambria Math" w:hAnsi="Cambria Math"/>
                  </w:rPr>
                  <m:t xml:space="preserve">(</m:t>
                </m:r>
                <m:r>
                  <w:rPr>
                    <w:rFonts w:ascii="Cambria Math" w:hAnsi="Cambria Math"/>
                  </w:rPr>
                  <m:t xml:space="preserve">i</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 xml:space="preserve">The point in time when the last piece of PDCP SDU </w:t>
            </w:r>
            <w:r>
              <w:rPr>
                <w:rFonts w:eastAsia="SimSun;宋体" w:cs="Arial"/>
                <w:i/>
                <w:kern w:val="2"/>
                <w:lang w:eastAsia="zh-CN"/>
              </w:rPr>
              <w:t>I</w:t>
            </w:r>
            <w:r>
              <w:rPr>
                <w:rFonts w:eastAsia="SimSun;宋体" w:cs="Arial"/>
                <w:kern w:val="2"/>
                <w:lang w:eastAsia="zh-CN"/>
              </w:rPr>
              <w:t xml:space="preserve"> was received by the UE according to received HARQ feedback information. </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i</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 xml:space="preserve">A PDCP SDU that arrives at the PDCP upper SAP during time period </w:t>
            </w:r>
            <w:r>
              <w:rPr>
                <w:rFonts w:eastAsia="MS Mincho;ＭＳ 明朝"/>
              </w:rPr>
            </w:r>
            <m:oMath xmlns:m="http://schemas.openxmlformats.org/officeDocument/2006/math">
              <m:r>
                <w:rPr>
                  <w:rFonts w:ascii="Cambria Math" w:hAnsi="Cambria Math"/>
                </w:rPr>
                <m:t xml:space="preserve">T</m:t>
              </m:r>
            </m:oMath>
            <w:r>
              <w:rPr>
                <w:rFonts w:eastAsia="SimSun;宋体" w:cs="Arial"/>
                <w:kern w:val="2"/>
                <w:lang w:eastAsia="zh-CN"/>
              </w:rPr>
              <w:t xml:space="preserve">. PDCP SDU for which HARQ acknowledgement is not received for all parts shall not be included in the calculation. </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I</m:t>
                </m:r>
                <m:r>
                  <w:rPr>
                    <w:rFonts w:ascii="Cambria Math" w:hAnsi="Cambria Math"/>
                  </w:rPr>
                  <m:t xml:space="preserve">(</m:t>
                </m:r>
                <m:r>
                  <w:rPr>
                    <w:rFonts w:ascii="Cambria Math" w:hAnsi="Cambria Math"/>
                  </w:rPr>
                  <m:t xml:space="preserve">T</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 xml:space="preserve">Total number of PDCP SDUs </w:t>
            </w:r>
            <w:r>
              <w:rPr>
                <w:rFonts w:eastAsia="MS Mincho;ＭＳ 明朝"/>
              </w:rPr>
            </w:r>
            <m:oMath xmlns:m="http://schemas.openxmlformats.org/officeDocument/2006/math">
              <m:r>
                <w:rPr>
                  <w:rFonts w:ascii="Cambria Math" w:hAnsi="Cambria Math"/>
                </w:rPr>
                <m:t xml:space="preserve">i</m:t>
              </m:r>
            </m:oMath>
            <w:r>
              <w:rPr>
                <w:rFonts w:eastAsia="SimSun;宋体" w:cs="Arial"/>
                <w:kern w:val="2"/>
                <w:lang w:eastAsia="zh-CN"/>
              </w:rPr>
              <w:t xml:space="preserve"> .</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T</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Time Period during which the measurement is performed</w:t>
            </w:r>
          </w:p>
        </w:tc>
      </w:tr>
    </w:tbl>
    <w:p>
      <w:pPr>
        <w:sectPr>
          <w:headerReference w:type="default" r:id="rId19"/>
          <w:footerReference w:type="default" r:id="rId20"/>
          <w:type w:val="nextPage"/>
          <w:pgSz w:w="11906" w:h="16838"/>
          <w:pgMar w:left="1133" w:right="1133" w:gutter="0" w:header="850" w:top="1416" w:footer="340" w:bottom="1133"/>
          <w:pgNumType w:fmt="decimal"/>
          <w:formProt w:val="false"/>
          <w:textDirection w:val="lrTb"/>
          <w:docGrid w:type="default" w:linePitch="360" w:charSpace="0"/>
        </w:sectPr>
        <w:pStyle w:val="Normal"/>
        <w:rPr>
          <w:rFonts w:ascii="Arial" w:hAnsi="Arial" w:eastAsia="SimSun;宋体" w:cs="Arial"/>
          <w:kern w:val="2"/>
          <w:lang w:eastAsia="zh-CN"/>
        </w:rPr>
      </w:pPr>
      <w:r>
        <w:rPr>
          <w:rFonts w:eastAsia="SimSun;宋体" w:cs="Arial" w:ascii="Arial" w:hAnsi="Arial"/>
          <w:kern w:val="2"/>
          <w:lang w:eastAsia="zh-CN"/>
        </w:rPr>
      </w:r>
    </w:p>
    <w:p>
      <w:pPr>
        <w:pStyle w:val="Heading3"/>
        <w:rPr/>
      </w:pPr>
      <w:bookmarkStart w:id="32" w:name="__RefHeading___Toc534931550"/>
      <w:bookmarkEnd w:id="32"/>
      <w:r>
        <w:rPr>
          <w:kern w:val="2"/>
          <w:lang w:eastAsia="zh-CN"/>
        </w:rPr>
        <w:t>4.1.5</w:t>
        <w:tab/>
        <w:t>Data Loss</w:t>
      </w:r>
    </w:p>
    <w:p>
      <w:pPr>
        <w:pStyle w:val="Heading4"/>
        <w:ind w:left="1418" w:hanging="1418"/>
        <w:rPr>
          <w:kern w:val="2"/>
          <w:lang w:eastAsia="zh-CN"/>
        </w:rPr>
      </w:pPr>
      <w:bookmarkStart w:id="33" w:name="__RefHeading___Toc534931551"/>
      <w:bookmarkEnd w:id="33"/>
      <w:r>
        <w:rPr>
          <w:kern w:val="2"/>
          <w:lang w:eastAsia="zh-CN"/>
        </w:rPr>
        <w:t>4.1.5.1</w:t>
        <w:tab/>
        <w:t>Packet Discard Rate in the DL per QCI</w:t>
      </w:r>
    </w:p>
    <w:p>
      <w:pPr>
        <w:pStyle w:val="Normal"/>
        <w:rPr/>
      </w:pPr>
      <w:r>
        <w:rPr>
          <w:rFonts w:eastAsia="SimSun;宋体"/>
          <w:kern w:val="2"/>
          <w:lang w:eastAsia="zh-CN"/>
        </w:rPr>
        <w:t>The objective of this measurement is to measure packets that are dropped due to congestion, traffic management etc, for OAM performance observability</w:t>
      </w:r>
      <w:r>
        <w:rPr>
          <w:kern w:val="2"/>
          <w:lang w:eastAsia="zh-CN"/>
        </w:rPr>
        <w:t xml:space="preserve"> or QoS verification of MDT</w:t>
      </w:r>
      <w:r>
        <w:rPr>
          <w:rFonts w:eastAsia="SimSun;宋体"/>
          <w:kern w:val="2"/>
          <w:lang w:eastAsia="zh-CN"/>
        </w:rPr>
        <w:t>.</w:t>
      </w:r>
    </w:p>
    <w:p>
      <w:pPr>
        <w:pStyle w:val="Normal"/>
        <w:rPr/>
      </w:pPr>
      <w:r>
        <w:rPr>
          <w:rFonts w:eastAsia="SimSun;宋体"/>
          <w:kern w:val="2"/>
          <w:lang w:eastAsia="zh-CN"/>
        </w:rPr>
        <w:t>For an eNB serving one or more RNs, packets transmitted between the eNB and RNs are excluded, i.e., only packets transmitted between the eNB and UEs are counted.</w:t>
      </w:r>
    </w:p>
    <w:p>
      <w:pPr>
        <w:pStyle w:val="Normal"/>
        <w:rPr>
          <w:rFonts w:ascii="Arial" w:hAnsi="Arial" w:eastAsia="SimSun;宋体" w:cs="Arial"/>
          <w:kern w:val="2"/>
          <w:lang w:eastAsia="zh-CN"/>
        </w:rPr>
      </w:pPr>
      <w:r>
        <w:rPr>
          <w:rFonts w:eastAsia="SimSun;宋体" w:cs="Arial" w:ascii="Arial" w:hAnsi="Arial"/>
          <w:kern w:val="2"/>
          <w:lang w:eastAsia="zh-CN"/>
        </w:rPr>
        <w:t>Protocol Layer: MAC, RLC, PDCP</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kern w:val="2"/>
                <w:lang w:eastAsia="zh-CN"/>
              </w:rPr>
            </w:pPr>
            <w:r>
              <w:rPr>
                <w:b/>
                <w:kern w:val="2"/>
                <w:lang w:eastAsia="zh-CN"/>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rPr>
                <w:kern w:val="2"/>
                <w:lang w:eastAsia="zh-CN"/>
              </w:rPr>
            </w:pPr>
            <w:r>
              <w:rPr>
                <w:kern w:val="2"/>
                <w:lang w:eastAsia="zh-CN"/>
              </w:rPr>
              <w:t>Packet Discard Rate in the DL per QCI. This measurement refers to discard for DRBs. One packet corresponds to one PDCP SDU. The reference point is PDCP upper SAP. The measurement is done separately per QCI.</w:t>
            </w:r>
          </w:p>
          <w:p>
            <w:pPr>
              <w:pStyle w:val="TAL"/>
              <w:rPr>
                <w:kern w:val="2"/>
                <w:lang w:eastAsia="zh-CN"/>
              </w:rPr>
            </w:pPr>
            <w:r>
              <w:rPr>
                <w:kern w:val="2"/>
                <w:lang w:eastAsia="zh-CN"/>
              </w:rPr>
              <w:t>Detailed Definition:</w:t>
            </w:r>
          </w:p>
          <w:p>
            <w:pPr>
              <w:pStyle w:val="TAL"/>
              <w:rPr/>
            </w:pPr>
            <w:r>
              <w:rPr>
                <w:rFonts w:eastAsia="Arial"/>
              </w:rPr>
              <w:t xml:space="preserv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m:t>
              </m:r>
              <m:d>
                <m:dPr>
                  <m:begChr m:val="⌊"/>
                  <m:endChr m:val="⌋"/>
                </m:dPr>
                <m:e>
                  <m:f>
                    <m:num>
                      <m:r>
                        <m:rPr>
                          <m:lit/>
                          <m:nor/>
                        </m:rPr>
                        <w:rPr>
                          <w:rFonts w:ascii="Cambria Math" w:hAnsi="Cambria Math"/>
                        </w:rPr>
                        <m:t xml:space="preserve">Ddisc</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m:t>
                      </m:r>
                      <m:r>
                        <m:rPr>
                          <m:lit/>
                          <m:nor/>
                        </m:rPr>
                        <w:rPr>
                          <w:rFonts w:ascii="Cambria Math" w:hAnsi="Cambria Math"/>
                        </w:rPr>
                        <m:t xml:space="preserve">1000000</m:t>
                      </m:r>
                    </m:num>
                    <m:den>
                      <m:r>
                        <w:rPr>
                          <w:rFonts w:ascii="Cambria Math" w:hAnsi="Cambria Math"/>
                        </w:rPr>
                        <m:t xml:space="preserve">N</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den>
                  </m:f>
                </m:e>
              </m:d>
            </m:oMath>
            <w:r>
              <w:rPr/>
              <w:t>,</w:t>
            </w:r>
            <w:r>
              <w:rPr>
                <w:kern w:val="2"/>
                <w:lang w:eastAsia="zh-CN"/>
              </w:rPr>
              <w:t>where</w:t>
            </w:r>
          </w:p>
          <w:p>
            <w:pPr>
              <w:pStyle w:val="TAL"/>
              <w:rPr>
                <w:kern w:val="2"/>
                <w:lang w:eastAsia="zh-CN"/>
              </w:rPr>
            </w:pPr>
            <w:r>
              <w:rPr/>
              <w:t>explanations can be found in the table 4.1.5.1-1 below.</w:t>
            </w:r>
          </w:p>
        </w:tc>
      </w:tr>
    </w:tbl>
    <w:p>
      <w:pPr>
        <w:pStyle w:val="Normal"/>
        <w:rPr>
          <w:rFonts w:ascii="Arial" w:hAnsi="Arial" w:eastAsia="SimSun;宋体" w:cs="Arial"/>
          <w:kern w:val="2"/>
          <w:lang w:eastAsia="zh-CN"/>
        </w:rPr>
      </w:pPr>
      <w:r>
        <w:rPr>
          <w:rFonts w:eastAsia="SimSun;宋体" w:cs="Arial" w:ascii="Arial" w:hAnsi="Arial"/>
          <w:kern w:val="2"/>
          <w:lang w:eastAsia="zh-CN"/>
        </w:rPr>
      </w:r>
    </w:p>
    <w:p>
      <w:pPr>
        <w:pStyle w:val="NO"/>
        <w:rPr/>
      </w:pPr>
      <w:r>
        <w:rPr>
          <w:rFonts w:eastAsia="SimSun;宋体"/>
          <w:kern w:val="2"/>
          <w:lang w:eastAsia="zh-CN"/>
        </w:rPr>
        <w:t>NOTE 1:</w:t>
        <w:tab/>
        <w:t>Packet loss is expected to be small or very small The statistical accuracy of an individual discard rate measurement result is dependent on how many packets has been received, and thus the time for the measurement.</w:t>
      </w:r>
    </w:p>
    <w:p>
      <w:pPr>
        <w:pStyle w:val="NO"/>
        <w:rPr>
          <w:rFonts w:eastAsia="SimSun;宋体"/>
          <w:kern w:val="2"/>
          <w:lang w:eastAsia="zh-CN"/>
        </w:rPr>
      </w:pPr>
      <w:r>
        <w:rPr>
          <w:kern w:val="2"/>
          <w:lang w:eastAsia="zh-CN"/>
        </w:rPr>
        <w:t>NOTE 2:</w:t>
        <w:tab/>
        <w:t>In case the measurement is used with small time periods, e.g. fraction of minute for MDT, it is not expected that the result will reflect PELR.</w:t>
      </w:r>
    </w:p>
    <w:p>
      <w:pPr>
        <w:pStyle w:val="TH"/>
        <w:rPr>
          <w:rFonts w:eastAsia="SimSun;宋体"/>
          <w:kern w:val="2"/>
          <w:lang w:eastAsia="zh-CN"/>
        </w:rPr>
      </w:pPr>
      <w:r>
        <w:rPr>
          <w:rFonts w:eastAsia="SimSun;宋体"/>
          <w:kern w:val="2"/>
          <w:lang w:eastAsia="zh-CN"/>
        </w:rPr>
        <w:t>Table 4.1.5.1-1</w:t>
      </w:r>
    </w:p>
    <w:tbl>
      <w:tblPr>
        <w:tblW w:w="6660" w:type="dxa"/>
        <w:jc w:val="center"/>
        <w:tblInd w:w="0" w:type="dxa"/>
        <w:tblLayout w:type="fixed"/>
        <w:tblCellMar>
          <w:top w:w="0" w:type="dxa"/>
          <w:left w:w="108" w:type="dxa"/>
          <w:bottom w:w="0" w:type="dxa"/>
          <w:right w:w="108" w:type="dxa"/>
        </w:tblCellMar>
      </w:tblPr>
      <w:tblGrid>
        <w:gridCol w:w="1775"/>
        <w:gridCol w:w="4885"/>
      </w:tblGrid>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 xml:space="preserve">Packet Discard Rate in the DL per QCI, averaged during time period </w:t>
            </w:r>
            <w:r>
              <w:rPr>
                <w:rFonts w:eastAsia="SimSun;宋体" w:cs="Arial"/>
                <w:kern w:val="2"/>
                <w:lang w:eastAsia="zh-CN"/>
              </w:rPr>
            </w:r>
            <m:oMath xmlns:m="http://schemas.openxmlformats.org/officeDocument/2006/math">
              <m:r>
                <w:rPr>
                  <w:rFonts w:ascii="Cambria Math" w:hAnsi="Cambria Math"/>
                </w:rPr>
                <m:t xml:space="preserve">T</m:t>
              </m:r>
            </m:oMath>
            <w:r>
              <w:rPr>
                <w:rFonts w:eastAsia="SimSun;宋体" w:cs="Arial"/>
                <w:kern w:val="2"/>
                <w:lang w:eastAsia="zh-CN"/>
              </w:rPr>
              <w:t>. Unit: number of discarded packets per received packets * 10</w:t>
            </w:r>
            <w:r>
              <w:rPr>
                <w:rFonts w:eastAsia="SimSun;宋体" w:cs="Arial"/>
                <w:kern w:val="2"/>
                <w:vertAlign w:val="superscript"/>
                <w:lang w:eastAsia="zh-CN"/>
              </w:rPr>
              <w:t>6</w:t>
            </w:r>
            <w:r>
              <w:rPr>
                <w:rFonts w:eastAsia="SimSun;宋体" w:cs="Arial"/>
                <w:kern w:val="2"/>
                <w:lang w:eastAsia="zh-CN"/>
              </w:rPr>
              <w:t xml:space="preserve">, Integer. </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m:rPr>
                    <m:lit/>
                    <m:nor/>
                  </m:rPr>
                  <w:rPr>
                    <w:rFonts w:ascii="Cambria Math" w:hAnsi="Cambria Math"/>
                  </w:rPr>
                  <m:t xml:space="preserve">Ddisc</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 xml:space="preserve">Number of DL packets, for which no part has been transmitted over the air, of a data radio bearer with QCI = </w:t>
            </w:r>
            <w:r>
              <w:rPr>
                <w:rFonts w:eastAsia="MS Mincho;ＭＳ 明朝"/>
              </w:rPr>
            </w:r>
            <m:oMath xmlns:m="http://schemas.openxmlformats.org/officeDocument/2006/math">
              <m:r>
                <m:rPr>
                  <m:lit/>
                  <m:nor/>
                </m:rPr>
                <w:rPr>
                  <w:rFonts w:ascii="Cambria Math" w:hAnsi="Cambria Math"/>
                </w:rPr>
                <m:t xml:space="preserve">qci</m:t>
              </m:r>
            </m:oMath>
            <w:r>
              <w:rPr>
                <w:rFonts w:eastAsia="SimSun;宋体" w:cs="Arial"/>
                <w:kern w:val="2"/>
                <w:lang w:eastAsia="zh-CN"/>
              </w:rPr>
              <w:t xml:space="preserve"> , that are discarded during time period </w:t>
            </w:r>
            <w:r>
              <w:rPr>
                <w:rFonts w:eastAsia="MS Mincho;ＭＳ 明朝"/>
              </w:rPr>
            </w:r>
            <m:oMath xmlns:m="http://schemas.openxmlformats.org/officeDocument/2006/math">
              <m:r>
                <w:rPr>
                  <w:rFonts w:ascii="Cambria Math" w:hAnsi="Cambria Math"/>
                </w:rPr>
                <m:t xml:space="preserve">T</m:t>
              </m:r>
            </m:oMath>
            <w:r>
              <w:rPr>
                <w:rFonts w:eastAsia="SimSun;宋体" w:cs="Arial"/>
                <w:kern w:val="2"/>
                <w:lang w:eastAsia="zh-CN"/>
              </w:rPr>
              <w:t xml:space="preserve"> in the PDCP, RLC or MAC layers due to reasons other than hand-over.</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 xml:space="preserve">Number of DL packets of bearer with QCI = </w:t>
            </w:r>
            <w:r>
              <w:rPr>
                <w:rFonts w:eastAsia="MS Mincho;ＭＳ 明朝"/>
              </w:rPr>
            </w:r>
            <m:oMath xmlns:m="http://schemas.openxmlformats.org/officeDocument/2006/math">
              <m:r>
                <m:rPr>
                  <m:lit/>
                  <m:nor/>
                </m:rPr>
                <w:rPr>
                  <w:rFonts w:ascii="Cambria Math" w:hAnsi="Cambria Math"/>
                </w:rPr>
                <m:t xml:space="preserve">qci</m:t>
              </m:r>
            </m:oMath>
            <w:r>
              <w:rPr>
                <w:rFonts w:eastAsia="SimSun;宋体" w:cs="Arial"/>
                <w:kern w:val="2"/>
                <w:lang w:eastAsia="zh-CN"/>
              </w:rPr>
              <w:t xml:space="preserve"> that has entered PDCP upper SAP during time period </w:t>
            </w:r>
            <w:r>
              <w:rPr>
                <w:rFonts w:eastAsia="MS Mincho;ＭＳ 明朝"/>
              </w:rPr>
            </w:r>
            <m:oMath xmlns:m="http://schemas.openxmlformats.org/officeDocument/2006/math">
              <m:r>
                <w:rPr>
                  <w:rFonts w:ascii="Cambria Math" w:hAnsi="Cambria Math"/>
                </w:rPr>
                <m:t xml:space="preserve">T</m:t>
              </m:r>
            </m:oMath>
            <w:r>
              <w:rPr>
                <w:rFonts w:eastAsia="SimSun;宋体" w:cs="Arial"/>
                <w:kern w:val="2"/>
                <w:lang w:eastAsia="zh-CN"/>
              </w:rPr>
              <w:t xml:space="preserve"> (NOTE).</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T</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Time Period during which the measurement is performed, Unit: minutes (NOTE</w:t>
            </w:r>
            <w:r>
              <w:rPr>
                <w:rFonts w:cs="Arial"/>
                <w:kern w:val="2"/>
                <w:lang w:eastAsia="zh-CN"/>
              </w:rPr>
              <w:t xml:space="preserve"> 1, NOTE 2</w:t>
            </w:r>
            <w:r>
              <w:rPr>
                <w:rFonts w:eastAsia="SimSun;宋体" w:cs="Arial"/>
                <w:kern w:val="2"/>
                <w:lang w:eastAsia="zh-CN"/>
              </w:rPr>
              <w:t>).</w:t>
            </w:r>
          </w:p>
        </w:tc>
      </w:tr>
    </w:tbl>
    <w:p>
      <w:pPr>
        <w:sectPr>
          <w:headerReference w:type="default" r:id="rId21"/>
          <w:footerReference w:type="default" r:id="rId22"/>
          <w:type w:val="nextPage"/>
          <w:pgSz w:w="11906" w:h="16838"/>
          <w:pgMar w:left="1133" w:right="1133" w:gutter="0" w:header="850" w:top="1416" w:footer="340" w:bottom="1133"/>
          <w:pgNumType w:fmt="decimal"/>
          <w:formProt w:val="false"/>
          <w:textDirection w:val="lrTb"/>
          <w:docGrid w:type="default" w:linePitch="360" w:charSpace="0"/>
        </w:sectPr>
        <w:pStyle w:val="Normal"/>
        <w:rPr>
          <w:rFonts w:eastAsia="SimSun;宋体"/>
          <w:kern w:val="2"/>
          <w:lang w:eastAsia="zh-CN"/>
        </w:rPr>
      </w:pPr>
      <w:r>
        <w:rPr>
          <w:rFonts w:eastAsia="SimSun;宋体"/>
          <w:kern w:val="2"/>
          <w:lang w:eastAsia="zh-CN"/>
        </w:rPr>
      </w:r>
    </w:p>
    <w:p>
      <w:pPr>
        <w:pStyle w:val="Heading4"/>
        <w:ind w:left="1418" w:hanging="1418"/>
        <w:rPr/>
      </w:pPr>
      <w:bookmarkStart w:id="34" w:name="__RefHeading___Toc534931552"/>
      <w:bookmarkEnd w:id="34"/>
      <w:r>
        <w:rPr>
          <w:kern w:val="2"/>
          <w:lang w:eastAsia="zh-CN"/>
        </w:rPr>
        <w:t>4.1.5.2</w:t>
        <w:tab/>
      </w:r>
      <w:r>
        <w:rPr>
          <w:kern w:val="2"/>
        </w:rPr>
        <w:t>Packet Uu Loss Rate in the DL per QCI</w:t>
      </w:r>
    </w:p>
    <w:p>
      <w:pPr>
        <w:pStyle w:val="Normal"/>
        <w:rPr/>
      </w:pPr>
      <w:r>
        <w:rPr>
          <w:kern w:val="2"/>
        </w:rPr>
        <w:t>The objective of this measurement is to measure packets that are lost at Uu transmission, for OAM performance observability.</w:t>
      </w:r>
    </w:p>
    <w:p>
      <w:pPr>
        <w:pStyle w:val="Normal"/>
        <w:rPr>
          <w:kern w:val="2"/>
        </w:rPr>
      </w:pPr>
      <w:r>
        <w:rPr>
          <w:kern w:val="2"/>
        </w:rPr>
        <w:t>.If there is one or more RNs served in a cell, for that cell the eNB performs each measurement separately for packets transmitted between the eNB and UE and for packets transmitted between the eNB and RNs.</w:t>
      </w:r>
    </w:p>
    <w:p>
      <w:pPr>
        <w:pStyle w:val="Normal"/>
        <w:rPr>
          <w:rFonts w:ascii="Arial" w:hAnsi="Arial" w:cs="Arial"/>
          <w:kern w:val="2"/>
          <w:lang w:eastAsia="zh-CN"/>
        </w:rPr>
      </w:pPr>
      <w:r>
        <w:rPr>
          <w:rFonts w:cs="Arial" w:ascii="Arial" w:hAnsi="Arial"/>
          <w:kern w:val="2"/>
          <w:lang w:eastAsia="zh-CN"/>
        </w:rPr>
        <w:t>Protocol Layer: MAC, RLC, PDCP</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kern w:val="2"/>
                <w:lang w:eastAsia="zh-CN"/>
              </w:rPr>
            </w:pPr>
            <w:r>
              <w:rPr>
                <w:b/>
                <w:kern w:val="2"/>
                <w:lang w:eastAsia="zh-CN"/>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rPr>
                <w:kern w:val="2"/>
                <w:lang w:eastAsia="zh-CN"/>
              </w:rPr>
            </w:pPr>
            <w:r>
              <w:rPr>
                <w:kern w:val="2"/>
              </w:rPr>
              <w:t>Packet Uu Loss Rate in the DL per QCI. This measurement refers to packet loss for DRBs. One packet corresponds to one PDCP SDU. The measurement is done separately per QCI.</w:t>
            </w:r>
          </w:p>
          <w:p>
            <w:pPr>
              <w:pStyle w:val="TAL"/>
              <w:rPr>
                <w:kern w:val="2"/>
                <w:lang w:eastAsia="zh-CN"/>
              </w:rPr>
            </w:pPr>
            <w:r>
              <w:rPr>
                <w:kern w:val="2"/>
                <w:lang w:eastAsia="zh-CN"/>
              </w:rPr>
              <w:t>Detailed Definition:</w:t>
            </w:r>
          </w:p>
          <w:p>
            <w:pPr>
              <w:pStyle w:val="TAL"/>
              <w:rPr>
                <w:kern w:val="2"/>
                <w:lang w:eastAsia="zh-CN"/>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m:t>
              </m:r>
              <m:d>
                <m:dPr>
                  <m:begChr m:val="⌊"/>
                  <m:endChr m:val="⌋"/>
                </m:dPr>
                <m:e>
                  <m:f>
                    <m:num>
                      <m:r>
                        <m:rPr>
                          <m:lit/>
                          <m:nor/>
                        </m:rPr>
                        <w:rPr>
                          <w:rFonts w:ascii="Cambria Math" w:hAnsi="Cambria Math"/>
                        </w:rPr>
                        <m:t xml:space="preserve">Dloss</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m:t>
                      </m:r>
                      <m:r>
                        <m:rPr>
                          <m:lit/>
                          <m:nor/>
                        </m:rPr>
                        <w:rPr>
                          <w:rFonts w:ascii="Cambria Math" w:hAnsi="Cambria Math"/>
                        </w:rPr>
                        <m:t xml:space="preserve">1000000</m:t>
                      </m:r>
                    </m:num>
                    <m:den>
                      <m:r>
                        <w:rPr>
                          <w:rFonts w:ascii="Cambria Math" w:hAnsi="Cambria Math"/>
                        </w:rPr>
                        <m:t xml:space="preserve">N</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m:t>
                      </m:r>
                      <m:r>
                        <m:rPr>
                          <m:lit/>
                          <m:nor/>
                        </m:rPr>
                        <w:rPr>
                          <w:rFonts w:ascii="Cambria Math" w:hAnsi="Cambria Math"/>
                        </w:rPr>
                        <m:t xml:space="preserve">Dloss</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den>
                  </m:f>
                </m:e>
              </m:d>
            </m:oMath>
            <w:r>
              <w:rPr>
                <w:kern w:val="2"/>
              </w:rPr>
              <w:t>, where</w:t>
            </w:r>
          </w:p>
          <w:p>
            <w:pPr>
              <w:pStyle w:val="TAL"/>
              <w:rPr>
                <w:kern w:val="2"/>
                <w:lang w:eastAsia="zh-CN"/>
              </w:rPr>
            </w:pPr>
            <w:r>
              <w:rPr/>
              <w:t>explanations can be found in the table 4.1.5.2-1 below.</w:t>
            </w:r>
          </w:p>
        </w:tc>
      </w:tr>
    </w:tbl>
    <w:p>
      <w:pPr>
        <w:pStyle w:val="Normal"/>
        <w:rPr>
          <w:kern w:val="2"/>
          <w:lang w:eastAsia="zh-CN"/>
        </w:rPr>
      </w:pPr>
      <w:r>
        <w:rPr>
          <w:kern w:val="2"/>
          <w:lang w:eastAsia="zh-CN"/>
        </w:rPr>
      </w:r>
    </w:p>
    <w:p>
      <w:pPr>
        <w:pStyle w:val="NO"/>
        <w:rPr>
          <w:kern w:val="2"/>
          <w:lang w:eastAsia="zh-CN"/>
        </w:rPr>
      </w:pPr>
      <w:r>
        <w:rPr>
          <w:kern w:val="2"/>
          <w:lang w:eastAsia="zh-CN"/>
        </w:rPr>
        <w:t>NOTE:</w:t>
        <w:tab/>
        <w:t>Packet loss is expected to be upper bounded by the PELR of the QCI which takes values between 10</w:t>
      </w:r>
      <w:r>
        <w:rPr>
          <w:kern w:val="2"/>
          <w:vertAlign w:val="superscript"/>
          <w:lang w:eastAsia="zh-CN"/>
        </w:rPr>
        <w:t>-6</w:t>
      </w:r>
      <w:r>
        <w:rPr>
          <w:kern w:val="2"/>
          <w:lang w:eastAsia="zh-CN"/>
        </w:rPr>
        <w:t xml:space="preserve"> and 10</w:t>
      </w:r>
      <w:r>
        <w:rPr>
          <w:kern w:val="2"/>
          <w:vertAlign w:val="superscript"/>
          <w:lang w:eastAsia="zh-CN"/>
        </w:rPr>
        <w:t>-2</w:t>
      </w:r>
      <w:r>
        <w:rPr>
          <w:kern w:val="2"/>
          <w:lang w:eastAsia="zh-CN"/>
        </w:rPr>
        <w:t>. The statistical accuracy of an individual packet loss rate measurement result is dependent on how many packets have been received, and thus the time for the measurement.</w:t>
      </w:r>
    </w:p>
    <w:p>
      <w:pPr>
        <w:pStyle w:val="TH"/>
        <w:rPr>
          <w:kern w:val="2"/>
          <w:lang w:eastAsia="zh-CN"/>
        </w:rPr>
      </w:pPr>
      <w:r>
        <w:rPr>
          <w:kern w:val="2"/>
          <w:lang w:eastAsia="zh-CN"/>
        </w:rPr>
        <w:t>Table 4.1.5.2-1</w:t>
      </w:r>
    </w:p>
    <w:tbl>
      <w:tblPr>
        <w:tblW w:w="6660" w:type="dxa"/>
        <w:jc w:val="center"/>
        <w:tblInd w:w="0" w:type="dxa"/>
        <w:tblLayout w:type="fixed"/>
        <w:tblCellMar>
          <w:top w:w="0" w:type="dxa"/>
          <w:left w:w="108" w:type="dxa"/>
          <w:bottom w:w="0" w:type="dxa"/>
          <w:right w:w="108" w:type="dxa"/>
        </w:tblCellMar>
      </w:tblPr>
      <w:tblGrid>
        <w:gridCol w:w="1775"/>
        <w:gridCol w:w="4885"/>
      </w:tblGrid>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cs="Arial"/>
                <w:kern w:val="2"/>
              </w:rPr>
              <w:t>Packet Uu Loss Rate in the DL per QCI. Unit: number of lost packets per transmitted packets * 10</w:t>
            </w:r>
            <w:r>
              <w:rPr>
                <w:rFonts w:eastAsia="MS Mincho;ＭＳ 明朝" w:cs="Arial"/>
                <w:kern w:val="2"/>
                <w:vertAlign w:val="superscript"/>
              </w:rPr>
              <w:t>6</w:t>
            </w:r>
            <w:r>
              <w:rPr>
                <w:rFonts w:eastAsia="MS Mincho;ＭＳ 明朝" w:cs="Arial"/>
                <w:kern w:val="2"/>
              </w:rPr>
              <w:t xml:space="preserve">, Integer. </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m:rPr>
                    <m:lit/>
                    <m:nor/>
                  </m:rPr>
                  <w:rPr>
                    <w:rFonts w:ascii="Cambria Math" w:hAnsi="Cambria Math"/>
                  </w:rPr>
                  <m:t xml:space="preserve">Dloss</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cs="Arial"/>
                <w:kern w:val="2"/>
              </w:rPr>
              <w:t xml:space="preserve">Number of DL packets, of a data radio bearer with QCI = </w:t>
            </w:r>
            <w:r>
              <w:rPr>
                <w:rFonts w:eastAsia="MS Mincho;ＭＳ 明朝"/>
              </w:rPr>
            </w:r>
            <m:oMath xmlns:m="http://schemas.openxmlformats.org/officeDocument/2006/math">
              <m:r>
                <m:rPr>
                  <m:lit/>
                  <m:nor/>
                </m:rPr>
                <w:rPr>
                  <w:rFonts w:ascii="Cambria Math" w:hAnsi="Cambria Math"/>
                </w:rPr>
                <m:t xml:space="preserve">qci</m:t>
              </m:r>
            </m:oMath>
            <w:r>
              <w:rPr>
                <w:rFonts w:eastAsia="MS Mincho;ＭＳ 明朝" w:cs="Arial"/>
                <w:kern w:val="2"/>
              </w:rPr>
              <w:t xml:space="preserve">, for which at least a part has been transmitted over the air but not positively acknowledged, and it was decided during time period </w:t>
            </w:r>
            <w:r>
              <w:rPr>
                <w:rFonts w:eastAsia="MS Mincho;ＭＳ 明朝"/>
              </w:rPr>
            </w:r>
            <m:oMath xmlns:m="http://schemas.openxmlformats.org/officeDocument/2006/math">
              <m:r>
                <w:rPr>
                  <w:rFonts w:ascii="Cambria Math" w:hAnsi="Cambria Math"/>
                </w:rPr>
                <m:t xml:space="preserve">T</m:t>
              </m:r>
            </m:oMath>
            <w:r>
              <w:rPr>
                <w:rFonts w:eastAsia="MS Mincho;ＭＳ 明朝" w:cs="Arial"/>
                <w:kern w:val="2"/>
              </w:rPr>
              <w:t xml:space="preserve"> that no more transmission attempts will be done. If transmission of a packet might continue in another cell, it shall not be included in this count.</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cs="Arial"/>
                <w:kern w:val="2"/>
              </w:rPr>
              <w:t xml:space="preserve">Number of DL packets, of a data radio bearer with QCI = </w:t>
            </w:r>
            <w:r>
              <w:rPr>
                <w:rFonts w:eastAsia="MS Mincho;ＭＳ 明朝"/>
              </w:rPr>
            </w:r>
            <m:oMath xmlns:m="http://schemas.openxmlformats.org/officeDocument/2006/math">
              <m:r>
                <m:rPr>
                  <m:lit/>
                  <m:nor/>
                </m:rPr>
                <w:rPr>
                  <w:rFonts w:ascii="Cambria Math" w:hAnsi="Cambria Math"/>
                </w:rPr>
                <m:t xml:space="preserve">qci</m:t>
              </m:r>
            </m:oMath>
            <w:r>
              <w:rPr>
                <w:rFonts w:eastAsia="MS Mincho;ＭＳ 明朝" w:cs="Arial"/>
                <w:kern w:val="2"/>
              </w:rPr>
              <w:t xml:space="preserve">, which has been transmitted over the air and positively acknowledged during time period </w:t>
            </w:r>
            <w:r>
              <w:rPr>
                <w:rFonts w:eastAsia="MS Mincho;ＭＳ 明朝"/>
              </w:rPr>
            </w:r>
            <m:oMath xmlns:m="http://schemas.openxmlformats.org/officeDocument/2006/math">
              <m:r>
                <w:rPr>
                  <w:rFonts w:ascii="Cambria Math" w:hAnsi="Cambria Math"/>
                </w:rPr>
                <m:t xml:space="preserve">T</m:t>
              </m:r>
            </m:oMath>
            <w:r>
              <w:rPr>
                <w:rFonts w:eastAsia="MS Mincho;ＭＳ 明朝"/>
              </w:rPr>
              <w:t>.</w:t>
            </w:r>
            <w:r>
              <w:rPr>
                <w:rFonts w:eastAsia="MS Mincho;ＭＳ 明朝" w:cs="Arial"/>
                <w:kern w:val="2"/>
              </w:rPr>
              <w:t xml:space="preserve"> </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T</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SimSun;宋体" w:cs="Arial"/>
                <w:kern w:val="2"/>
                <w:lang w:eastAsia="zh-CN"/>
              </w:rPr>
              <w:t>Time Period during which the measurement is performed, Unit: minutes (NOTE).</w:t>
            </w:r>
          </w:p>
        </w:tc>
      </w:tr>
    </w:tbl>
    <w:p>
      <w:pPr>
        <w:sectPr>
          <w:headerReference w:type="default" r:id="rId23"/>
          <w:footerReference w:type="default" r:id="rId24"/>
          <w:type w:val="nextPage"/>
          <w:pgSz w:w="11906" w:h="16838"/>
          <w:pgMar w:left="1133" w:right="1133" w:gutter="0" w:header="850" w:top="1416" w:footer="340" w:bottom="1133"/>
          <w:pgNumType w:fmt="decimal"/>
          <w:formProt w:val="false"/>
          <w:textDirection w:val="lrTb"/>
          <w:docGrid w:type="default" w:linePitch="360" w:charSpace="0"/>
        </w:sectPr>
        <w:pStyle w:val="Normal"/>
        <w:rPr>
          <w:kern w:val="2"/>
          <w:lang w:eastAsia="zh-CN"/>
        </w:rPr>
      </w:pPr>
      <w:r>
        <w:rPr>
          <w:kern w:val="2"/>
          <w:lang w:eastAsia="zh-CN"/>
        </w:rPr>
      </w:r>
    </w:p>
    <w:p>
      <w:pPr>
        <w:pStyle w:val="Heading4"/>
        <w:ind w:left="1418" w:hanging="1418"/>
        <w:rPr/>
      </w:pPr>
      <w:bookmarkStart w:id="35" w:name="__RefHeading___Toc534931553"/>
      <w:bookmarkEnd w:id="35"/>
      <w:r>
        <w:rPr>
          <w:kern w:val="2"/>
          <w:lang w:eastAsia="zh-CN"/>
        </w:rPr>
        <w:t>4.1.5.3</w:t>
        <w:tab/>
      </w:r>
      <w:r>
        <w:rPr>
          <w:kern w:val="2"/>
        </w:rPr>
        <w:t>Packet Loss Rate in the UL per QCI</w:t>
      </w:r>
    </w:p>
    <w:p>
      <w:pPr>
        <w:pStyle w:val="Normal"/>
        <w:rPr/>
      </w:pPr>
      <w:r>
        <w:rPr>
          <w:kern w:val="2"/>
        </w:rPr>
        <w:t>The objective of this measurement is to measure packets that are lost in the UL, for OAM performance observability</w:t>
      </w:r>
      <w:r>
        <w:rPr>
          <w:kern w:val="2"/>
          <w:lang w:eastAsia="zh-CN"/>
        </w:rPr>
        <w:t xml:space="preserve"> or QoS verification of MDT</w:t>
      </w:r>
      <w:r>
        <w:rPr>
          <w:kern w:val="2"/>
        </w:rPr>
        <w:t>.</w:t>
      </w:r>
    </w:p>
    <w:p>
      <w:pPr>
        <w:pStyle w:val="Normal"/>
        <w:rPr>
          <w:kern w:val="2"/>
        </w:rPr>
      </w:pPr>
      <w:r>
        <w:rPr>
          <w:kern w:val="2"/>
        </w:rPr>
        <w:t>If there is one or more RNs served in a cell, for that cell the eNB performs each measurement separately for packets transmitted between the eNB and UE and for packets transmitted between the eNB and RNs.</w:t>
      </w:r>
    </w:p>
    <w:p>
      <w:pPr>
        <w:pStyle w:val="Normal"/>
        <w:rPr>
          <w:rFonts w:ascii="Arial" w:hAnsi="Arial" w:cs="Arial"/>
          <w:kern w:val="2"/>
          <w:lang w:eastAsia="zh-CN"/>
        </w:rPr>
      </w:pPr>
      <w:r>
        <w:rPr>
          <w:rFonts w:cs="Arial" w:ascii="Arial" w:hAnsi="Arial"/>
          <w:kern w:val="2"/>
          <w:lang w:eastAsia="zh-CN"/>
        </w:rPr>
        <w:t>Protocol Layer: PDCP</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kern w:val="2"/>
                <w:lang w:eastAsia="zh-CN"/>
              </w:rPr>
            </w:pPr>
            <w:r>
              <w:rPr>
                <w:b/>
                <w:kern w:val="2"/>
                <w:lang w:eastAsia="zh-CN"/>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rPr>
                <w:kern w:val="2"/>
                <w:lang w:eastAsia="zh-CN"/>
              </w:rPr>
            </w:pPr>
            <w:r>
              <w:rPr>
                <w:kern w:val="2"/>
              </w:rPr>
              <w:t>Packet Loss Rate in the UL per QCI. This measurement refers to packet loss for DRBs. One packet corresponds to one PDCP SDU. Reference point is the PDCP upper SAP. The measurement is done separately per QCI.</w:t>
            </w:r>
          </w:p>
          <w:p>
            <w:pPr>
              <w:pStyle w:val="TAL"/>
              <w:rPr/>
            </w:pPr>
            <w:r>
              <w:rPr>
                <w:kern w:val="2"/>
                <w:lang w:eastAsia="zh-CN"/>
              </w:rPr>
              <w:t>Detailed Definition:</w:t>
            </w:r>
          </w:p>
          <w:p>
            <w:pPr>
              <w:pStyle w:val="TAL"/>
              <w:rPr>
                <w:kern w:val="2"/>
                <w:lang w:eastAsia="zh-CN"/>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m:t>
              </m:r>
              <m:d>
                <m:dPr>
                  <m:begChr m:val="⌊"/>
                  <m:endChr m:val="⌋"/>
                </m:dPr>
                <m:e>
                  <m:f>
                    <m:num>
                      <m:r>
                        <m:rPr>
                          <m:lit/>
                          <m:nor/>
                        </m:rPr>
                        <w:rPr>
                          <w:rFonts w:ascii="Cambria Math" w:hAnsi="Cambria Math"/>
                        </w:rPr>
                        <m:t xml:space="preserve">Dloss</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m:t>
                      </m:r>
                      <m:r>
                        <m:rPr>
                          <m:lit/>
                          <m:nor/>
                        </m:rPr>
                        <w:rPr>
                          <w:rFonts w:ascii="Cambria Math" w:hAnsi="Cambria Math"/>
                        </w:rPr>
                        <m:t xml:space="preserve">1000000</m:t>
                      </m:r>
                    </m:num>
                    <m:den>
                      <m:r>
                        <w:rPr>
                          <w:rFonts w:ascii="Cambria Math" w:hAnsi="Cambria Math"/>
                        </w:rPr>
                        <m:t xml:space="preserve">N</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den>
                  </m:f>
                </m:e>
              </m:d>
            </m:oMath>
            <w:r>
              <w:rPr>
                <w:kern w:val="2"/>
              </w:rPr>
              <w:t>, where</w:t>
            </w:r>
          </w:p>
          <w:p>
            <w:pPr>
              <w:pStyle w:val="TAL"/>
              <w:rPr>
                <w:kern w:val="2"/>
                <w:lang w:eastAsia="zh-CN"/>
              </w:rPr>
            </w:pPr>
            <w:r>
              <w:rPr/>
              <w:t>explanations can be found in the table 4.1.5.3-1 below.</w:t>
            </w:r>
          </w:p>
        </w:tc>
      </w:tr>
    </w:tbl>
    <w:p>
      <w:pPr>
        <w:pStyle w:val="Normal"/>
        <w:rPr>
          <w:kern w:val="2"/>
          <w:lang w:eastAsia="zh-CN"/>
        </w:rPr>
      </w:pPr>
      <w:r>
        <w:rPr>
          <w:kern w:val="2"/>
          <w:lang w:eastAsia="zh-CN"/>
        </w:rPr>
      </w:r>
    </w:p>
    <w:p>
      <w:pPr>
        <w:pStyle w:val="NO"/>
        <w:rPr/>
      </w:pPr>
      <w:r>
        <w:rPr>
          <w:kern w:val="2"/>
          <w:lang w:eastAsia="zh-CN"/>
        </w:rPr>
        <w:t>NOTE 1:</w:t>
        <w:tab/>
        <w:t>Packet loss is expected to be upper bounded by the PELR of the QCI which takes values between 10</w:t>
      </w:r>
      <w:r>
        <w:rPr>
          <w:kern w:val="2"/>
          <w:vertAlign w:val="superscript"/>
          <w:lang w:eastAsia="zh-CN"/>
        </w:rPr>
        <w:t>-6</w:t>
      </w:r>
      <w:r>
        <w:rPr>
          <w:kern w:val="2"/>
          <w:lang w:eastAsia="zh-CN"/>
        </w:rPr>
        <w:t xml:space="preserve"> and 10</w:t>
      </w:r>
      <w:r>
        <w:rPr>
          <w:kern w:val="2"/>
          <w:vertAlign w:val="superscript"/>
          <w:lang w:eastAsia="zh-CN"/>
        </w:rPr>
        <w:t>-2</w:t>
      </w:r>
      <w:r>
        <w:rPr>
          <w:kern w:val="2"/>
          <w:lang w:eastAsia="zh-CN"/>
        </w:rPr>
        <w:t>. The statistical accuracy of an individual packet loss rate measurement result is dependent on how many packets have been received, and thus the time for the measurement.</w:t>
      </w:r>
    </w:p>
    <w:p>
      <w:pPr>
        <w:pStyle w:val="NO"/>
        <w:rPr>
          <w:kern w:val="2"/>
          <w:lang w:eastAsia="zh-CN"/>
        </w:rPr>
      </w:pPr>
      <w:r>
        <w:rPr>
          <w:kern w:val="2"/>
          <w:lang w:eastAsia="zh-CN"/>
        </w:rPr>
        <w:t>NOTE 2:</w:t>
        <w:tab/>
        <w:t>In case the measurement is used with small time periods, e.g. fraction of minute for MDT, it is not expected that the result will reflect PELR.</w:t>
      </w:r>
    </w:p>
    <w:p>
      <w:pPr>
        <w:pStyle w:val="TH"/>
        <w:rPr>
          <w:kern w:val="2"/>
          <w:lang w:eastAsia="zh-CN"/>
        </w:rPr>
      </w:pPr>
      <w:r>
        <w:rPr>
          <w:kern w:val="2"/>
          <w:lang w:eastAsia="zh-CN"/>
        </w:rPr>
        <w:t>Table 4.1.5.3-1</w:t>
      </w:r>
    </w:p>
    <w:tbl>
      <w:tblPr>
        <w:tblW w:w="6660" w:type="dxa"/>
        <w:jc w:val="center"/>
        <w:tblInd w:w="0" w:type="dxa"/>
        <w:tblLayout w:type="fixed"/>
        <w:tblCellMar>
          <w:top w:w="0" w:type="dxa"/>
          <w:left w:w="108" w:type="dxa"/>
          <w:bottom w:w="0" w:type="dxa"/>
          <w:right w:w="108" w:type="dxa"/>
        </w:tblCellMar>
      </w:tblPr>
      <w:tblGrid>
        <w:gridCol w:w="1775"/>
        <w:gridCol w:w="4885"/>
      </w:tblGrid>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cs="Arial"/>
                <w:kern w:val="2"/>
              </w:rPr>
              <w:t>Packet Loss Rate in the UL per QCI. Unit: number of lost packets per transmitted packets * 10</w:t>
            </w:r>
            <w:r>
              <w:rPr>
                <w:rFonts w:eastAsia="MS Mincho;ＭＳ 明朝" w:cs="Arial"/>
                <w:kern w:val="2"/>
                <w:vertAlign w:val="superscript"/>
              </w:rPr>
              <w:t>6</w:t>
            </w:r>
            <w:r>
              <w:rPr>
                <w:rFonts w:eastAsia="MS Mincho;ＭＳ 明朝" w:cs="Arial"/>
                <w:kern w:val="2"/>
              </w:rPr>
              <w:t xml:space="preserve">, Integer. </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m:rPr>
                    <m:lit/>
                    <m:nor/>
                  </m:rPr>
                  <w:rPr>
                    <w:rFonts w:ascii="Cambria Math" w:hAnsi="Cambria Math"/>
                  </w:rPr>
                  <m:t xml:space="preserve">Dloss</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cs="Arial"/>
                <w:kern w:val="2"/>
              </w:rPr>
              <w:t xml:space="preserve">Number of missing UL PDCP sequence numbers, representing packets that are not delivered to higher layers, of a data radio bearer with QCI = </w:t>
            </w:r>
            <w:r>
              <w:rPr>
                <w:rFonts w:eastAsia="MS Mincho;ＭＳ 明朝"/>
              </w:rPr>
            </w:r>
            <m:oMath xmlns:m="http://schemas.openxmlformats.org/officeDocument/2006/math">
              <m:r>
                <m:rPr>
                  <m:lit/>
                  <m:nor/>
                </m:rPr>
                <w:rPr>
                  <w:rFonts w:ascii="Cambria Math" w:hAnsi="Cambria Math"/>
                </w:rPr>
                <m:t xml:space="preserve">qci</m:t>
              </m:r>
            </m:oMath>
            <w:r>
              <w:rPr>
                <w:rFonts w:eastAsia="MS Mincho;ＭＳ 明朝" w:cs="Arial"/>
                <w:kern w:val="2"/>
              </w:rPr>
              <w:t xml:space="preserve">during time period </w:t>
            </w:r>
            <w:r>
              <w:rPr>
                <w:rFonts w:eastAsia="MS Mincho;ＭＳ 明朝"/>
              </w:rPr>
            </w:r>
            <m:oMath xmlns:m="http://schemas.openxmlformats.org/officeDocument/2006/math">
              <m:r>
                <w:rPr>
                  <w:rFonts w:ascii="Cambria Math" w:hAnsi="Cambria Math"/>
                </w:rPr>
                <m:t xml:space="preserve">T</m:t>
              </m:r>
            </m:oMath>
            <w:r>
              <w:rPr>
                <w:rFonts w:eastAsia="MS Mincho;ＭＳ 明朝" w:cs="Arial"/>
                <w:kern w:val="2"/>
              </w:rPr>
              <w:t>. If transmission of a packet might continue in another cell, it shall not be included in this count.</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SimSun;宋体" w:cs="Arial"/>
                <w:kern w:val="2"/>
                <w:lang w:eastAsia="zh-CN"/>
              </w:rPr>
              <w:t xml:space="preserve">Total number of UL PDCP sequence numbers (also including missing sequence numbers) of a bearer with </w:t>
            </w:r>
            <w:r>
              <w:rPr>
                <w:rFonts w:eastAsia="MS Mincho;ＭＳ 明朝" w:cs="Arial"/>
                <w:kern w:val="2"/>
              </w:rPr>
              <w:t xml:space="preserve">QCI = </w:t>
            </w:r>
            <w:r>
              <w:rPr>
                <w:rFonts w:eastAsia="MS Mincho;ＭＳ 明朝"/>
              </w:rPr>
            </w:r>
            <m:oMath xmlns:m="http://schemas.openxmlformats.org/officeDocument/2006/math">
              <m:r>
                <m:rPr>
                  <m:lit/>
                  <m:nor/>
                </m:rPr>
                <w:rPr>
                  <w:rFonts w:ascii="Cambria Math" w:hAnsi="Cambria Math"/>
                </w:rPr>
                <m:t xml:space="preserve">qci</m:t>
              </m:r>
            </m:oMath>
            <w:r>
              <w:rPr>
                <w:rFonts w:eastAsia="SimSun;宋体" w:cs="Arial"/>
                <w:kern w:val="2"/>
                <w:lang w:eastAsia="zh-CN"/>
              </w:rPr>
              <w:t xml:space="preserve">, starting from the sequence number of the first packet delivered by PDCP upper SAP to higher layers until the sequence number of the last packet during time period </w:t>
            </w:r>
            <w:r>
              <w:rPr>
                <w:rFonts w:eastAsia="MS Mincho;ＭＳ 明朝"/>
              </w:rPr>
            </w:r>
            <m:oMath xmlns:m="http://schemas.openxmlformats.org/officeDocument/2006/math">
              <m:r>
                <w:rPr>
                  <w:rFonts w:ascii="Cambria Math" w:hAnsi="Cambria Math"/>
                </w:rPr>
                <m:t xml:space="preserve">T</m:t>
              </m:r>
            </m:oMath>
            <w:r>
              <w:rPr>
                <w:rFonts w:eastAsia="SimSun;宋体" w:cs="Arial"/>
                <w:kern w:val="2"/>
                <w:lang w:eastAsia="zh-CN"/>
              </w:rPr>
              <w:t>.</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T</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SimSun;宋体" w:cs="Arial"/>
                <w:kern w:val="2"/>
                <w:lang w:eastAsia="zh-CN"/>
              </w:rPr>
              <w:t>Time Period during which the measurement is performed, Unit: minutes (NOTE</w:t>
            </w:r>
            <w:r>
              <w:rPr>
                <w:rFonts w:cs="Arial"/>
                <w:kern w:val="2"/>
                <w:lang w:eastAsia="zh-CN"/>
              </w:rPr>
              <w:t xml:space="preserve"> 1, NOTE 2</w:t>
            </w:r>
            <w:r>
              <w:rPr>
                <w:rFonts w:eastAsia="SimSun;宋体" w:cs="Arial"/>
                <w:kern w:val="2"/>
                <w:lang w:eastAsia="zh-CN"/>
              </w:rPr>
              <w:t>).</w:t>
            </w:r>
          </w:p>
        </w:tc>
      </w:tr>
    </w:tbl>
    <w:p>
      <w:pPr>
        <w:pStyle w:val="Normal"/>
        <w:rPr>
          <w:kern w:val="2"/>
          <w:lang w:eastAsia="zh-CN"/>
        </w:rPr>
      </w:pPr>
      <w:r>
        <w:rPr>
          <w:kern w:val="2"/>
          <w:lang w:eastAsia="zh-CN"/>
        </w:rPr>
      </w:r>
      <w:r>
        <w:br w:type="page"/>
      </w:r>
    </w:p>
    <w:p>
      <w:pPr>
        <w:pStyle w:val="Heading3"/>
        <w:rPr>
          <w:kern w:val="2"/>
          <w:lang w:eastAsia="zh-CN"/>
        </w:rPr>
      </w:pPr>
      <w:bookmarkStart w:id="36" w:name="__RefHeading___Toc534931554"/>
      <w:bookmarkEnd w:id="36"/>
      <w:r>
        <w:rPr>
          <w:lang w:val="en-US" w:eastAsia="en-US"/>
        </w:rPr>
        <w:t>4.1.6</w:t>
        <w:tab/>
        <w:t>Scheduled IP Throughput</w:t>
      </w:r>
    </w:p>
    <w:p>
      <w:pPr>
        <w:pStyle w:val="Normal"/>
        <w:rPr/>
      </w:pPr>
      <w:r>
        <w:rPr/>
        <w:t>The objective of this measurement is to measure over Uu the IP throughput independent of traffic patterns and packet size. This measurement is mainly intended for data bursts that are large enough to require transmissions to be split across multiple TTIs. The measurement is performed per QCI per UE. Initial buffering time in UE or eNB is excluded.</w:t>
      </w:r>
    </w:p>
    <w:p>
      <w:pPr>
        <w:pStyle w:val="Normal"/>
        <w:rPr/>
      </w:pPr>
      <w:r>
        <w:rPr/>
        <w:t>For an eNB serving one or more RNs, packets transmitted between the eNB and RNs are excluded, i.e., only packets transmitted between the eNB and UEs are counted.</w:t>
      </w:r>
    </w:p>
    <w:p>
      <w:pPr>
        <w:pStyle w:val="Heading4"/>
        <w:ind w:left="1418" w:hanging="1418"/>
        <w:rPr/>
      </w:pPr>
      <w:bookmarkStart w:id="37" w:name="__RefHeading___Toc534931555"/>
      <w:bookmarkEnd w:id="37"/>
      <w:r>
        <w:rPr/>
        <w:t>4.1.6.1</w:t>
        <w:tab/>
        <w:t>Scheduled IP Throughput in DL</w:t>
      </w:r>
    </w:p>
    <w:p>
      <w:pPr>
        <w:pStyle w:val="Normal"/>
        <w:rPr>
          <w:rFonts w:ascii="Arial" w:hAnsi="Arial" w:eastAsia="SimSun;宋体" w:cs="Arial"/>
          <w:kern w:val="2"/>
          <w:lang w:eastAsia="zh-CN"/>
        </w:rPr>
      </w:pPr>
      <w:r>
        <w:rPr>
          <w:rFonts w:eastAsia="SimSun;宋体" w:cs="Arial" w:ascii="Arial" w:hAnsi="Arial"/>
          <w:kern w:val="2"/>
          <w:lang w:eastAsia="zh-CN"/>
        </w:rPr>
        <w:t>Protocol Layer: PDCP, RLC, MAC</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bCs/>
                <w:kern w:val="2"/>
                <w:lang w:eastAsia="zh-CN"/>
              </w:rPr>
            </w:pPr>
            <w:r>
              <w:rPr>
                <w:b/>
                <w:bCs/>
                <w:kern w:val="2"/>
                <w:lang w:eastAsia="zh-CN"/>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rPr/>
            </w:pPr>
            <w:r>
              <w:rPr/>
              <w:t xml:space="preserve">Scheduled IP Throughput in DL. </w:t>
            </w:r>
            <w:r>
              <w:rPr>
                <w:lang w:eastAsia="zh-CN"/>
              </w:rPr>
              <w:t>Throughput of PDCP SDU bits in downlink for packet sizes or data bursts that are large enough to require transmissions to be split across several TTIs, by excluding transmission of the last piece of data in a data burst</w:t>
            </w:r>
            <w:r>
              <w:rPr/>
              <w:t xml:space="preserve">. Only data transmission time is considered, i.e. when data transmission over Uu has begun but not yet finished. Each measurement is a </w:t>
            </w:r>
            <w:r>
              <w:rPr>
                <w:lang w:eastAsia="zh-CN"/>
              </w:rPr>
              <w:t xml:space="preserve">real </w:t>
            </w:r>
            <w:r>
              <w:rPr/>
              <w:t>value representing the throughput in kbits/s. The measurement is performed per QCI per UE. For successful reception, the reference point is MAC upper SAP.</w:t>
            </w:r>
          </w:p>
          <w:p>
            <w:pPr>
              <w:pStyle w:val="TAL"/>
              <w:rPr>
                <w:rFonts w:cs="Arial"/>
                <w:kern w:val="2"/>
                <w:lang w:eastAsia="zh-CN"/>
              </w:rPr>
            </w:pPr>
            <w:r>
              <w:rPr>
                <w:rFonts w:cs="Arial"/>
                <w:kern w:val="2"/>
                <w:lang w:eastAsia="zh-CN"/>
              </w:rPr>
            </w:r>
          </w:p>
          <w:p>
            <w:pPr>
              <w:pStyle w:val="TAL"/>
              <w:rPr>
                <w:lang w:eastAsia="zh-CN"/>
              </w:rPr>
            </w:pPr>
            <w:r>
              <w:rPr>
                <w:lang w:eastAsia="zh-CN"/>
              </w:rPr>
              <w:t>This measurement is obtained by the following formula for a measurement period:</w:t>
            </w:r>
          </w:p>
          <w:p>
            <w:pPr>
              <w:pStyle w:val="TAL"/>
              <w:rPr/>
            </w:pPr>
            <w:r>
              <w:rPr>
                <w:sz w:val="12"/>
                <w:szCs w:val="22"/>
              </w:rPr>
            </w:r>
            <m:oMath xmlns:m="http://schemas.openxmlformats.org/officeDocument/2006/math">
              <m:eqArr>
                <m:e>
                  <m:r>
                    <m:rPr>
                      <m:lit/>
                      <m:nor/>
                    </m:rPr>
                    <w:rPr>
                      <w:rFonts w:ascii="Cambria Math" w:hAnsi="Cambria Math"/>
                    </w:rPr>
                    <m:t xml:space="preserve">If</m:t>
                  </m:r>
                  <m:nary>
                    <m:naryPr>
                      <m:chr m:val="∑"/>
                      <m:subHide m:val="1"/>
                      <m:supHide m:val="1"/>
                    </m:naryPr>
                    <m:sub/>
                    <m:sup/>
                    <m:e/>
                  </m:nary>
                  <m:r>
                    <m:rPr>
                      <m:lit/>
                      <m:nor/>
                    </m:rPr>
                    <w:rPr>
                      <w:rFonts w:ascii="Cambria Math" w:hAnsi="Cambria Math"/>
                    </w:rPr>
                    <m:t xml:space="preserve">ThpTimeDl</m:t>
                  </m:r>
                  <m:r>
                    <w:rPr>
                      <w:rFonts w:ascii="Cambria Math" w:hAnsi="Cambria Math"/>
                    </w:rPr>
                    <m:t xml:space="preserve">&gt;</m:t>
                  </m:r>
                  <m:r>
                    <m:rPr>
                      <m:lit/>
                      <m:nor/>
                    </m:rPr>
                    <w:rPr>
                      <w:rFonts w:ascii="Cambria Math" w:hAnsi="Cambria Math"/>
                    </w:rPr>
                    <m:t xml:space="preserve">0,   </m:t>
                  </m:r>
                  <m:f>
                    <m:num>
                      <m:nary>
                        <m:naryPr>
                          <m:chr m:val="∑"/>
                          <m:subHide m:val="1"/>
                          <m:supHide m:val="1"/>
                        </m:naryPr>
                        <m:sub/>
                        <m:sup/>
                        <m:e/>
                      </m:nary>
                      <m:r>
                        <m:rPr>
                          <m:lit/>
                          <m:nor/>
                        </m:rPr>
                        <w:rPr>
                          <w:rFonts w:ascii="Cambria Math" w:hAnsi="Cambria Math"/>
                        </w:rPr>
                        <m:t xml:space="preserve">ThpVolDl</m:t>
                      </m:r>
                    </m:num>
                    <m:den>
                      <m:nary>
                        <m:naryPr>
                          <m:chr m:val="∑"/>
                          <m:subHide m:val="1"/>
                          <m:supHide m:val="1"/>
                        </m:naryPr>
                        <m:sub/>
                        <m:sup/>
                        <m:e/>
                      </m:nary>
                      <m:r>
                        <m:rPr>
                          <m:lit/>
                          <m:nor/>
                        </m:rPr>
                        <w:rPr>
                          <w:rFonts w:ascii="Cambria Math" w:hAnsi="Cambria Math"/>
                        </w:rPr>
                        <m:t xml:space="preserve">ThpTimeDl</m:t>
                      </m:r>
                    </m:den>
                  </m:f>
                  <m:r>
                    <m:rPr>
                      <m:lit/>
                      <m:nor/>
                    </m:rPr>
                    <w:rPr>
                      <w:rFonts w:ascii="Cambria Math" w:hAnsi="Cambria Math"/>
                    </w:rPr>
                    <m:t xml:space="preserve">x1000 </m:t>
                  </m:r>
                  <m:r>
                    <w:rPr>
                      <w:rFonts w:ascii="Cambria Math" w:hAnsi="Cambria Math"/>
                    </w:rPr>
                    <m:t xml:space="preserve">[</m:t>
                  </m:r>
                  <m:f>
                    <m:fPr>
                      <m:type m:val="lin"/>
                    </m:fPr>
                    <m:num>
                      <m:r>
                        <m:rPr>
                          <m:lit/>
                          <m:nor/>
                        </m:rPr>
                        <w:rPr>
                          <w:rFonts w:ascii="Cambria Math" w:hAnsi="Cambria Math"/>
                        </w:rPr>
                        <m:t xml:space="preserve">kbits</m:t>
                      </m:r>
                    </m:num>
                    <m:den>
                      <m:r>
                        <w:rPr>
                          <w:rFonts w:ascii="Cambria Math" w:hAnsi="Cambria Math"/>
                        </w:rPr>
                        <m:t xml:space="preserve">s</m:t>
                      </m:r>
                    </m:den>
                  </m:f>
                  <m:r>
                    <w:rPr>
                      <w:rFonts w:ascii="Cambria Math" w:hAnsi="Cambria Math"/>
                    </w:rPr>
                    <m:t xml:space="preserve">]</m:t>
                  </m:r>
                </m:e>
                <m:e>
                  <m:r>
                    <m:rPr>
                      <m:lit/>
                      <m:nor/>
                    </m:rPr>
                    <w:rPr>
                      <w:rFonts w:ascii="Cambria Math" w:hAnsi="Cambria Math"/>
                    </w:rPr>
                    <m:t xml:space="preserve">If </m:t>
                  </m:r>
                  <m:nary>
                    <m:naryPr>
                      <m:chr m:val="∑"/>
                      <m:subHide m:val="1"/>
                      <m:supHide m:val="1"/>
                    </m:naryPr>
                    <m:sub/>
                    <m:sup/>
                    <m:e/>
                  </m:nary>
                  <m:r>
                    <m:rPr>
                      <m:lit/>
                      <m:nor/>
                    </m:rPr>
                    <w:rPr>
                      <w:rFonts w:ascii="Cambria Math" w:hAnsi="Cambria Math"/>
                    </w:rPr>
                    <m:t xml:space="preserve">ThpTimeDl</m:t>
                  </m:r>
                  <m:r>
                    <w:rPr>
                      <w:rFonts w:ascii="Cambria Math" w:hAnsi="Cambria Math"/>
                    </w:rPr>
                    <m:t xml:space="preserve">=</m:t>
                  </m:r>
                  <m:r>
                    <m:rPr>
                      <m:lit/>
                      <m:nor/>
                    </m:rPr>
                    <w:rPr>
                      <w:rFonts w:ascii="Cambria Math" w:hAnsi="Cambria Math"/>
                    </w:rPr>
                    <m:t xml:space="preserve">0,   0  </m:t>
                  </m:r>
                  <m:r>
                    <w:rPr>
                      <w:rFonts w:ascii="Cambria Math" w:hAnsi="Cambria Math"/>
                    </w:rPr>
                    <m:t xml:space="preserve">[</m:t>
                  </m:r>
                  <m:f>
                    <m:fPr>
                      <m:type m:val="lin"/>
                    </m:fPr>
                    <m:num>
                      <m:r>
                        <m:rPr>
                          <m:lit/>
                          <m:nor/>
                        </m:rPr>
                        <w:rPr>
                          <w:rFonts w:ascii="Cambria Math" w:hAnsi="Cambria Math"/>
                        </w:rPr>
                        <m:t xml:space="preserve">kbits</m:t>
                      </m:r>
                    </m:num>
                    <m:den>
                      <m:r>
                        <w:rPr>
                          <w:rFonts w:ascii="Cambria Math" w:hAnsi="Cambria Math"/>
                        </w:rPr>
                        <m:t xml:space="preserve">s</m:t>
                      </m:r>
                    </m:den>
                  </m:f>
                  <m:r>
                    <w:rPr>
                      <w:rFonts w:ascii="Cambria Math" w:hAnsi="Cambria Math"/>
                    </w:rPr>
                    <m:t xml:space="preserve">]</m:t>
                  </m:r>
                </m:e>
              </m:eqArr>
            </m:oMath>
            <w:r>
              <w:rPr/>
              <w:t xml:space="preserve">, </w:t>
            </w:r>
            <w:r>
              <w:rPr>
                <w:rFonts w:cs="Arial"/>
                <w:kern w:val="2"/>
                <w:lang w:eastAsia="zh-CN"/>
              </w:rPr>
              <w:t>where</w:t>
            </w:r>
          </w:p>
          <w:p>
            <w:pPr>
              <w:pStyle w:val="TAL"/>
              <w:rPr>
                <w:rFonts w:cs="Arial"/>
                <w:kern w:val="2"/>
                <w:lang w:eastAsia="zh-CN"/>
              </w:rPr>
            </w:pPr>
            <w:r>
              <w:rPr>
                <w:rFonts w:cs="Arial"/>
                <w:kern w:val="2"/>
                <w:lang w:eastAsia="zh-CN"/>
              </w:rPr>
            </w:r>
          </w:p>
          <w:p>
            <w:pPr>
              <w:pStyle w:val="TAL"/>
              <w:rPr/>
            </w:pPr>
            <w:r>
              <w:rPr/>
              <w:t xml:space="preserve">For small data bursts, where all buffered data is included in one initial HARQ transmission, </w:t>
            </w:r>
            <w:r>
              <w:rPr/>
            </w:r>
            <m:oMath xmlns:m="http://schemas.openxmlformats.org/officeDocument/2006/math">
              <m:r>
                <m:rPr>
                  <m:lit/>
                  <m:nor/>
                </m:rPr>
                <w:rPr>
                  <w:rFonts w:ascii="Cambria Math" w:hAnsi="Cambria Math"/>
                </w:rPr>
                <m:t xml:space="preserve">ThpTimeDl</m:t>
              </m:r>
              <m:r>
                <w:rPr>
                  <w:rFonts w:ascii="Cambria Math" w:hAnsi="Cambria Math"/>
                </w:rPr>
                <m:t xml:space="preserve">=</m:t>
              </m:r>
              <m:r>
                <w:rPr>
                  <w:rFonts w:ascii="Cambria Math" w:hAnsi="Cambria Math"/>
                </w:rPr>
                <m:t xml:space="preserve">0</m:t>
              </m:r>
            </m:oMath>
            <w:r>
              <w:rPr/>
              <w:t xml:space="preserve">, otherwise </w:t>
            </w:r>
            <w:r>
              <w:rPr/>
            </w:r>
            <m:oMath xmlns:m="http://schemas.openxmlformats.org/officeDocument/2006/math">
              <m:r>
                <m:rPr>
                  <m:lit/>
                  <m:nor/>
                </m:rPr>
                <w:rPr>
                  <w:rFonts w:ascii="Cambria Math" w:hAnsi="Cambria Math"/>
                </w:rPr>
                <m:t xml:space="preserve">ThpTimeDl</m:t>
              </m:r>
              <m:r>
                <m:t xml:space="preserve"> </m:t>
              </m:r>
              <m:r>
                <w:rPr>
                  <w:rFonts w:ascii="Cambria Math" w:hAnsi="Cambria Math"/>
                </w:rPr>
                <m:t xml:space="preserve">=</m:t>
              </m:r>
              <m:r>
                <m:t xml:space="preserve"> </m:t>
              </m:r>
              <m:r>
                <w:rPr>
                  <w:rFonts w:ascii="Cambria Math" w:hAnsi="Cambria Math"/>
                </w:rPr>
                <m:t xml:space="preserve">T</m:t>
              </m:r>
              <m:r>
                <w:rPr>
                  <w:rFonts w:ascii="Cambria Math" w:hAnsi="Cambria Math"/>
                </w:rPr>
                <m:t xml:space="preserve">1</m:t>
              </m:r>
              <m:r>
                <w:rPr>
                  <w:rFonts w:ascii="Cambria Math" w:hAnsi="Cambria Math"/>
                </w:rPr>
                <m:t xml:space="preserve">−</m:t>
              </m:r>
              <m:r>
                <w:rPr>
                  <w:rFonts w:ascii="Cambria Math" w:hAnsi="Cambria Math"/>
                </w:rPr>
                <m:t xml:space="preserve">T</m:t>
              </m:r>
              <m:r>
                <w:rPr>
                  <w:rFonts w:ascii="Cambria Math" w:hAnsi="Cambria Math"/>
                </w:rPr>
                <m:t xml:space="preserve">2</m:t>
              </m:r>
              <m:r>
                <m:t xml:space="preserve"> </m:t>
              </m:r>
              <m:d>
                <m:dPr>
                  <m:begChr m:val="["/>
                  <m:endChr m:val="]"/>
                </m:dPr>
                <m:e>
                  <m:r>
                    <m:rPr>
                      <m:lit/>
                      <m:nor/>
                    </m:rPr>
                    <w:rPr>
                      <w:rFonts w:ascii="Cambria Math" w:hAnsi="Cambria Math"/>
                    </w:rPr>
                    <m:t xml:space="preserve">ms</m:t>
                  </m:r>
                </m:e>
              </m:d>
            </m:oMath>
          </w:p>
          <w:p>
            <w:pPr>
              <w:pStyle w:val="TAL"/>
              <w:rPr/>
            </w:pPr>
            <w:r>
              <w:rPr/>
            </w:r>
          </w:p>
          <w:p>
            <w:pPr>
              <w:pStyle w:val="TAL"/>
              <w:rPr>
                <w:rFonts w:cs="Arial"/>
                <w:kern w:val="2"/>
                <w:lang w:eastAsia="zh-CN"/>
              </w:rPr>
            </w:pPr>
            <w:r>
              <w:rPr/>
              <w:t>Explanations of the parameters can be found in the table 4.1.6.1-1 below.</w:t>
            </w:r>
          </w:p>
        </w:tc>
      </w:tr>
    </w:tbl>
    <w:p>
      <w:pPr>
        <w:pStyle w:val="Normal"/>
        <w:rPr/>
      </w:pPr>
      <w:r>
        <w:rPr/>
      </w:r>
    </w:p>
    <w:p>
      <w:pPr>
        <w:pStyle w:val="TH"/>
        <w:rPr/>
      </w:pPr>
      <w:r>
        <w:rPr/>
        <w:t>Table 4.1.6.1-1</w:t>
      </w:r>
    </w:p>
    <w:tbl>
      <w:tblPr>
        <w:tblW w:w="6660" w:type="dxa"/>
        <w:jc w:val="center"/>
        <w:tblInd w:w="0" w:type="dxa"/>
        <w:tblLayout w:type="fixed"/>
        <w:tblCellMar>
          <w:top w:w="0" w:type="dxa"/>
          <w:left w:w="108" w:type="dxa"/>
          <w:bottom w:w="0" w:type="dxa"/>
          <w:right w:w="108" w:type="dxa"/>
        </w:tblCellMar>
      </w:tblPr>
      <w:tblGrid>
        <w:gridCol w:w="1775"/>
        <w:gridCol w:w="4885"/>
      </w:tblGrid>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m:rPr>
                    <m:lit/>
                    <m:nor/>
                  </m:rPr>
                  <w:rPr>
                    <w:rFonts w:ascii="Cambria Math" w:hAnsi="Cambria Math"/>
                  </w:rPr>
                  <m:t xml:space="preserve">ThpTimeDl</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kern w:val="2"/>
                <w:lang w:eastAsia="zh-CN"/>
              </w:rPr>
            </w:pPr>
            <w:r>
              <w:rPr>
                <w:rFonts w:eastAsia="MS Mincho;ＭＳ 明朝"/>
                <w:lang w:eastAsia="zh-CN"/>
              </w:rPr>
              <w:t>The time to transmit a data burst excluding the last piece of data transmitted in the TTI when the buffer is emptied. A</w:t>
            </w:r>
            <w:r>
              <w:rPr>
                <w:rFonts w:eastAsia="MS Mincho;ＭＳ 明朝"/>
              </w:rPr>
              <w:t xml:space="preserve"> sample of "ThpTimeDl" for each time the DL buffer for </w:t>
            </w:r>
            <w:r>
              <w:rPr>
                <w:rFonts w:eastAsia="MS Mincho;ＭＳ 明朝"/>
                <w:lang w:eastAsia="zh-CN"/>
              </w:rPr>
              <w:t>one</w:t>
            </w:r>
            <w:r>
              <w:rPr>
                <w:rFonts w:eastAsia="MS Mincho;ＭＳ 明朝"/>
              </w:rPr>
              <w:t xml:space="preserve"> </w:t>
            </w:r>
            <w:r>
              <w:rPr>
                <w:rFonts w:eastAsia="MS Mincho;ＭＳ 明朝"/>
                <w:lang w:eastAsia="zh-CN"/>
              </w:rPr>
              <w:t>E-RAB</w:t>
            </w:r>
            <w:r>
              <w:rPr>
                <w:rFonts w:eastAsia="MS Mincho;ＭＳ 明朝"/>
              </w:rPr>
              <w:t xml:space="preserve"> is emptied.</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rPr>
            </w:r>
            <m:oMathPara xmlns:m="http://schemas.openxmlformats.org/officeDocument/2006/math">
              <m:oMathParaPr>
                <m:jc m:val="left"/>
              </m:oMathParaPr>
              <m:oMath>
                <m:r>
                  <w:rPr>
                    <w:rFonts w:ascii="Cambria Math" w:hAnsi="Cambria Math"/>
                  </w:rPr>
                  <m:t xml:space="preserve">T</m:t>
                </m:r>
                <m:r>
                  <w:rPr>
                    <w:rFonts w:ascii="Cambria Math" w:hAnsi="Cambria Math"/>
                  </w:rPr>
                  <m:t xml:space="preserve">1</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lang w:eastAsia="zh-CN"/>
              </w:rPr>
              <w:t>The point in time after T2 when data up until the second last piece of data in the transmitted data burst which emptied the PDCP SDU available for transmission for the particular E-RAB was successfully transmitted, as acknowledged by the UE.</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rPr>
            </w:r>
            <m:oMathPara xmlns:m="http://schemas.openxmlformats.org/officeDocument/2006/math">
              <m:oMathParaPr>
                <m:jc m:val="left"/>
              </m:oMathParaPr>
              <m:oMath>
                <m:r>
                  <w:rPr>
                    <w:rFonts w:ascii="Cambria Math" w:hAnsi="Cambria Math"/>
                  </w:rPr>
                  <m:t xml:space="preserve">T</m:t>
                </m:r>
                <m:r>
                  <w:rPr>
                    <w:rFonts w:ascii="Cambria Math" w:hAnsi="Cambria Math"/>
                  </w:rPr>
                  <m:t xml:space="preserve">2</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lang w:eastAsia="zh-CN"/>
              </w:rPr>
              <w:t>The point in time when the first transmission begins after a PDCP SDU becomes available for transmission, where previously no PDCP SDUs were available for transmission for the particular E-RAB.</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m:rPr>
                    <m:lit/>
                    <m:nor/>
                  </m:rPr>
                  <w:rPr>
                    <w:rFonts w:ascii="Cambria Math" w:hAnsi="Cambria Math"/>
                  </w:rPr>
                  <m:t xml:space="preserve">ThpVolDl</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lang w:eastAsia="zh-CN"/>
              </w:rPr>
              <w:t xml:space="preserve">The volume of a data burst, excluding the data transmitted in the TTI when the buffer is emptied. A sample for </w:t>
            </w:r>
            <w:r>
              <w:rPr>
                <w:rFonts w:eastAsia="MS Mincho;ＭＳ 明朝"/>
              </w:rPr>
              <w:t xml:space="preserve">ThpVolDl is </w:t>
            </w:r>
            <w:r>
              <w:rPr>
                <w:rFonts w:eastAsia="MS Mincho;ＭＳ 明朝"/>
                <w:lang w:eastAsia="zh-CN"/>
              </w:rPr>
              <w:t>the</w:t>
            </w:r>
            <w:r>
              <w:rPr>
                <w:rFonts w:eastAsia="MS Mincho;ＭＳ 明朝"/>
              </w:rPr>
              <w:t xml:space="preserve"> data volume, counted on PDCP SDU level, in kbits successfully transmitted (acknowledged by UE) in DL </w:t>
            </w:r>
            <w:r>
              <w:rPr>
                <w:rFonts w:eastAsia="MS Mincho;ＭＳ 明朝"/>
                <w:lang w:eastAsia="zh-CN"/>
              </w:rPr>
              <w:t xml:space="preserve">for one E-RAB </w:t>
            </w:r>
            <w:r>
              <w:rPr>
                <w:rFonts w:eastAsia="MS Mincho;ＭＳ 明朝"/>
              </w:rPr>
              <w:t xml:space="preserve">during a sample of ThpTimeDl. </w:t>
            </w:r>
            <w:r>
              <w:rPr>
                <w:rFonts w:eastAsia="MS Mincho;ＭＳ 明朝"/>
                <w:lang w:eastAsia="zh-CN"/>
              </w:rPr>
              <w:t>It</w:t>
            </w:r>
            <w:r>
              <w:rPr>
                <w:rFonts w:eastAsia="MS Mincho;ＭＳ 明朝"/>
              </w:rPr>
              <w:t xml:space="preserve"> shall exclude the volume of the last piece of data emptying the buffer.</w:t>
            </w:r>
          </w:p>
          <w:p>
            <w:pPr>
              <w:pStyle w:val="TAL"/>
              <w:widowControl w:val="false"/>
              <w:spacing w:before="0" w:after="120"/>
              <w:jc w:val="both"/>
              <w:rPr>
                <w:rFonts w:eastAsia="SimSun;宋体"/>
                <w:kern w:val="2"/>
                <w:lang w:eastAsia="zh-CN"/>
              </w:rPr>
            </w:pPr>
            <w:r>
              <w:rPr>
                <w:rFonts w:eastAsia="SimSun;宋体"/>
                <w:kern w:val="2"/>
                <w:lang w:eastAsia="zh-CN"/>
              </w:rPr>
              <w:t>For small data bursts, ThpVolDl is the data volume, counted on PDCP SDU level, in kbits successfully transmitted in any given TTI.</w:t>
            </w:r>
          </w:p>
        </w:tc>
      </w:tr>
    </w:tbl>
    <w:p>
      <w:pPr>
        <w:pStyle w:val="Normal"/>
        <w:rPr/>
      </w:pPr>
      <w:r>
        <w:rPr/>
      </w:r>
      <w:r>
        <w:br w:type="page"/>
      </w:r>
    </w:p>
    <w:p>
      <w:pPr>
        <w:pStyle w:val="Heading4"/>
        <w:ind w:left="1418" w:hanging="1418"/>
        <w:rPr/>
      </w:pPr>
      <w:bookmarkStart w:id="38" w:name="__RefHeading___Toc534931556"/>
      <w:bookmarkEnd w:id="38"/>
      <w:r>
        <w:rPr/>
        <w:t>4.1.6.2</w:t>
        <w:tab/>
        <w:t>Scheduled IP Throughput in UL</w:t>
      </w:r>
    </w:p>
    <w:p>
      <w:pPr>
        <w:pStyle w:val="Normal"/>
        <w:rPr/>
      </w:pPr>
      <w:r>
        <w:rPr/>
        <w:t>Protocol Layer: PDCP, RLC, MAC</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bCs/>
                <w:kern w:val="2"/>
                <w:lang w:eastAsia="zh-CN"/>
              </w:rPr>
            </w:pPr>
            <w:r>
              <w:rPr>
                <w:b/>
                <w:bCs/>
                <w:kern w:val="2"/>
                <w:lang w:eastAsia="zh-CN"/>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rPr>
                <w:rFonts w:cs="Arial"/>
                <w:kern w:val="2"/>
                <w:lang w:eastAsia="zh-CN"/>
              </w:rPr>
            </w:pPr>
            <w:r>
              <w:rPr/>
              <w:t>Scheduled IP Throughput in UL. eNB estimate of the t</w:t>
            </w:r>
            <w:r>
              <w:rPr>
                <w:lang w:eastAsia="zh-CN"/>
              </w:rPr>
              <w:t>hroughput of PDCP SDU bits in uplink for packet sizes or data bursts (where a UL data burst is the collective data received while the eNB estimate of the UE buffer size is continuously above zero) that are large enough to require transmissions to be split across several TTIs, by excluding transmission of the last piece of data</w:t>
            </w:r>
            <w:r>
              <w:rPr/>
              <w:t xml:space="preserve">. Only data transmission time is considered, i.e. when data transmission over Uu has begun but not yet finished. Each measurement is a </w:t>
            </w:r>
            <w:r>
              <w:rPr>
                <w:lang w:eastAsia="zh-CN"/>
              </w:rPr>
              <w:t xml:space="preserve">real </w:t>
            </w:r>
            <w:r>
              <w:rPr/>
              <w:t>value representing the throughput in kbits/s. The measurement is performed per QCI per UE. For successful reception, the reference point is MAC upper SAP.</w:t>
            </w:r>
          </w:p>
          <w:p>
            <w:pPr>
              <w:pStyle w:val="TAL"/>
              <w:rPr>
                <w:rFonts w:cs="Arial"/>
                <w:kern w:val="2"/>
                <w:lang w:eastAsia="zh-CN"/>
              </w:rPr>
            </w:pPr>
            <w:r>
              <w:rPr>
                <w:rFonts w:cs="Arial"/>
                <w:kern w:val="2"/>
                <w:lang w:eastAsia="zh-CN"/>
              </w:rPr>
            </w:r>
          </w:p>
          <w:p>
            <w:pPr>
              <w:pStyle w:val="TAL"/>
              <w:rPr/>
            </w:pPr>
            <w:r>
              <w:rPr>
                <w:lang w:eastAsia="zh-CN"/>
              </w:rPr>
              <w:t>This measurement is obtained by the following formula for a measurement period:</w:t>
            </w:r>
          </w:p>
          <w:p>
            <w:pPr>
              <w:pStyle w:val="TAL"/>
              <w:rPr/>
            </w:pPr>
            <w:r>
              <w:rPr>
                <w:sz w:val="12"/>
                <w:szCs w:val="22"/>
              </w:rPr>
            </w:r>
            <m:oMath xmlns:m="http://schemas.openxmlformats.org/officeDocument/2006/math">
              <m:eqArr>
                <m:e>
                  <m:r>
                    <m:rPr>
                      <m:lit/>
                      <m:nor/>
                    </m:rPr>
                    <w:rPr>
                      <w:rFonts w:ascii="Cambria Math" w:hAnsi="Cambria Math"/>
                    </w:rPr>
                    <m:t xml:space="preserve">If</m:t>
                  </m:r>
                  <m:nary>
                    <m:naryPr>
                      <m:chr m:val="∑"/>
                      <m:subHide m:val="1"/>
                      <m:supHide m:val="1"/>
                    </m:naryPr>
                    <m:sub/>
                    <m:sup/>
                    <m:e/>
                  </m:nary>
                  <m:r>
                    <m:rPr>
                      <m:lit/>
                      <m:nor/>
                    </m:rPr>
                    <w:rPr>
                      <w:rFonts w:ascii="Cambria Math" w:hAnsi="Cambria Math"/>
                    </w:rPr>
                    <m:t xml:space="preserve">ThpTimeUl</m:t>
                  </m:r>
                  <m:r>
                    <w:rPr>
                      <w:rFonts w:ascii="Cambria Math" w:hAnsi="Cambria Math"/>
                    </w:rPr>
                    <m:t xml:space="preserve">&gt;</m:t>
                  </m:r>
                  <m:r>
                    <m:rPr>
                      <m:lit/>
                      <m:nor/>
                    </m:rPr>
                    <w:rPr>
                      <w:rFonts w:ascii="Cambria Math" w:hAnsi="Cambria Math"/>
                    </w:rPr>
                    <m:t xml:space="preserve">0,   </m:t>
                  </m:r>
                  <m:f>
                    <m:num>
                      <m:nary>
                        <m:naryPr>
                          <m:chr m:val="∑"/>
                          <m:subHide m:val="1"/>
                          <m:supHide m:val="1"/>
                        </m:naryPr>
                        <m:sub/>
                        <m:sup/>
                        <m:e/>
                      </m:nary>
                      <m:r>
                        <m:rPr>
                          <m:lit/>
                          <m:nor/>
                        </m:rPr>
                        <w:rPr>
                          <w:rFonts w:ascii="Cambria Math" w:hAnsi="Cambria Math"/>
                        </w:rPr>
                        <m:t xml:space="preserve">ThpVolUl</m:t>
                      </m:r>
                    </m:num>
                    <m:den>
                      <m:nary>
                        <m:naryPr>
                          <m:chr m:val="∑"/>
                          <m:subHide m:val="1"/>
                          <m:supHide m:val="1"/>
                        </m:naryPr>
                        <m:sub/>
                        <m:sup/>
                        <m:e/>
                      </m:nary>
                      <m:r>
                        <m:rPr>
                          <m:lit/>
                          <m:nor/>
                        </m:rPr>
                        <w:rPr>
                          <w:rFonts w:ascii="Cambria Math" w:hAnsi="Cambria Math"/>
                        </w:rPr>
                        <m:t xml:space="preserve">ThpTimeUl</m:t>
                      </m:r>
                    </m:den>
                  </m:f>
                  <m:r>
                    <m:rPr>
                      <m:lit/>
                      <m:nor/>
                    </m:rPr>
                    <w:rPr>
                      <w:rFonts w:ascii="Cambria Math" w:hAnsi="Cambria Math"/>
                    </w:rPr>
                    <m:t xml:space="preserve">x1000 </m:t>
                  </m:r>
                  <m:r>
                    <w:rPr>
                      <w:rFonts w:ascii="Cambria Math" w:hAnsi="Cambria Math"/>
                    </w:rPr>
                    <m:t xml:space="preserve">[</m:t>
                  </m:r>
                  <m:f>
                    <m:fPr>
                      <m:type m:val="lin"/>
                    </m:fPr>
                    <m:num>
                      <m:r>
                        <m:rPr>
                          <m:lit/>
                          <m:nor/>
                        </m:rPr>
                        <w:rPr>
                          <w:rFonts w:ascii="Cambria Math" w:hAnsi="Cambria Math"/>
                        </w:rPr>
                        <m:t xml:space="preserve">kbits</m:t>
                      </m:r>
                    </m:num>
                    <m:den>
                      <m:r>
                        <w:rPr>
                          <w:rFonts w:ascii="Cambria Math" w:hAnsi="Cambria Math"/>
                        </w:rPr>
                        <m:t xml:space="preserve">s</m:t>
                      </m:r>
                    </m:den>
                  </m:f>
                  <m:r>
                    <w:rPr>
                      <w:rFonts w:ascii="Cambria Math" w:hAnsi="Cambria Math"/>
                    </w:rPr>
                    <m:t xml:space="preserve">]</m:t>
                  </m:r>
                </m:e>
                <m:e>
                  <m:r>
                    <m:rPr>
                      <m:lit/>
                      <m:nor/>
                    </m:rPr>
                    <w:rPr>
                      <w:rFonts w:ascii="Cambria Math" w:hAnsi="Cambria Math"/>
                    </w:rPr>
                    <m:t xml:space="preserve">If </m:t>
                  </m:r>
                  <m:nary>
                    <m:naryPr>
                      <m:chr m:val="∑"/>
                      <m:subHide m:val="1"/>
                      <m:supHide m:val="1"/>
                    </m:naryPr>
                    <m:sub/>
                    <m:sup/>
                    <m:e/>
                  </m:nary>
                  <m:r>
                    <m:rPr>
                      <m:lit/>
                      <m:nor/>
                    </m:rPr>
                    <w:rPr>
                      <w:rFonts w:ascii="Cambria Math" w:hAnsi="Cambria Math"/>
                    </w:rPr>
                    <m:t xml:space="preserve">ThpTimeUl</m:t>
                  </m:r>
                  <m:r>
                    <w:rPr>
                      <w:rFonts w:ascii="Cambria Math" w:hAnsi="Cambria Math"/>
                    </w:rPr>
                    <m:t xml:space="preserve">=</m:t>
                  </m:r>
                  <m:r>
                    <m:rPr>
                      <m:lit/>
                      <m:nor/>
                    </m:rPr>
                    <w:rPr>
                      <w:rFonts w:ascii="Cambria Math" w:hAnsi="Cambria Math"/>
                    </w:rPr>
                    <m:t xml:space="preserve">0,   0  </m:t>
                  </m:r>
                  <m:r>
                    <w:rPr>
                      <w:rFonts w:ascii="Cambria Math" w:hAnsi="Cambria Math"/>
                    </w:rPr>
                    <m:t xml:space="preserve">[</m:t>
                  </m:r>
                  <m:f>
                    <m:fPr>
                      <m:type m:val="lin"/>
                    </m:fPr>
                    <m:num>
                      <m:r>
                        <m:rPr>
                          <m:lit/>
                          <m:nor/>
                        </m:rPr>
                        <w:rPr>
                          <w:rFonts w:ascii="Cambria Math" w:hAnsi="Cambria Math"/>
                        </w:rPr>
                        <m:t xml:space="preserve">kbits</m:t>
                      </m:r>
                    </m:num>
                    <m:den>
                      <m:r>
                        <w:rPr>
                          <w:rFonts w:ascii="Cambria Math" w:hAnsi="Cambria Math"/>
                        </w:rPr>
                        <m:t xml:space="preserve">s</m:t>
                      </m:r>
                    </m:den>
                  </m:f>
                  <m:r>
                    <w:rPr>
                      <w:rFonts w:ascii="Cambria Math" w:hAnsi="Cambria Math"/>
                    </w:rPr>
                    <m:t xml:space="preserve">]</m:t>
                  </m:r>
                </m:e>
              </m:eqArr>
            </m:oMath>
            <w:r>
              <w:rPr/>
              <w:t xml:space="preserve">, </w:t>
            </w:r>
            <w:r>
              <w:rPr>
                <w:rFonts w:cs="Arial"/>
                <w:kern w:val="2"/>
                <w:lang w:eastAsia="zh-CN"/>
              </w:rPr>
              <w:t>where</w:t>
            </w:r>
          </w:p>
          <w:p>
            <w:pPr>
              <w:pStyle w:val="TAL"/>
              <w:rPr>
                <w:rFonts w:cs="Arial"/>
                <w:kern w:val="2"/>
                <w:lang w:eastAsia="zh-CN"/>
              </w:rPr>
            </w:pPr>
            <w:r>
              <w:rPr>
                <w:rFonts w:cs="Arial"/>
                <w:kern w:val="2"/>
                <w:lang w:eastAsia="zh-CN"/>
              </w:rPr>
            </w:r>
          </w:p>
          <w:p>
            <w:pPr>
              <w:pStyle w:val="TAL"/>
              <w:rPr/>
            </w:pPr>
            <w:r>
              <w:rPr/>
              <w:t xml:space="preserve">For small data bursts, where all buffered data is included in one initial HARQ transmission </w:t>
            </w:r>
            <w:r>
              <w:rPr/>
            </w:r>
            <m:oMath xmlns:m="http://schemas.openxmlformats.org/officeDocument/2006/math">
              <m:r>
                <m:rPr>
                  <m:lit/>
                  <m:nor/>
                </m:rPr>
                <w:rPr>
                  <w:rFonts w:ascii="Cambria Math" w:hAnsi="Cambria Math"/>
                </w:rPr>
                <m:t xml:space="preserve">ThpTimeUl</m:t>
              </m:r>
              <m:r>
                <w:rPr>
                  <w:rFonts w:ascii="Cambria Math" w:hAnsi="Cambria Math"/>
                </w:rPr>
                <m:t xml:space="preserve">=</m:t>
              </m:r>
              <m:r>
                <w:rPr>
                  <w:rFonts w:ascii="Cambria Math" w:hAnsi="Cambria Math"/>
                </w:rPr>
                <m:t xml:space="preserve">0</m:t>
              </m:r>
            </m:oMath>
            <w:r>
              <w:rPr/>
              <w:t>otherwise :</w:t>
            </w:r>
          </w:p>
          <w:p>
            <w:pPr>
              <w:pStyle w:val="TAL"/>
              <w:rPr/>
            </w:pPr>
            <w:r>
              <w:rPr/>
            </w:r>
            <m:oMathPara xmlns:m="http://schemas.openxmlformats.org/officeDocument/2006/math">
              <m:oMathParaPr>
                <m:jc m:val="left"/>
              </m:oMathParaPr>
              <m:oMath>
                <m:r>
                  <m:rPr>
                    <m:lit/>
                    <m:nor/>
                  </m:rPr>
                  <w:rPr>
                    <w:rFonts w:ascii="Cambria Math" w:hAnsi="Cambria Math"/>
                  </w:rPr>
                  <m:t xml:space="preserve">ThpTimeUl</m:t>
                </m:r>
                <m:r>
                  <m:t xml:space="preserve"> </m:t>
                </m:r>
                <m:r>
                  <w:rPr>
                    <w:rFonts w:ascii="Cambria Math" w:hAnsi="Cambria Math"/>
                  </w:rPr>
                  <m:t xml:space="preserve">=</m:t>
                </m:r>
                <m:r>
                  <m:t xml:space="preserve"> </m:t>
                </m:r>
                <m:r>
                  <w:rPr>
                    <w:rFonts w:ascii="Cambria Math" w:hAnsi="Cambria Math"/>
                  </w:rPr>
                  <m:t xml:space="preserve">T</m:t>
                </m:r>
                <m:r>
                  <w:rPr>
                    <w:rFonts w:ascii="Cambria Math" w:hAnsi="Cambria Math"/>
                  </w:rPr>
                  <m:t xml:space="preserve">1</m:t>
                </m:r>
                <m:r>
                  <w:rPr>
                    <w:rFonts w:ascii="Cambria Math" w:hAnsi="Cambria Math"/>
                  </w:rPr>
                  <m:t xml:space="preserve">−</m:t>
                </m:r>
                <m:r>
                  <w:rPr>
                    <w:rFonts w:ascii="Cambria Math" w:hAnsi="Cambria Math"/>
                  </w:rPr>
                  <m:t xml:space="preserve">T</m:t>
                </m:r>
                <m:r>
                  <w:rPr>
                    <w:rFonts w:ascii="Cambria Math" w:hAnsi="Cambria Math"/>
                  </w:rPr>
                  <m:t xml:space="preserve">2</m:t>
                </m:r>
                <m:r>
                  <m:t xml:space="preserve"> </m:t>
                </m:r>
                <m:d>
                  <m:dPr>
                    <m:begChr m:val="["/>
                    <m:endChr m:val="]"/>
                  </m:dPr>
                  <m:e>
                    <m:r>
                      <m:rPr>
                        <m:lit/>
                        <m:nor/>
                      </m:rPr>
                      <w:rPr>
                        <w:rFonts w:ascii="Cambria Math" w:hAnsi="Cambria Math"/>
                      </w:rPr>
                      <m:t xml:space="preserve">ms</m:t>
                    </m:r>
                  </m:e>
                </m:d>
              </m:oMath>
            </m:oMathPara>
          </w:p>
          <w:p>
            <w:pPr>
              <w:pStyle w:val="TAL"/>
              <w:rPr/>
            </w:pPr>
            <w:r>
              <w:rPr/>
            </w:r>
          </w:p>
          <w:p>
            <w:pPr>
              <w:pStyle w:val="TAL"/>
              <w:rPr>
                <w:rFonts w:cs="Arial"/>
                <w:kern w:val="2"/>
                <w:lang w:eastAsia="zh-CN"/>
              </w:rPr>
            </w:pPr>
            <w:r>
              <w:rPr/>
              <w:t>Explanations of the parameters can be found in the table 4.1.6.2-1 below.</w:t>
            </w:r>
          </w:p>
        </w:tc>
      </w:tr>
    </w:tbl>
    <w:p>
      <w:pPr>
        <w:pStyle w:val="Normal"/>
        <w:rPr>
          <w:lang w:eastAsia="zh-CN"/>
        </w:rPr>
      </w:pPr>
      <w:r>
        <w:rPr>
          <w:lang w:eastAsia="zh-CN"/>
        </w:rPr>
      </w:r>
    </w:p>
    <w:p>
      <w:pPr>
        <w:pStyle w:val="TH"/>
        <w:rPr/>
      </w:pPr>
      <w:r>
        <w:rPr/>
        <w:t>Table 4.1.6.2-1</w:t>
      </w:r>
    </w:p>
    <w:tbl>
      <w:tblPr>
        <w:tblW w:w="6660" w:type="dxa"/>
        <w:jc w:val="center"/>
        <w:tblInd w:w="0" w:type="dxa"/>
        <w:tblLayout w:type="fixed"/>
        <w:tblCellMar>
          <w:top w:w="0" w:type="dxa"/>
          <w:left w:w="108" w:type="dxa"/>
          <w:bottom w:w="0" w:type="dxa"/>
          <w:right w:w="108" w:type="dxa"/>
        </w:tblCellMar>
      </w:tblPr>
      <w:tblGrid>
        <w:gridCol w:w="1775"/>
        <w:gridCol w:w="4885"/>
      </w:tblGrid>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m:rPr>
                    <m:lit/>
                    <m:nor/>
                  </m:rPr>
                  <w:rPr>
                    <w:rFonts w:ascii="Cambria Math" w:hAnsi="Cambria Math"/>
                  </w:rPr>
                  <m:t xml:space="preserve">ThpTimeUl</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kern w:val="2"/>
                <w:lang w:eastAsia="zh-CN"/>
              </w:rPr>
            </w:pPr>
            <w:r>
              <w:rPr>
                <w:rFonts w:eastAsia="MS Mincho;ＭＳ 明朝"/>
                <w:lang w:eastAsia="zh-CN"/>
              </w:rPr>
              <w:t>The time to transmit a data burst excluding the data transmitted in the TTI when the buffer is emptied. A</w:t>
            </w:r>
            <w:r>
              <w:rPr>
                <w:rFonts w:eastAsia="MS Mincho;ＭＳ 明朝"/>
              </w:rPr>
              <w:t xml:space="preserve"> sample of "ThpTimeUl" for each time the UL buffer for </w:t>
            </w:r>
            <w:r>
              <w:rPr>
                <w:rFonts w:eastAsia="MS Mincho;ＭＳ 明朝"/>
                <w:lang w:eastAsia="zh-CN"/>
              </w:rPr>
              <w:t>one</w:t>
            </w:r>
            <w:r>
              <w:rPr>
                <w:rFonts w:eastAsia="MS Mincho;ＭＳ 明朝"/>
              </w:rPr>
              <w:t xml:space="preserve"> </w:t>
            </w:r>
            <w:r>
              <w:rPr>
                <w:rFonts w:eastAsia="MS Mincho;ＭＳ 明朝"/>
                <w:lang w:eastAsia="zh-CN"/>
              </w:rPr>
              <w:t>E-RAB</w:t>
            </w:r>
            <w:r>
              <w:rPr>
                <w:rFonts w:eastAsia="MS Mincho;ＭＳ 明朝"/>
              </w:rPr>
              <w:t xml:space="preserve"> is emptied.</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rPr>
            </w:r>
            <m:oMathPara xmlns:m="http://schemas.openxmlformats.org/officeDocument/2006/math">
              <m:oMathParaPr>
                <m:jc m:val="left"/>
              </m:oMathParaPr>
              <m:oMath>
                <m:r>
                  <w:rPr>
                    <w:rFonts w:ascii="Cambria Math" w:hAnsi="Cambria Math"/>
                  </w:rPr>
                  <m:t xml:space="preserve">T</m:t>
                </m:r>
                <m:r>
                  <w:rPr>
                    <w:rFonts w:ascii="Cambria Math" w:hAnsi="Cambria Math"/>
                  </w:rPr>
                  <m:t xml:space="preserve">1</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lang w:eastAsia="zh-CN"/>
              </w:rPr>
              <w:t xml:space="preserve">The point in time when the data up until the second last piece of data in data burst has been successfully received for a particular E-RAB </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rPr>
            </w:r>
            <m:oMathPara xmlns:m="http://schemas.openxmlformats.org/officeDocument/2006/math">
              <m:oMathParaPr>
                <m:jc m:val="left"/>
              </m:oMathParaPr>
              <m:oMath>
                <m:r>
                  <w:rPr>
                    <w:rFonts w:ascii="Cambria Math" w:hAnsi="Cambria Math"/>
                  </w:rPr>
                  <m:t xml:space="preserve">T</m:t>
                </m:r>
                <m:r>
                  <w:rPr>
                    <w:rFonts w:ascii="Cambria Math" w:hAnsi="Cambria Math"/>
                  </w:rPr>
                  <m:t xml:space="preserve">2</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lang w:eastAsia="zh-CN"/>
              </w:rPr>
              <w:t>The point in time when transmission is started for the the first data in data burst for a particular E-RAB.</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SimSun;宋体" w:cs="Arial"/>
                <w:kern w:val="2"/>
                <w:lang w:eastAsia="zh-CN"/>
              </w:rPr>
            </w:pPr>
            <w:r>
              <w:rPr>
                <w:rFonts w:eastAsia="MS Mincho;ＭＳ 明朝"/>
              </w:rPr>
            </w:r>
            <m:oMathPara xmlns:m="http://schemas.openxmlformats.org/officeDocument/2006/math">
              <m:oMathParaPr>
                <m:jc m:val="left"/>
              </m:oMathParaPr>
              <m:oMath>
                <m:r>
                  <m:rPr>
                    <m:lit/>
                    <m:nor/>
                  </m:rPr>
                  <w:rPr>
                    <w:rFonts w:ascii="Cambria Math" w:hAnsi="Cambria Math"/>
                  </w:rPr>
                  <m:t xml:space="preserve">ThpVolUl</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lang w:eastAsia="zh-CN"/>
              </w:rPr>
              <w:t xml:space="preserve">The volume of a data burst, excluding the data transmitted in the TTI when the buffer is emptied. A sample for </w:t>
            </w:r>
            <w:r>
              <w:rPr>
                <w:rFonts w:eastAsia="MS Mincho;ＭＳ 明朝"/>
              </w:rPr>
              <w:t xml:space="preserve">ThpVolUl is </w:t>
            </w:r>
            <w:r>
              <w:rPr>
                <w:rFonts w:eastAsia="MS Mincho;ＭＳ 明朝"/>
                <w:lang w:eastAsia="zh-CN"/>
              </w:rPr>
              <w:t>the</w:t>
            </w:r>
            <w:r>
              <w:rPr>
                <w:rFonts w:eastAsia="MS Mincho;ＭＳ 明朝"/>
              </w:rPr>
              <w:t xml:space="preserve"> data volume counted on PDCP SDU level in kbits received in UL </w:t>
            </w:r>
            <w:r>
              <w:rPr>
                <w:rFonts w:eastAsia="MS Mincho;ＭＳ 明朝"/>
                <w:lang w:eastAsia="zh-CN"/>
              </w:rPr>
              <w:t xml:space="preserve">for one E-RAB </w:t>
            </w:r>
            <w:r>
              <w:rPr>
                <w:rFonts w:eastAsia="MS Mincho;ＭＳ 明朝"/>
              </w:rPr>
              <w:t>during a sample of ThpTimeUl, (</w:t>
            </w:r>
            <w:r>
              <w:rPr>
                <w:rFonts w:eastAsia="MS Mincho;ＭＳ 明朝"/>
                <w:lang w:eastAsia="zh-CN"/>
              </w:rPr>
              <w:t>It</w:t>
            </w:r>
            <w:r>
              <w:rPr>
                <w:rFonts w:eastAsia="MS Mincho;ＭＳ 明朝"/>
              </w:rPr>
              <w:t xml:space="preserve"> shall exclude the volume of the last piece of data emptying the buffer).</w:t>
            </w:r>
          </w:p>
          <w:p>
            <w:pPr>
              <w:pStyle w:val="TAL"/>
              <w:widowControl w:val="false"/>
              <w:spacing w:before="0" w:after="120"/>
              <w:jc w:val="both"/>
              <w:rPr>
                <w:rFonts w:eastAsia="MS Mincho;ＭＳ 明朝"/>
              </w:rPr>
            </w:pPr>
            <w:r>
              <w:rPr>
                <w:rFonts w:eastAsia="MS Mincho;ＭＳ 明朝"/>
              </w:rPr>
              <w:t>For small data bursts, ThpVolUl is the data volume, counted on PDCP SDU level, in kbits successfully transmitted in any given TTI.</w:t>
            </w:r>
          </w:p>
        </w:tc>
      </w:tr>
    </w:tbl>
    <w:p>
      <w:pPr>
        <w:pStyle w:val="Normal"/>
        <w:rPr>
          <w:kern w:val="2"/>
          <w:lang w:eastAsia="zh-CN"/>
        </w:rPr>
      </w:pPr>
      <w:r>
        <w:rPr>
          <w:kern w:val="2"/>
          <w:lang w:eastAsia="zh-CN"/>
        </w:rPr>
      </w:r>
    </w:p>
    <w:p>
      <w:pPr>
        <w:pStyle w:val="Heading3"/>
        <w:rPr>
          <w:kern w:val="2"/>
          <w:lang w:eastAsia="zh-CN"/>
        </w:rPr>
      </w:pPr>
      <w:bookmarkStart w:id="39" w:name="__RefHeading___Toc534931557"/>
      <w:bookmarkEnd w:id="39"/>
      <w:r>
        <w:rPr>
          <w:lang w:val="en-US" w:eastAsia="en-US"/>
        </w:rPr>
        <w:t>4.1.7</w:t>
        <w:tab/>
        <w:t>Scheduled IP Throughput for MDT</w:t>
      </w:r>
    </w:p>
    <w:p>
      <w:pPr>
        <w:pStyle w:val="Normal"/>
        <w:rPr>
          <w:lang w:eastAsia="zh-CN"/>
        </w:rPr>
      </w:pPr>
      <w:r>
        <w:rPr/>
        <w:t xml:space="preserve">This measurement is mainly intended for </w:t>
      </w:r>
      <w:r>
        <w:rPr>
          <w:lang w:eastAsia="zh-CN"/>
        </w:rPr>
        <w:t>measuring the throughput for MDT when the radio interface is the bottleneck</w:t>
      </w:r>
      <w:r>
        <w:rPr/>
        <w:t>.The objective of this measurement is to measure over Uu the IP throughput independent of traffic patterns and packet size.</w:t>
      </w:r>
    </w:p>
    <w:p>
      <w:pPr>
        <w:pStyle w:val="Normal"/>
        <w:rPr>
          <w:lang w:eastAsia="zh-CN"/>
        </w:rPr>
      </w:pPr>
      <w:r>
        <w:rPr>
          <w:rFonts w:eastAsia="Malgun Gothic;맑은 고딕"/>
          <w:lang w:eastAsia="ko-KR"/>
        </w:rPr>
        <w:t>For a data burst that spans measurement periods, the eNB splits the data burst at the measurement period boundary.</w:t>
      </w:r>
    </w:p>
    <w:p>
      <w:pPr>
        <w:pStyle w:val="Heading4"/>
        <w:ind w:left="1418" w:hanging="1418"/>
        <w:rPr/>
      </w:pPr>
      <w:bookmarkStart w:id="40" w:name="__RefHeading___Toc534931558"/>
      <w:bookmarkEnd w:id="40"/>
      <w:r>
        <w:rPr/>
        <w:t>4.1.</w:t>
      </w:r>
      <w:r>
        <w:rPr>
          <w:lang w:eastAsia="zh-CN"/>
        </w:rPr>
        <w:t>7</w:t>
      </w:r>
      <w:r>
        <w:rPr/>
        <w:t>.1</w:t>
        <w:tab/>
        <w:t>Scheduled IP Throughput</w:t>
      </w:r>
      <w:r>
        <w:rPr>
          <w:lang w:eastAsia="zh-CN"/>
        </w:rPr>
        <w:t xml:space="preserve"> for MDT</w:t>
      </w:r>
      <w:r>
        <w:rPr/>
        <w:t xml:space="preserve"> in DL</w:t>
      </w:r>
    </w:p>
    <w:p>
      <w:pPr>
        <w:pStyle w:val="Normal"/>
        <w:rPr>
          <w:rFonts w:ascii="Arial" w:hAnsi="Arial" w:cs="Arial"/>
          <w:kern w:val="2"/>
          <w:lang w:eastAsia="zh-CN"/>
        </w:rPr>
      </w:pPr>
      <w:r>
        <w:rPr>
          <w:rFonts w:cs="Arial" w:ascii="Arial" w:hAnsi="Arial"/>
          <w:kern w:val="2"/>
          <w:lang w:eastAsia="zh-CN"/>
        </w:rPr>
        <w:t>Protocol Layer: PDCP, RLC, MAC</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bCs/>
                <w:kern w:val="2"/>
                <w:lang w:eastAsia="zh-CN"/>
              </w:rPr>
            </w:pPr>
            <w:r>
              <w:rPr>
                <w:b/>
                <w:bCs/>
                <w:kern w:val="2"/>
                <w:lang w:eastAsia="zh-CN"/>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jc w:val="both"/>
              <w:rPr/>
            </w:pPr>
            <w:r>
              <w:rPr/>
              <w:t>Scheduled IP Throughput</w:t>
            </w:r>
            <w:r>
              <w:rPr>
                <w:lang w:eastAsia="zh-CN"/>
              </w:rPr>
              <w:t xml:space="preserve"> for MDT</w:t>
            </w:r>
            <w:r>
              <w:rPr/>
              <w:t xml:space="preserve"> in DL.</w:t>
            </w:r>
            <w:r>
              <w:rPr>
                <w:lang w:eastAsia="zh-CN"/>
              </w:rPr>
              <w:t xml:space="preserve"> Throughput of PDCP SDU bits in downlink for data bursts that are large enough to require transmissions to be split across several TTIs, by excluding the data transmitted in the last TTI of the data burst</w:t>
            </w:r>
            <w:r>
              <w:rPr/>
              <w:t xml:space="preserve">. Only data transmission time is considered, i.e. when data transmission over Uu has begun but not yet finished. The measurement </w:t>
            </w:r>
            <w:r>
              <w:rPr>
                <w:lang w:eastAsia="zh-CN"/>
              </w:rPr>
              <w:t xml:space="preserve">is </w:t>
            </w:r>
            <w:r>
              <w:rPr/>
              <w:t xml:space="preserve">performed per </w:t>
            </w:r>
            <w:r>
              <w:rPr>
                <w:lang w:eastAsia="zh-CN"/>
              </w:rPr>
              <w:t>RAB</w:t>
            </w:r>
            <w:r>
              <w:rPr/>
              <w:t xml:space="preserve"> per UE,</w:t>
            </w:r>
            <w:r>
              <w:rPr>
                <w:lang w:eastAsia="zh-CN"/>
              </w:rPr>
              <w:t xml:space="preserve"> and also per UE</w:t>
            </w:r>
            <w:r>
              <w:rPr/>
              <w:t>. For successful reception, the reference point is MAC upper SAP.</w:t>
            </w:r>
          </w:p>
          <w:p>
            <w:pPr>
              <w:pStyle w:val="TAL"/>
              <w:rPr>
                <w:rFonts w:cs="Arial"/>
                <w:kern w:val="2"/>
                <w:lang w:eastAsia="zh-CN"/>
              </w:rPr>
            </w:pPr>
            <w:r>
              <w:rPr>
                <w:rFonts w:cs="Arial"/>
                <w:kern w:val="2"/>
                <w:lang w:eastAsia="zh-CN"/>
              </w:rPr>
            </w:r>
          </w:p>
          <w:p>
            <w:pPr>
              <w:pStyle w:val="TAL"/>
              <w:rPr/>
            </w:pPr>
            <w:r>
              <w:rPr>
                <w:rFonts w:cs="Arial"/>
                <w:kern w:val="2"/>
                <w:lang w:eastAsia="zh-CN"/>
              </w:rPr>
              <w:t>A data burst begins at the point in time when the first transmission begins after a PDCP SDU becomes available for transmission, where previously no PDCP SDUs were available for transmission for the E-RAB (in per E-RAB per UE case) or for any E-RABs of the UE (in per UE case). The data burst ends at the point in time when transmissions are successfully completed and there is no portion of a PDCP SDU pending transmission for the E-RAB (in per E-RAB per UE case) or for any E-RABs of the UE (in per UE case).</w:t>
            </w:r>
          </w:p>
          <w:p>
            <w:pPr>
              <w:pStyle w:val="TAL"/>
              <w:rPr>
                <w:rFonts w:cs="Arial"/>
                <w:kern w:val="2"/>
                <w:lang w:eastAsia="zh-CN"/>
              </w:rPr>
            </w:pPr>
            <w:r>
              <w:rPr>
                <w:rFonts w:cs="Arial"/>
                <w:kern w:val="2"/>
                <w:lang w:eastAsia="zh-CN"/>
              </w:rPr>
            </w:r>
          </w:p>
          <w:p>
            <w:pPr>
              <w:pStyle w:val="TAL"/>
              <w:rPr>
                <w:lang w:eastAsia="zh-CN"/>
              </w:rPr>
            </w:pPr>
            <w:r>
              <w:rPr>
                <w:lang w:eastAsia="zh-CN"/>
              </w:rPr>
              <w:t>This measurement is obtained by the following formula for a measurement period:</w:t>
            </w:r>
          </w:p>
          <w:p>
            <w:pPr>
              <w:pStyle w:val="TAL"/>
              <w:rPr/>
            </w:pPr>
            <w:r>
              <w:rPr>
                <w:sz w:val="12"/>
                <w:szCs w:val="22"/>
              </w:rPr>
              <w:object w:dxaOrig="5500" w:dyaOrig="1200">
                <v:shapetype id="_x0000_tole_rId25" coordsize="21600,21600" o:spt="ole_rId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 type="_x0000_tole_rId25" style="width:254.9pt;height:56.3pt" filled="f" o:ole="">
                  <v:imagedata r:id="rId26" o:title=""/>
                </v:shape>
                <o:OLEObject Type="Embed" ProgID="" ShapeID="ole_rId25" DrawAspect="Content" ObjectID="_1995727587" r:id="rId25"/>
              </w:object>
            </w:r>
            <w:r>
              <w:rPr/>
              <w:t xml:space="preserve">, </w:t>
            </w:r>
            <w:r>
              <w:rPr>
                <w:rFonts w:cs="Arial"/>
                <w:kern w:val="2"/>
                <w:lang w:eastAsia="zh-CN"/>
              </w:rPr>
              <w:t>where</w:t>
            </w:r>
          </w:p>
          <w:p>
            <w:pPr>
              <w:pStyle w:val="TAL"/>
              <w:rPr>
                <w:rFonts w:cs="Arial"/>
                <w:kern w:val="2"/>
                <w:lang w:eastAsia="zh-CN"/>
              </w:rPr>
            </w:pPr>
            <w:r>
              <w:rPr>
                <w:rFonts w:cs="Arial"/>
                <w:kern w:val="2"/>
                <w:lang w:eastAsia="zh-CN"/>
              </w:rPr>
            </w:r>
          </w:p>
          <w:p>
            <w:pPr>
              <w:pStyle w:val="TAL"/>
              <w:rPr>
                <w:rFonts w:cs="Arial"/>
                <w:kern w:val="2"/>
                <w:lang w:eastAsia="zh-CN"/>
              </w:rPr>
            </w:pPr>
            <w:r>
              <w:rPr/>
              <w:t>Explanations of the parameters can be found in the table 4.1.</w:t>
            </w:r>
            <w:r>
              <w:rPr>
                <w:lang w:eastAsia="zh-CN"/>
              </w:rPr>
              <w:t>7</w:t>
            </w:r>
            <w:r>
              <w:rPr/>
              <w:t>.1-1 below.</w:t>
            </w:r>
          </w:p>
        </w:tc>
      </w:tr>
    </w:tbl>
    <w:p>
      <w:pPr>
        <w:pStyle w:val="Normal"/>
        <w:rPr/>
      </w:pPr>
      <w:r>
        <w:rPr/>
      </w:r>
    </w:p>
    <w:p>
      <w:pPr>
        <w:pStyle w:val="TH"/>
        <w:rPr/>
      </w:pPr>
      <w:r>
        <w:rPr/>
        <w:t>Table 4.1.</w:t>
      </w:r>
      <w:r>
        <w:rPr>
          <w:lang w:eastAsia="zh-CN"/>
        </w:rPr>
        <w:t>7</w:t>
      </w:r>
      <w:r>
        <w:rPr/>
        <w:t>.1-1</w:t>
      </w:r>
    </w:p>
    <w:tbl>
      <w:tblPr>
        <w:tblW w:w="6660" w:type="dxa"/>
        <w:jc w:val="center"/>
        <w:tblInd w:w="0" w:type="dxa"/>
        <w:tblLayout w:type="fixed"/>
        <w:tblCellMar>
          <w:top w:w="0" w:type="dxa"/>
          <w:left w:w="108" w:type="dxa"/>
          <w:bottom w:w="0" w:type="dxa"/>
          <w:right w:w="108" w:type="dxa"/>
        </w:tblCellMar>
      </w:tblPr>
      <w:tblGrid>
        <w:gridCol w:w="1775"/>
        <w:gridCol w:w="4885"/>
      </w:tblGrid>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rPr>
            </w:r>
            <m:oMathPara xmlns:m="http://schemas.openxmlformats.org/officeDocument/2006/math">
              <m:oMathParaPr>
                <m:jc m:val="left"/>
              </m:oMathParaPr>
              <m:oMath>
                <m:r>
                  <m:rPr>
                    <m:lit/>
                    <m:nor/>
                  </m:rPr>
                  <w:rPr>
                    <w:rFonts w:ascii="Cambria Math" w:hAnsi="Cambria Math"/>
                  </w:rPr>
                  <m:t xml:space="preserve">ThpTimeDl</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rPr>
              <w:t xml:space="preserve">If the data burst is small enough to be transmitted in one TTI, then </w:t>
            </w:r>
            <w:r>
              <w:rPr>
                <w:rFonts w:eastAsia="MS Mincho;ＭＳ 明朝"/>
                <w:i/>
              </w:rPr>
              <w:t>ThpTimeDl</w:t>
            </w:r>
            <w:r>
              <w:rPr>
                <w:rFonts w:eastAsia="MS Mincho;ＭＳ 明朝"/>
              </w:rPr>
              <w:t xml:space="preserve"> = 0.</w:t>
            </w:r>
          </w:p>
          <w:p>
            <w:pPr>
              <w:pStyle w:val="TAL"/>
              <w:widowControl w:val="false"/>
              <w:spacing w:before="0" w:after="120"/>
              <w:jc w:val="both"/>
              <w:rPr>
                <w:lang w:eastAsia="zh-CN"/>
              </w:rPr>
            </w:pPr>
            <w:r>
              <w:rPr>
                <w:rFonts w:eastAsia="MS Mincho;ＭＳ 明朝"/>
              </w:rPr>
              <w:t xml:space="preserve">Otherwise, </w:t>
            </w:r>
            <w:r>
              <w:rPr>
                <w:rFonts w:eastAsia="MS Mincho;ＭＳ 明朝"/>
                <w:i/>
              </w:rPr>
              <w:t>ThpTimeDl</w:t>
            </w:r>
            <w:r>
              <w:rPr>
                <w:rFonts w:eastAsia="MS Mincho;ＭＳ 明朝"/>
              </w:rPr>
              <w:t xml:space="preserve"> = </w:t>
            </w:r>
            <w:r>
              <w:rPr>
                <w:rFonts w:eastAsia="MS Mincho;ＭＳ 明朝"/>
                <w:i/>
              </w:rPr>
              <w:t>T</w:t>
            </w:r>
            <w:r>
              <w:rPr>
                <w:rFonts w:eastAsia="MS Mincho;ＭＳ 明朝"/>
              </w:rPr>
              <w:t xml:space="preserve">1 – </w:t>
            </w:r>
            <w:r>
              <w:rPr>
                <w:rFonts w:eastAsia="MS Mincho;ＭＳ 明朝"/>
                <w:i/>
              </w:rPr>
              <w:t>T</w:t>
            </w:r>
            <w:r>
              <w:rPr>
                <w:rFonts w:eastAsia="MS Mincho;ＭＳ 明朝"/>
              </w:rPr>
              <w:t>2 [ms]</w:t>
            </w:r>
            <w:r>
              <w:rPr>
                <w:lang w:eastAsia="zh-CN"/>
              </w:rPr>
              <w:t>.</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rPr>
            </w:r>
            <m:oMathPara xmlns:m="http://schemas.openxmlformats.org/officeDocument/2006/math">
              <m:oMathParaPr>
                <m:jc m:val="left"/>
              </m:oMathParaPr>
              <m:oMath>
                <m:r>
                  <w:rPr>
                    <w:rFonts w:ascii="Cambria Math" w:hAnsi="Cambria Math"/>
                  </w:rPr>
                  <m:t xml:space="preserve">T</m:t>
                </m:r>
                <m:r>
                  <w:rPr>
                    <w:rFonts w:ascii="Cambria Math" w:hAnsi="Cambria Math"/>
                  </w:rPr>
                  <m:t xml:space="preserve">1</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lang w:eastAsia="zh-CN"/>
              </w:rPr>
              <w:t>If transmission of a data burst is ongoing at the end of the measurement period, then T1 is the point in time when the measurement period ends.</w:t>
            </w:r>
          </w:p>
          <w:p>
            <w:pPr>
              <w:pStyle w:val="TAL"/>
              <w:widowControl w:val="false"/>
              <w:spacing w:before="0" w:after="120"/>
              <w:jc w:val="both"/>
              <w:rPr>
                <w:rFonts w:eastAsia="MS Mincho;ＭＳ 明朝"/>
                <w:lang w:eastAsia="zh-CN"/>
              </w:rPr>
            </w:pPr>
            <w:r>
              <w:rPr>
                <w:rFonts w:eastAsia="MS Mincho;ＭＳ 明朝"/>
                <w:lang w:eastAsia="zh-CN"/>
              </w:rPr>
              <w:t>Otherwise, T1 is the point in time when the last TTI used for transmission of the data burst begins.</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rPr>
            </w:r>
            <m:oMathPara xmlns:m="http://schemas.openxmlformats.org/officeDocument/2006/math">
              <m:oMathParaPr>
                <m:jc m:val="left"/>
              </m:oMathParaPr>
              <m:oMath>
                <m:r>
                  <w:rPr>
                    <w:rFonts w:ascii="Cambria Math" w:hAnsi="Cambria Math"/>
                  </w:rPr>
                  <m:t xml:space="preserve">T</m:t>
                </m:r>
                <m:r>
                  <w:rPr>
                    <w:rFonts w:ascii="Cambria Math" w:hAnsi="Cambria Math"/>
                  </w:rPr>
                  <m:t xml:space="preserve">2</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lang w:eastAsia="zh-CN"/>
              </w:rPr>
              <w:t>If transmission of a data burst is ongoing at the start of the measurement period, then T2 is the point in time when the measurement period begins.</w:t>
            </w:r>
          </w:p>
          <w:p>
            <w:pPr>
              <w:pStyle w:val="TAL"/>
              <w:widowControl w:val="false"/>
              <w:spacing w:before="0" w:after="120"/>
              <w:jc w:val="both"/>
              <w:rPr>
                <w:rFonts w:eastAsia="MS Mincho;ＭＳ 明朝"/>
              </w:rPr>
            </w:pPr>
            <w:r>
              <w:rPr>
                <w:rFonts w:eastAsia="MS Mincho;ＭＳ 明朝"/>
                <w:lang w:eastAsia="zh-CN"/>
              </w:rPr>
              <w:t>Otherwise, T2 is the point in time when the first TTI used for transmission of the data burst begins.</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rPr>
            </w:r>
            <m:oMathPara xmlns:m="http://schemas.openxmlformats.org/officeDocument/2006/math">
              <m:oMathParaPr>
                <m:jc m:val="left"/>
              </m:oMathParaPr>
              <m:oMath>
                <m:r>
                  <m:rPr>
                    <m:lit/>
                    <m:nor/>
                  </m:rPr>
                  <w:rPr>
                    <w:rFonts w:ascii="Cambria Math" w:hAnsi="Cambria Math"/>
                  </w:rPr>
                  <m:t xml:space="preserve">ThpVolDl</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lang w:eastAsia="zh-CN"/>
              </w:rPr>
              <w:t xml:space="preserve">The data volume, counted on PDCP SDU level, in kbits successfully transmitted (acknowledged by UE) in DL for </w:t>
            </w:r>
            <w:r>
              <w:rPr>
                <w:lang w:eastAsia="zh-CN"/>
              </w:rPr>
              <w:t>the</w:t>
            </w:r>
            <w:r>
              <w:rPr>
                <w:rFonts w:eastAsia="MS Mincho;ＭＳ 明朝"/>
                <w:lang w:eastAsia="zh-CN"/>
              </w:rPr>
              <w:t xml:space="preserve"> data burst excluding the data volume transmitted in the last TTI.</w:t>
            </w:r>
          </w:p>
        </w:tc>
      </w:tr>
    </w:tbl>
    <w:p>
      <w:pPr>
        <w:pStyle w:val="Normal"/>
        <w:rPr/>
      </w:pPr>
      <w:r>
        <w:rPr/>
      </w:r>
    </w:p>
    <w:p>
      <w:pPr>
        <w:pStyle w:val="Heading4"/>
        <w:ind w:left="1418" w:hanging="1418"/>
        <w:rPr/>
      </w:pPr>
      <w:bookmarkStart w:id="41" w:name="__RefHeading___Toc534931559"/>
      <w:bookmarkEnd w:id="41"/>
      <w:r>
        <w:rPr/>
        <w:t>4.1.</w:t>
      </w:r>
      <w:r>
        <w:rPr>
          <w:lang w:eastAsia="zh-CN"/>
        </w:rPr>
        <w:t>7.</w:t>
      </w:r>
      <w:r>
        <w:rPr/>
        <w:t>2</w:t>
        <w:tab/>
        <w:t>Scheduled IP Throughput</w:t>
      </w:r>
      <w:r>
        <w:rPr>
          <w:lang w:eastAsia="zh-CN"/>
        </w:rPr>
        <w:t xml:space="preserve"> for MDT </w:t>
      </w:r>
      <w:r>
        <w:rPr/>
        <w:t>in UL</w:t>
      </w:r>
    </w:p>
    <w:p>
      <w:pPr>
        <w:pStyle w:val="Normal"/>
        <w:rPr/>
      </w:pPr>
      <w:r>
        <w:rPr/>
        <w:t>Protocol Layer: PDCP, RLC, MAC</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bCs/>
                <w:kern w:val="2"/>
                <w:lang w:eastAsia="zh-CN"/>
              </w:rPr>
            </w:pPr>
            <w:r>
              <w:rPr>
                <w:b/>
                <w:bCs/>
                <w:kern w:val="2"/>
                <w:lang w:eastAsia="zh-CN"/>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jc w:val="both"/>
              <w:rPr>
                <w:rFonts w:cs="Arial"/>
                <w:kern w:val="2"/>
                <w:lang w:eastAsia="zh-CN"/>
              </w:rPr>
            </w:pPr>
            <w:r>
              <w:rPr/>
              <w:t>Scheduled IP Throughput</w:t>
            </w:r>
            <w:r>
              <w:rPr>
                <w:lang w:eastAsia="zh-CN"/>
              </w:rPr>
              <w:t xml:space="preserve"> for MDT</w:t>
            </w:r>
            <w:r>
              <w:rPr/>
              <w:t xml:space="preserve"> in UL. eNB estimate of the t</w:t>
            </w:r>
            <w:r>
              <w:rPr>
                <w:lang w:eastAsia="zh-CN"/>
              </w:rPr>
              <w:t>hroughput of PDCP SDU bits in uplink for data bursts that are large enough to require transmissions to be split across several TTIs, by excluding the data transmitted in the last TTI of the data burst</w:t>
            </w:r>
            <w:r>
              <w:rPr/>
              <w:t xml:space="preserve">. Only data transmission time is considered, i.e. when data transmission over Uu has begun but not yet finished. The measurement </w:t>
            </w:r>
            <w:r>
              <w:rPr>
                <w:lang w:eastAsia="zh-CN"/>
              </w:rPr>
              <w:t xml:space="preserve">is </w:t>
            </w:r>
            <w:r>
              <w:rPr/>
              <w:t xml:space="preserve">performed </w:t>
            </w:r>
            <w:r>
              <w:rPr>
                <w:lang w:eastAsia="zh-CN"/>
              </w:rPr>
              <w:t>per UE</w:t>
            </w:r>
            <w:r>
              <w:rPr/>
              <w:t>. For successful</w:t>
            </w:r>
            <w:r>
              <w:rPr>
                <w:lang w:eastAsia="zh-CN"/>
              </w:rPr>
              <w:t xml:space="preserve"> </w:t>
            </w:r>
            <w:r>
              <w:rPr/>
              <w:t>reception, the reference point is MAC upper SAP.</w:t>
            </w:r>
          </w:p>
          <w:p>
            <w:pPr>
              <w:pStyle w:val="TAL"/>
              <w:rPr>
                <w:rFonts w:cs="Arial"/>
                <w:kern w:val="2"/>
                <w:lang w:eastAsia="zh-CN"/>
              </w:rPr>
            </w:pPr>
            <w:r>
              <w:rPr>
                <w:rFonts w:cs="Arial"/>
                <w:kern w:val="2"/>
                <w:lang w:eastAsia="zh-CN"/>
              </w:rPr>
            </w:r>
          </w:p>
          <w:p>
            <w:pPr>
              <w:pStyle w:val="TAL"/>
              <w:rPr/>
            </w:pPr>
            <w:r>
              <w:rPr>
                <w:lang w:eastAsia="zh-CN"/>
              </w:rPr>
              <w:t>A data burst begins at the point in time when the first transmission begins after the eNB estimate of the UE buffer size becomes greater than zero for at least one E-RAB of the UE, where previously the estimate was zero for all E-RABs of the UE. The data burst ends at the point in time when transmissions are successfully completed and the eNB estimate of the UE buffer size becomes zero for all E-RABs of the UE, where previously the estimate was greater than zero for at least one E-RAB of the UE.</w:t>
            </w:r>
          </w:p>
          <w:p>
            <w:pPr>
              <w:pStyle w:val="TAL"/>
              <w:rPr>
                <w:lang w:eastAsia="zh-CN"/>
              </w:rPr>
            </w:pPr>
            <w:r>
              <w:rPr>
                <w:lang w:eastAsia="zh-CN"/>
              </w:rPr>
            </w:r>
          </w:p>
          <w:p>
            <w:pPr>
              <w:pStyle w:val="TAL"/>
              <w:rPr/>
            </w:pPr>
            <w:r>
              <w:rPr>
                <w:lang w:eastAsia="zh-CN"/>
              </w:rPr>
              <w:t>This measurement is obtained by the following formula for a measurement period:</w:t>
            </w:r>
          </w:p>
          <w:p>
            <w:pPr>
              <w:pStyle w:val="TAL"/>
              <w:rPr/>
            </w:pPr>
            <w:r>
              <w:rPr>
                <w:sz w:val="12"/>
                <w:szCs w:val="22"/>
              </w:rPr>
              <w:object w:dxaOrig="5560" w:dyaOrig="1200">
                <v:shapetype id="_x0000_tole_rId27" coordsize="21600,21600" o:spt="ole_rId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257.7pt;height:56.3pt" filled="f" o:ole="">
                  <v:imagedata r:id="rId28" o:title=""/>
                </v:shape>
                <o:OLEObject Type="Embed" ProgID="" ShapeID="ole_rId27" DrawAspect="Content" ObjectID="_834164743" r:id="rId27"/>
              </w:object>
            </w:r>
            <w:r>
              <w:rPr/>
              <w:t xml:space="preserve">, </w:t>
            </w:r>
            <w:r>
              <w:rPr>
                <w:rFonts w:cs="Arial"/>
                <w:kern w:val="2"/>
                <w:lang w:eastAsia="zh-CN"/>
              </w:rPr>
              <w:t>where</w:t>
            </w:r>
          </w:p>
          <w:p>
            <w:pPr>
              <w:pStyle w:val="TAL"/>
              <w:rPr>
                <w:rFonts w:cs="Arial"/>
                <w:kern w:val="2"/>
                <w:lang w:eastAsia="zh-CN"/>
              </w:rPr>
            </w:pPr>
            <w:r>
              <w:rPr>
                <w:rFonts w:cs="Arial"/>
                <w:kern w:val="2"/>
                <w:lang w:eastAsia="zh-CN"/>
              </w:rPr>
            </w:r>
          </w:p>
          <w:p>
            <w:pPr>
              <w:pStyle w:val="TAL"/>
              <w:rPr>
                <w:rFonts w:cs="Arial"/>
                <w:kern w:val="2"/>
                <w:lang w:eastAsia="zh-CN"/>
              </w:rPr>
            </w:pPr>
            <w:r>
              <w:rPr/>
              <w:t>Explanations of the parameters can be found in the table 4.1.</w:t>
            </w:r>
            <w:r>
              <w:rPr>
                <w:lang w:eastAsia="zh-CN"/>
              </w:rPr>
              <w:t>7</w:t>
            </w:r>
            <w:r>
              <w:rPr/>
              <w:t>.2-1 below.</w:t>
            </w:r>
          </w:p>
        </w:tc>
      </w:tr>
    </w:tbl>
    <w:p>
      <w:pPr>
        <w:pStyle w:val="Normal"/>
        <w:rPr>
          <w:lang w:eastAsia="zh-CN"/>
        </w:rPr>
      </w:pPr>
      <w:r>
        <w:rPr>
          <w:lang w:eastAsia="zh-CN"/>
        </w:rPr>
      </w:r>
    </w:p>
    <w:p>
      <w:pPr>
        <w:pStyle w:val="TH"/>
        <w:rPr/>
      </w:pPr>
      <w:r>
        <w:rPr/>
        <w:t>Table 4.1.</w:t>
      </w:r>
      <w:r>
        <w:rPr>
          <w:lang w:eastAsia="zh-CN"/>
        </w:rPr>
        <w:t>7</w:t>
      </w:r>
      <w:r>
        <w:rPr/>
        <w:t>.2-1</w:t>
      </w:r>
    </w:p>
    <w:tbl>
      <w:tblPr>
        <w:tblW w:w="6660" w:type="dxa"/>
        <w:jc w:val="center"/>
        <w:tblInd w:w="0" w:type="dxa"/>
        <w:tblLayout w:type="fixed"/>
        <w:tblCellMar>
          <w:top w:w="0" w:type="dxa"/>
          <w:left w:w="108" w:type="dxa"/>
          <w:bottom w:w="0" w:type="dxa"/>
          <w:right w:w="108" w:type="dxa"/>
        </w:tblCellMar>
      </w:tblPr>
      <w:tblGrid>
        <w:gridCol w:w="1775"/>
        <w:gridCol w:w="4885"/>
      </w:tblGrid>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rPr>
            </w:r>
            <m:oMathPara xmlns:m="http://schemas.openxmlformats.org/officeDocument/2006/math">
              <m:oMathParaPr>
                <m:jc m:val="left"/>
              </m:oMathParaPr>
              <m:oMath>
                <m:r>
                  <m:rPr>
                    <m:lit/>
                    <m:nor/>
                  </m:rPr>
                  <w:rPr>
                    <w:rFonts w:ascii="Cambria Math" w:hAnsi="Cambria Math"/>
                  </w:rPr>
                  <m:t xml:space="preserve">ThpTimeUl</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rPr>
              <w:t xml:space="preserve">If the data burst is small enough to be transmitted in one TTI, then </w:t>
            </w:r>
            <w:r>
              <w:rPr>
                <w:rFonts w:eastAsia="MS Mincho;ＭＳ 明朝"/>
                <w:i/>
              </w:rPr>
              <w:t>ThpTimeUl</w:t>
            </w:r>
            <w:r>
              <w:rPr>
                <w:rFonts w:eastAsia="MS Mincho;ＭＳ 明朝"/>
              </w:rPr>
              <w:t xml:space="preserve"> = 0.</w:t>
            </w:r>
          </w:p>
          <w:p>
            <w:pPr>
              <w:pStyle w:val="TAL"/>
              <w:widowControl w:val="false"/>
              <w:spacing w:before="0" w:after="120"/>
              <w:jc w:val="both"/>
              <w:rPr>
                <w:lang w:eastAsia="zh-CN"/>
              </w:rPr>
            </w:pPr>
            <w:r>
              <w:rPr>
                <w:rFonts w:eastAsia="MS Mincho;ＭＳ 明朝"/>
              </w:rPr>
              <w:t xml:space="preserve">Otherwise, </w:t>
            </w:r>
            <w:r>
              <w:rPr>
                <w:rFonts w:eastAsia="MS Mincho;ＭＳ 明朝"/>
                <w:i/>
              </w:rPr>
              <w:t>ThpTimeUl</w:t>
            </w:r>
            <w:r>
              <w:rPr>
                <w:rFonts w:eastAsia="MS Mincho;ＭＳ 明朝"/>
              </w:rPr>
              <w:t xml:space="preserve"> = </w:t>
            </w:r>
            <w:r>
              <w:rPr>
                <w:rFonts w:eastAsia="MS Mincho;ＭＳ 明朝"/>
                <w:i/>
              </w:rPr>
              <w:t>T</w:t>
            </w:r>
            <w:r>
              <w:rPr>
                <w:rFonts w:eastAsia="MS Mincho;ＭＳ 明朝"/>
              </w:rPr>
              <w:t xml:space="preserve">1 – </w:t>
            </w:r>
            <w:r>
              <w:rPr>
                <w:rFonts w:eastAsia="MS Mincho;ＭＳ 明朝"/>
                <w:i/>
              </w:rPr>
              <w:t>T</w:t>
            </w:r>
            <w:r>
              <w:rPr>
                <w:rFonts w:eastAsia="MS Mincho;ＭＳ 明朝"/>
              </w:rPr>
              <w:t>2 [ms].</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rPr>
            </w:r>
            <m:oMathPara xmlns:m="http://schemas.openxmlformats.org/officeDocument/2006/math">
              <m:oMathParaPr>
                <m:jc m:val="left"/>
              </m:oMathParaPr>
              <m:oMath>
                <m:r>
                  <w:rPr>
                    <w:rFonts w:ascii="Cambria Math" w:hAnsi="Cambria Math"/>
                  </w:rPr>
                  <m:t xml:space="preserve">T</m:t>
                </m:r>
                <m:r>
                  <w:rPr>
                    <w:rFonts w:ascii="Cambria Math" w:hAnsi="Cambria Math"/>
                  </w:rPr>
                  <m:t xml:space="preserve">1</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lang w:eastAsia="zh-CN"/>
              </w:rPr>
            </w:pPr>
            <w:r>
              <w:rPr>
                <w:rFonts w:eastAsia="MS Mincho;ＭＳ 明朝"/>
                <w:lang w:eastAsia="zh-CN"/>
              </w:rPr>
              <w:t>If transmission of a data burst is ongoing at the end of the measurement period, then T1 is the point in time when the measurement period ends.</w:t>
            </w:r>
          </w:p>
          <w:p>
            <w:pPr>
              <w:pStyle w:val="TAL"/>
              <w:widowControl w:val="false"/>
              <w:spacing w:before="0" w:after="120"/>
              <w:jc w:val="both"/>
              <w:rPr/>
            </w:pPr>
            <w:r>
              <w:rPr>
                <w:rFonts w:eastAsia="MS Mincho;ＭＳ 明朝"/>
                <w:lang w:eastAsia="zh-CN"/>
              </w:rPr>
              <w:t>Otherwise,</w:t>
            </w:r>
            <w:r>
              <w:rPr>
                <w:lang w:eastAsia="zh-CN"/>
              </w:rPr>
              <w:t xml:space="preserve"> T1 is t</w:t>
            </w:r>
            <w:r>
              <w:rPr>
                <w:rFonts w:eastAsia="MS Mincho;ＭＳ 明朝"/>
                <w:lang w:eastAsia="zh-CN"/>
              </w:rPr>
              <w:t>he point in time when the last TTI used for transmission of the data burst begins</w:t>
            </w:r>
            <w:r>
              <w:rPr>
                <w:lang w:eastAsia="zh-CN"/>
              </w:rPr>
              <w:t>.</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rPr>
            </w:r>
            <m:oMathPara xmlns:m="http://schemas.openxmlformats.org/officeDocument/2006/math">
              <m:oMathParaPr>
                <m:jc m:val="left"/>
              </m:oMathParaPr>
              <m:oMath>
                <m:r>
                  <w:rPr>
                    <w:rFonts w:ascii="Cambria Math" w:hAnsi="Cambria Math"/>
                  </w:rPr>
                  <m:t xml:space="preserve">T</m:t>
                </m:r>
                <m:r>
                  <w:rPr>
                    <w:rFonts w:ascii="Cambria Math" w:hAnsi="Cambria Math"/>
                  </w:rPr>
                  <m:t xml:space="preserve">2</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lang w:eastAsia="zh-CN"/>
              </w:rPr>
            </w:pPr>
            <w:r>
              <w:rPr>
                <w:rFonts w:eastAsia="MS Mincho;ＭＳ 明朝"/>
                <w:lang w:eastAsia="zh-CN"/>
              </w:rPr>
              <w:t>If transmission of a data burst is ongoing at the start of the measurement period, then T2 is the point in time when the measurement period begins.</w:t>
            </w:r>
          </w:p>
          <w:p>
            <w:pPr>
              <w:pStyle w:val="TAL"/>
              <w:widowControl w:val="false"/>
              <w:spacing w:before="0" w:after="120"/>
              <w:jc w:val="both"/>
              <w:rPr>
                <w:lang w:eastAsia="zh-CN"/>
              </w:rPr>
            </w:pPr>
            <w:r>
              <w:rPr>
                <w:rFonts w:eastAsia="MS Mincho;ＭＳ 明朝"/>
                <w:lang w:eastAsia="zh-CN"/>
              </w:rPr>
              <w:t>Otherwise,</w:t>
            </w:r>
            <w:r>
              <w:rPr>
                <w:lang w:eastAsia="zh-CN"/>
              </w:rPr>
              <w:t xml:space="preserve"> T2 is t</w:t>
            </w:r>
            <w:r>
              <w:rPr>
                <w:rFonts w:eastAsia="MS Mincho;ＭＳ 明朝"/>
                <w:lang w:eastAsia="zh-CN"/>
              </w:rPr>
              <w:t>he point in time when the first TTI used for transmission of the data burst begins.</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rPr>
            </w:r>
            <m:oMathPara xmlns:m="http://schemas.openxmlformats.org/officeDocument/2006/math">
              <m:oMathParaPr>
                <m:jc m:val="left"/>
              </m:oMathParaPr>
              <m:oMath>
                <m:r>
                  <m:rPr>
                    <m:lit/>
                    <m:nor/>
                  </m:rPr>
                  <w:rPr>
                    <w:rFonts w:ascii="Cambria Math" w:hAnsi="Cambria Math"/>
                  </w:rPr>
                  <m:t xml:space="preserve">ThpVolUl</m:t>
                </m:r>
              </m:oMath>
            </m:oMathPara>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rPr>
            </w:pPr>
            <w:r>
              <w:rPr>
                <w:rFonts w:eastAsia="MS Mincho;ＭＳ 明朝"/>
                <w:lang w:eastAsia="zh-CN"/>
              </w:rPr>
              <w:t xml:space="preserve">The data volume counted on PDCP SDU level in kbits received in UL for </w:t>
            </w:r>
            <w:r>
              <w:rPr>
                <w:lang w:eastAsia="zh-CN"/>
              </w:rPr>
              <w:t>the</w:t>
            </w:r>
            <w:r>
              <w:rPr>
                <w:rFonts w:eastAsia="MS Mincho;ＭＳ 明朝"/>
                <w:lang w:eastAsia="zh-CN"/>
              </w:rPr>
              <w:t xml:space="preserve"> data burst excluding the data volume received in the last TTI used for transmission of the data burst.</w:t>
            </w:r>
          </w:p>
        </w:tc>
      </w:tr>
    </w:tbl>
    <w:p>
      <w:pPr>
        <w:pStyle w:val="Normal"/>
        <w:rPr>
          <w:lang w:eastAsia="zh-CN"/>
        </w:rPr>
      </w:pPr>
      <w:r>
        <w:rPr>
          <w:lang w:eastAsia="zh-CN"/>
        </w:rPr>
      </w:r>
    </w:p>
    <w:p>
      <w:pPr>
        <w:pStyle w:val="Heading3"/>
        <w:rPr>
          <w:kern w:val="2"/>
          <w:lang w:eastAsia="zh-CN"/>
        </w:rPr>
      </w:pPr>
      <w:bookmarkStart w:id="42" w:name="__RefHeading___Toc534931560"/>
      <w:bookmarkEnd w:id="42"/>
      <w:r>
        <w:rPr>
          <w:lang w:val="en-US" w:eastAsia="en-US"/>
        </w:rPr>
        <w:t>4.1.8</w:t>
        <w:tab/>
        <w:t>Data Volume</w:t>
      </w:r>
    </w:p>
    <w:p>
      <w:pPr>
        <w:pStyle w:val="Normal"/>
        <w:rPr/>
      </w:pPr>
      <w:r>
        <w:rPr/>
        <w:t xml:space="preserve">The objective of this measurement is to measure </w:t>
      </w:r>
      <w:r>
        <w:rPr>
          <w:lang w:eastAsia="zh-CN"/>
        </w:rPr>
        <w:t>the data volume transmitted or received by the eNB in a configured measurement period for MDT</w:t>
      </w:r>
      <w:r>
        <w:rPr/>
        <w:t xml:space="preserve">. The measurement is performed per </w:t>
      </w:r>
      <w:r>
        <w:rPr>
          <w:lang w:eastAsia="zh-CN"/>
        </w:rPr>
        <w:t>QCI</w:t>
      </w:r>
      <w:r>
        <w:rPr/>
        <w:t xml:space="preserve"> per UE.</w:t>
      </w:r>
    </w:p>
    <w:p>
      <w:pPr>
        <w:pStyle w:val="Heading4"/>
        <w:ind w:left="1418" w:hanging="1418"/>
        <w:rPr/>
      </w:pPr>
      <w:bookmarkStart w:id="43" w:name="__RefHeading___Toc534931561"/>
      <w:bookmarkEnd w:id="43"/>
      <w:r>
        <w:rPr/>
        <w:t>4.1.</w:t>
      </w:r>
      <w:r>
        <w:rPr>
          <w:lang w:eastAsia="zh-CN"/>
        </w:rPr>
        <w:t>8.1</w:t>
      </w:r>
      <w:r>
        <w:rPr/>
        <w:tab/>
      </w:r>
      <w:r>
        <w:rPr>
          <w:lang w:eastAsia="zh-CN"/>
        </w:rPr>
        <w:t xml:space="preserve">Data volume </w:t>
      </w:r>
      <w:r>
        <w:rPr/>
        <w:t>in DL</w:t>
      </w:r>
    </w:p>
    <w:p>
      <w:pPr>
        <w:pStyle w:val="Normal"/>
        <w:rPr>
          <w:rFonts w:ascii="Arial" w:hAnsi="Arial" w:cs="Arial"/>
          <w:kern w:val="2"/>
          <w:lang w:eastAsia="zh-CN"/>
        </w:rPr>
      </w:pPr>
      <w:r>
        <w:rPr>
          <w:rFonts w:cs="Arial" w:ascii="Arial" w:hAnsi="Arial"/>
          <w:kern w:val="2"/>
          <w:lang w:eastAsia="zh-CN"/>
        </w:rPr>
        <w:t>Protocol Layer: PDCP</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bCs/>
                <w:kern w:val="2"/>
                <w:lang w:eastAsia="zh-CN"/>
              </w:rPr>
            </w:pPr>
            <w:r>
              <w:rPr>
                <w:b/>
                <w:bCs/>
                <w:kern w:val="2"/>
                <w:lang w:eastAsia="zh-CN"/>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rPr/>
            </w:pPr>
            <w:r>
              <w:rPr>
                <w:lang w:eastAsia="zh-CN"/>
              </w:rPr>
              <w:t>Data Volume</w:t>
            </w:r>
            <w:r>
              <w:rPr/>
              <w:t xml:space="preserve"> </w:t>
            </w:r>
            <w:r>
              <w:rPr>
                <w:lang w:eastAsia="zh-CN"/>
              </w:rPr>
              <w:t xml:space="preserve">for MDT </w:t>
            </w:r>
            <w:r>
              <w:rPr/>
              <w:t xml:space="preserve">in DL. </w:t>
            </w:r>
            <w:r>
              <w:rPr>
                <w:lang w:eastAsia="zh-CN"/>
              </w:rPr>
              <w:t xml:space="preserve">Amount of PDCP SDU bits in downlink delivered from PDCP layer to RLC layer in a measurement period. </w:t>
            </w:r>
            <w:r>
              <w:rPr/>
              <w:t xml:space="preserve">The measurement is performed per </w:t>
            </w:r>
            <w:r>
              <w:rPr>
                <w:lang w:eastAsia="zh-CN"/>
              </w:rPr>
              <w:t>QCI</w:t>
            </w:r>
            <w:r>
              <w:rPr/>
              <w:t xml:space="preserve"> per UE.</w:t>
            </w:r>
          </w:p>
          <w:p>
            <w:pPr>
              <w:pStyle w:val="TAL"/>
              <w:rPr>
                <w:rFonts w:cs="Arial"/>
                <w:kern w:val="2"/>
                <w:lang w:eastAsia="zh-CN"/>
              </w:rPr>
            </w:pPr>
            <w:r>
              <w:rPr>
                <w:rFonts w:cs="Arial"/>
                <w:kern w:val="2"/>
                <w:lang w:eastAsia="zh-CN"/>
              </w:rPr>
              <w:t>The unit is kbit.</w:t>
            </w:r>
          </w:p>
        </w:tc>
      </w:tr>
    </w:tbl>
    <w:p>
      <w:pPr>
        <w:pStyle w:val="Normal"/>
        <w:rPr/>
      </w:pPr>
      <w:r>
        <w:rPr/>
      </w:r>
    </w:p>
    <w:p>
      <w:pPr>
        <w:pStyle w:val="Heading4"/>
        <w:ind w:left="1418" w:hanging="1418"/>
        <w:rPr/>
      </w:pPr>
      <w:bookmarkStart w:id="44" w:name="__RefHeading___Toc534931562"/>
      <w:bookmarkEnd w:id="44"/>
      <w:r>
        <w:rPr/>
        <w:t>4.1.</w:t>
      </w:r>
      <w:r>
        <w:rPr>
          <w:lang w:eastAsia="zh-CN"/>
        </w:rPr>
        <w:t>8</w:t>
      </w:r>
      <w:r>
        <w:rPr/>
        <w:t>.2</w:t>
        <w:tab/>
      </w:r>
      <w:r>
        <w:rPr>
          <w:lang w:eastAsia="zh-CN"/>
        </w:rPr>
        <w:t xml:space="preserve">Data Volume </w:t>
      </w:r>
      <w:r>
        <w:rPr/>
        <w:t>in UL</w:t>
      </w:r>
    </w:p>
    <w:p>
      <w:pPr>
        <w:pStyle w:val="Normal"/>
        <w:rPr/>
      </w:pPr>
      <w:r>
        <w:rPr/>
        <w:t>Protocol Layer: PDCP</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bCs/>
                <w:kern w:val="2"/>
                <w:lang w:eastAsia="zh-CN"/>
              </w:rPr>
            </w:pPr>
            <w:r>
              <w:rPr>
                <w:b/>
                <w:bCs/>
                <w:kern w:val="2"/>
                <w:lang w:eastAsia="zh-CN"/>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jc w:val="both"/>
              <w:rPr/>
            </w:pPr>
            <w:r>
              <w:rPr>
                <w:lang w:eastAsia="zh-CN"/>
              </w:rPr>
              <w:t>Data Volume</w:t>
            </w:r>
            <w:r>
              <w:rPr/>
              <w:t xml:space="preserve"> </w:t>
            </w:r>
            <w:r>
              <w:rPr>
                <w:lang w:eastAsia="zh-CN"/>
              </w:rPr>
              <w:t xml:space="preserve">for MDT </w:t>
            </w:r>
            <w:r>
              <w:rPr/>
              <w:t xml:space="preserve">in </w:t>
            </w:r>
            <w:r>
              <w:rPr>
                <w:lang w:eastAsia="zh-CN"/>
              </w:rPr>
              <w:t>UL</w:t>
            </w:r>
            <w:r>
              <w:rPr/>
              <w:t xml:space="preserve">. </w:t>
            </w:r>
            <w:r>
              <w:rPr>
                <w:lang w:eastAsia="zh-CN"/>
              </w:rPr>
              <w:t xml:space="preserve">Amount of PDCP SDU bits successfully received by the eNB in uplink in a measurement period. </w:t>
            </w:r>
            <w:r>
              <w:rPr/>
              <w:t xml:space="preserve">The measurement is performed per </w:t>
            </w:r>
            <w:r>
              <w:rPr>
                <w:lang w:eastAsia="zh-CN"/>
              </w:rPr>
              <w:t>QCI</w:t>
            </w:r>
            <w:r>
              <w:rPr/>
              <w:t xml:space="preserve"> per UE.</w:t>
            </w:r>
          </w:p>
          <w:p>
            <w:pPr>
              <w:pStyle w:val="TAL"/>
              <w:rPr>
                <w:rFonts w:cs="Arial"/>
                <w:kern w:val="2"/>
                <w:lang w:eastAsia="zh-CN"/>
              </w:rPr>
            </w:pPr>
            <w:r>
              <w:rPr>
                <w:rFonts w:cs="Arial"/>
                <w:kern w:val="2"/>
                <w:lang w:eastAsia="zh-CN"/>
              </w:rPr>
              <w:t>The unit is kbit.</w:t>
            </w:r>
          </w:p>
        </w:tc>
      </w:tr>
    </w:tbl>
    <w:p>
      <w:pPr>
        <w:pStyle w:val="Normal"/>
        <w:rPr>
          <w:rFonts w:eastAsia="MS Mincho;ＭＳ 明朝"/>
        </w:rPr>
      </w:pPr>
      <w:r>
        <w:rPr>
          <w:rFonts w:eastAsia="MS Mincho;ＭＳ 明朝"/>
        </w:rPr>
      </w:r>
    </w:p>
    <w:p>
      <w:pPr>
        <w:pStyle w:val="Heading3"/>
        <w:rPr/>
      </w:pPr>
      <w:bookmarkStart w:id="45" w:name="__RefHeading___Toc534931563"/>
      <w:bookmarkEnd w:id="45"/>
      <w:r>
        <w:rPr>
          <w:lang w:val="en-US" w:eastAsia="en-US"/>
        </w:rPr>
        <w:t>4.1.9</w:t>
        <w:tab/>
        <w:t>Data Volume for Shared Networks</w:t>
      </w:r>
    </w:p>
    <w:p>
      <w:pPr>
        <w:pStyle w:val="Normal"/>
        <w:rPr/>
      </w:pPr>
      <w:r>
        <w:rPr/>
        <w:t>The objective of this measurement is to measure the data volume transmitted or received by the eNB</w:t>
      </w:r>
      <w:r>
        <w:rPr>
          <w:lang w:eastAsia="zh-CN"/>
        </w:rPr>
        <w:t xml:space="preserve"> in a configured measurement period</w:t>
      </w:r>
      <w:r>
        <w:rPr/>
        <w:t>, for the different PLMN identities in a shared network. The measurement is performed per configured PLMN ID per configured QoS profile criteria.</w:t>
      </w:r>
    </w:p>
    <w:p>
      <w:pPr>
        <w:pStyle w:val="Normal"/>
        <w:rPr/>
      </w:pPr>
      <w:r>
        <w:rPr/>
        <w:t>The QoS profile criteria may include one or more of the following criteria: one QCI indicator, one GBR Indicator, one ARP Indicator, where</w:t>
      </w:r>
    </w:p>
    <w:p>
      <w:pPr>
        <w:pStyle w:val="B1"/>
        <w:rPr/>
      </w:pPr>
      <w:r>
        <w:rPr/>
        <w:t>-</w:t>
        <w:tab/>
        <w:t>a QCI Indicator identifies one specific QCI value. QCI values range from 1 to 256. If the indicator is not set then all QCI values should be taken into account.</w:t>
      </w:r>
    </w:p>
    <w:p>
      <w:pPr>
        <w:pStyle w:val="B1"/>
        <w:rPr/>
      </w:pPr>
      <w:r>
        <w:rPr/>
        <w:t>-</w:t>
        <w:tab/>
        <w:t>a GBR Indicator identifies one GBR range value defined by OAM. If the indicator is not set then all GBR ranges should be taken into account.</w:t>
      </w:r>
    </w:p>
    <w:p>
      <w:pPr>
        <w:pStyle w:val="B1"/>
        <w:rPr/>
      </w:pPr>
      <w:r>
        <w:rPr/>
        <w:t>-</w:t>
        <w:tab/>
        <w:t>an ARP Indicator identifies one ARP priority value. ARP values range from 1 to 15. If the indicator is not set then all ARP priority values should be taken into account.</w:t>
      </w:r>
    </w:p>
    <w:p>
      <w:pPr>
        <w:pStyle w:val="Normal"/>
        <w:rPr/>
      </w:pPr>
      <w:r>
        <w:rPr/>
        <w:t>The QoS profile criteria are satisfied when all the configured indicators are matched. It is possible that none of the QoS parameters are configured in which case the measurement is collected per configured PLMN ID.</w:t>
      </w:r>
    </w:p>
    <w:p>
      <w:pPr>
        <w:pStyle w:val="Heading4"/>
        <w:ind w:left="0" w:hanging="0"/>
        <w:rPr/>
      </w:pPr>
      <w:bookmarkStart w:id="46" w:name="__RefHeading___Toc534931564"/>
      <w:bookmarkEnd w:id="46"/>
      <w:r>
        <w:rPr/>
        <w:t>4.1.</w:t>
      </w:r>
      <w:r>
        <w:rPr>
          <w:lang w:eastAsia="zh-CN"/>
        </w:rPr>
        <w:t>9.1</w:t>
      </w:r>
      <w:r>
        <w:rPr/>
        <w:tab/>
      </w:r>
      <w:r>
        <w:rPr>
          <w:lang w:eastAsia="zh-CN"/>
        </w:rPr>
        <w:t xml:space="preserve">Data volume for shared networks </w:t>
      </w:r>
      <w:r>
        <w:rPr/>
        <w:t>in DL</w:t>
      </w:r>
    </w:p>
    <w:p>
      <w:pPr>
        <w:pStyle w:val="Normal"/>
        <w:rPr>
          <w:rFonts w:ascii="Arial" w:hAnsi="Arial" w:cs="Arial"/>
          <w:kern w:val="2"/>
          <w:lang w:eastAsia="zh-CN"/>
        </w:rPr>
      </w:pPr>
      <w:r>
        <w:rPr>
          <w:rFonts w:cs="Arial" w:ascii="Arial" w:hAnsi="Arial"/>
          <w:kern w:val="2"/>
          <w:lang w:eastAsia="zh-CN"/>
        </w:rPr>
        <w:t>Protocol Layer: PDCP</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bCs/>
                <w:kern w:val="2"/>
                <w:lang w:eastAsia="zh-CN"/>
              </w:rPr>
            </w:pPr>
            <w:r>
              <w:rPr>
                <w:b/>
                <w:bCs/>
                <w:kern w:val="2"/>
                <w:lang w:eastAsia="zh-CN"/>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rPr/>
            </w:pPr>
            <w:r>
              <w:rPr>
                <w:lang w:eastAsia="zh-CN"/>
              </w:rPr>
              <w:t xml:space="preserve">Data Volume for shared networks </w:t>
            </w:r>
            <w:r>
              <w:rPr/>
              <w:t xml:space="preserve">in DL. </w:t>
            </w:r>
            <w:r>
              <w:rPr>
                <w:lang w:eastAsia="zh-CN"/>
              </w:rPr>
              <w:t xml:space="preserve">Amount of PDCP SDU bits in downlink delivered from PDCP layer to RLC layer in a measurement period. </w:t>
            </w:r>
            <w:r>
              <w:rPr/>
              <w:t>The measurement is performed per configured PLMN ID per configured DL QoS profile criteria.</w:t>
            </w:r>
          </w:p>
          <w:p>
            <w:pPr>
              <w:pStyle w:val="TAL"/>
              <w:rPr>
                <w:rFonts w:cs="Arial"/>
                <w:kern w:val="2"/>
                <w:lang w:eastAsia="zh-CN"/>
              </w:rPr>
            </w:pPr>
            <w:r>
              <w:rPr>
                <w:rFonts w:cs="Arial"/>
                <w:kern w:val="2"/>
                <w:lang w:eastAsia="zh-CN"/>
              </w:rPr>
              <w:t>The unit is Mbit.</w:t>
            </w:r>
          </w:p>
        </w:tc>
      </w:tr>
    </w:tbl>
    <w:p>
      <w:pPr>
        <w:pStyle w:val="Normal"/>
        <w:rPr/>
      </w:pPr>
      <w:r>
        <w:rPr/>
      </w:r>
    </w:p>
    <w:p>
      <w:pPr>
        <w:pStyle w:val="Heading4"/>
        <w:ind w:left="0" w:hanging="0"/>
        <w:rPr/>
      </w:pPr>
      <w:bookmarkStart w:id="47" w:name="__RefHeading___Toc534931565"/>
      <w:bookmarkEnd w:id="47"/>
      <w:r>
        <w:rPr/>
        <w:t>4.1.9.2</w:t>
        <w:tab/>
      </w:r>
      <w:r>
        <w:rPr>
          <w:lang w:eastAsia="zh-CN"/>
        </w:rPr>
        <w:t xml:space="preserve">Data Volume for shared networks </w:t>
      </w:r>
      <w:r>
        <w:rPr/>
        <w:t>in UL</w:t>
      </w:r>
    </w:p>
    <w:p>
      <w:pPr>
        <w:pStyle w:val="Normal"/>
        <w:rPr/>
      </w:pPr>
      <w:r>
        <w:rPr/>
        <w:t>Protocol Layer: PDCP</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bCs/>
                <w:kern w:val="2"/>
                <w:lang w:eastAsia="zh-CN"/>
              </w:rPr>
            </w:pPr>
            <w:r>
              <w:rPr>
                <w:b/>
                <w:bCs/>
                <w:kern w:val="2"/>
                <w:lang w:eastAsia="zh-CN"/>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jc w:val="both"/>
              <w:rPr/>
            </w:pPr>
            <w:r>
              <w:rPr>
                <w:lang w:eastAsia="zh-CN"/>
              </w:rPr>
              <w:t xml:space="preserve">Data Volume for shared networks </w:t>
            </w:r>
            <w:r>
              <w:rPr/>
              <w:t xml:space="preserve">in </w:t>
            </w:r>
            <w:r>
              <w:rPr>
                <w:lang w:eastAsia="zh-CN"/>
              </w:rPr>
              <w:t>UL</w:t>
            </w:r>
            <w:r>
              <w:rPr/>
              <w:t xml:space="preserve">. </w:t>
            </w:r>
            <w:r>
              <w:rPr>
                <w:lang w:eastAsia="zh-CN"/>
              </w:rPr>
              <w:t xml:space="preserve">Amount of PDCP SDU bits successfully received by the eNB in uplink in a measurement period. </w:t>
            </w:r>
            <w:r>
              <w:rPr/>
              <w:t xml:space="preserve">The measurement is performed per configured </w:t>
            </w:r>
            <w:r>
              <w:rPr>
                <w:lang w:eastAsia="zh-CN"/>
              </w:rPr>
              <w:t>PLMN ID per configured UL QoS profile criteria</w:t>
            </w:r>
            <w:r>
              <w:rPr/>
              <w:t>.</w:t>
            </w:r>
          </w:p>
          <w:p>
            <w:pPr>
              <w:pStyle w:val="TAL"/>
              <w:rPr>
                <w:rFonts w:cs="Arial"/>
                <w:kern w:val="2"/>
                <w:lang w:eastAsia="zh-CN"/>
              </w:rPr>
            </w:pPr>
            <w:r>
              <w:rPr>
                <w:rFonts w:cs="Arial"/>
                <w:kern w:val="2"/>
                <w:lang w:eastAsia="zh-CN"/>
              </w:rPr>
              <w:t>The unit is Mbit.</w:t>
            </w:r>
          </w:p>
        </w:tc>
      </w:tr>
    </w:tbl>
    <w:p>
      <w:pPr>
        <w:pStyle w:val="Normal"/>
        <w:rPr>
          <w:lang w:val="en-US" w:eastAsia="en-US"/>
        </w:rPr>
      </w:pPr>
      <w:r>
        <w:rPr>
          <w:lang w:val="en-US" w:eastAsia="en-US"/>
        </w:rPr>
      </w:r>
    </w:p>
    <w:p>
      <w:pPr>
        <w:pStyle w:val="Heading3"/>
        <w:rPr>
          <w:lang w:eastAsia="ja-JP"/>
        </w:rPr>
      </w:pPr>
      <w:bookmarkStart w:id="48" w:name="__RefHeading___Toc534931566"/>
      <w:bookmarkEnd w:id="48"/>
      <w:r>
        <w:rPr/>
        <w:t>4.1.</w:t>
      </w:r>
      <w:r>
        <w:rPr>
          <w:lang w:eastAsia="zh-CN"/>
        </w:rPr>
        <w:t>10</w:t>
      </w:r>
      <w:r>
        <w:rPr/>
        <w:tab/>
        <w:t>Distribution of PRB usage</w:t>
      </w:r>
    </w:p>
    <w:p>
      <w:pPr>
        <w:pStyle w:val="Normal"/>
        <w:rPr/>
      </w:pPr>
      <w:r>
        <w:rPr/>
        <w:t>The objective of the distribution of PRB usage measurements is to measure the distribution of the usage of time and frequency resources. A use case is cell load balancing, where PRB usage is used for information signalled across the X2 interface. Another use-case is OAM performance observability.</w:t>
      </w:r>
    </w:p>
    <w:p>
      <w:pPr>
        <w:pStyle w:val="Normal"/>
        <w:rPr/>
      </w:pPr>
      <w:r>
        <w:rPr/>
        <w:t>If there is one or more RNs served in a cell, for that cell the eNB performs PRB usage measurements separately for all traffic (including transmissions to/from RNs and UEs directly connected to the eNB) and for RN traffic.</w:t>
      </w:r>
    </w:p>
    <w:p>
      <w:pPr>
        <w:pStyle w:val="Heading4"/>
        <w:ind w:left="1418" w:hanging="1418"/>
        <w:rPr/>
      </w:pPr>
      <w:bookmarkStart w:id="49" w:name="__RefHeading___Toc534931567"/>
      <w:bookmarkEnd w:id="49"/>
      <w:r>
        <w:rPr/>
        <w:t>4.1.10.1</w:t>
        <w:tab/>
        <w:t>Distribution of total PRB usage</w:t>
      </w:r>
    </w:p>
    <w:p>
      <w:pPr>
        <w:pStyle w:val="Normal"/>
        <w:spacing w:before="0" w:after="137"/>
        <w:rPr/>
      </w:pPr>
      <w:r>
        <w:rPr>
          <w:lang w:eastAsia="ja-JP"/>
        </w:rPr>
        <w:t>Protocol Layer:</w:t>
      </w:r>
      <w:r>
        <w:rPr/>
        <w:t xml:space="preserve"> MAC</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rPr>
            </w:pPr>
            <w:r>
              <w:rPr>
                <w:b/>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rPr/>
            </w:pPr>
            <w:r>
              <w:rPr/>
              <w:t>Distribution of total PRB usage is calculated in the time-frequency domain only. The reference point is the Service Access Point between MAC and L1. The measurement is done separately for:</w:t>
            </w:r>
          </w:p>
          <w:p>
            <w:pPr>
              <w:pStyle w:val="TAL"/>
              <w:rPr/>
            </w:pPr>
            <w:r>
              <w:rPr/>
              <w:t>-</w:t>
              <w:tab/>
              <w:t>DL</w:t>
            </w:r>
          </w:p>
          <w:p>
            <w:pPr>
              <w:pStyle w:val="TAL"/>
              <w:rPr/>
            </w:pPr>
            <w:r>
              <w:rPr/>
              <w:t>-</w:t>
              <w:tab/>
              <w:t>UL</w:t>
            </w:r>
          </w:p>
          <w:p>
            <w:pPr>
              <w:pStyle w:val="TAL"/>
              <w:snapToGrid w:val="false"/>
              <w:rPr/>
            </w:pPr>
            <w:r>
              <w:rPr/>
            </w:r>
          </w:p>
          <w:p>
            <w:pPr>
              <w:pStyle w:val="TAL"/>
              <w:rPr>
                <w:lang w:eastAsia="zh-CN"/>
              </w:rPr>
            </w:pPr>
            <w:r>
              <w:rPr>
                <w:lang w:eastAsia="zh-CN"/>
              </w:rPr>
              <w:t>The distribution of PRB usage provides the histogram result of the samples collected during time period T.</w:t>
            </w:r>
          </w:p>
          <w:p>
            <w:pPr>
              <w:pStyle w:val="TAL"/>
              <w:rPr>
                <w:lang w:eastAsia="zh-CN"/>
              </w:rPr>
            </w:pPr>
            <w:r>
              <w:rPr>
                <w:lang w:eastAsia="zh-CN"/>
              </w:rPr>
            </w:r>
          </w:p>
          <w:p>
            <w:pPr>
              <w:pStyle w:val="TAL"/>
              <w:rPr/>
            </w:pPr>
            <w:r>
              <w:rPr>
                <w:lang w:eastAsia="zh-CN"/>
              </w:rPr>
              <w:t>Considering there are n samples during time T and each sample has the same time period t</w:t>
            </w:r>
            <w:r>
              <w:rPr>
                <w:vertAlign w:val="subscript"/>
                <w:lang w:eastAsia="zh-CN"/>
              </w:rPr>
              <w:t>n</w:t>
            </w:r>
            <w:r>
              <w:rPr>
                <w:lang w:eastAsia="zh-CN"/>
              </w:rPr>
              <w:t>, detailed definitions of each sample value at instant n are</w:t>
            </w:r>
            <w:r>
              <w:rPr/>
              <w:t>:</w:t>
            </w:r>
          </w:p>
          <w:p>
            <w:pPr>
              <w:pStyle w:val="TAL"/>
              <w:rPr/>
            </w:pPr>
            <w:r>
              <w:rPr/>
            </w:r>
          </w:p>
          <w:p>
            <w:pPr>
              <w:pStyle w:val="TAL"/>
              <w:rPr/>
            </w:pPr>
            <w:r>
              <w:rPr/>
            </w:r>
          </w:p>
          <w:p>
            <w:pPr>
              <w:pStyle w:val="TAL"/>
              <w:rPr>
                <w:sz w:val="24"/>
                <w:lang w:eastAsia="zh-CN"/>
              </w:rPr>
            </w:pPr>
            <w:r>
              <w:fldChar w:fldCharType="begin"/>
            </w:r>
            <w:r>
              <w:rPr>
                <w:position w:val="-17"/>
              </w:rPr>
              <w:instrText xml:space="preserve"> QUOTE _x0001_ </w:instrText>
            </w:r>
            <w:r>
              <w:rPr>
                <w:position w:val="-17"/>
              </w:rPr>
            </w:r>
            <w:r>
              <w:rPr>
                <w:position w:val="-17"/>
              </w:rPr>
              <w:fldChar w:fldCharType="separate"/>
            </w:r>
            <w:r>
              <w:rPr>
                <w:position w:val="-17"/>
              </w:rPr>
            </w:r>
            <w:r>
              <w:rPr>
                <w:position w:val="-17"/>
              </w:rPr>
              <w:drawing>
                <wp:inline distT="0" distB="0" distL="0" distR="0">
                  <wp:extent cx="1343025" cy="285750"/>
                  <wp:effectExtent l="0" t="0" r="0" b="0"/>
                  <wp:docPr id="3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 descr=""/>
                          <pic:cNvPicPr>
                            <a:picLocks noChangeAspect="1" noChangeArrowheads="1"/>
                          </pic:cNvPicPr>
                        </pic:nvPicPr>
                        <pic:blipFill>
                          <a:blip r:embed="rId29"/>
                          <a:srcRect l="-27" t="-126" r="-27" b="-126"/>
                          <a:stretch>
                            <a:fillRect/>
                          </a:stretch>
                        </pic:blipFill>
                        <pic:spPr bwMode="auto">
                          <a:xfrm>
                            <a:off x="0" y="0"/>
                            <a:ext cx="1343025" cy="285750"/>
                          </a:xfrm>
                          <a:prstGeom prst="rect">
                            <a:avLst/>
                          </a:prstGeom>
                        </pic:spPr>
                      </pic:pic>
                    </a:graphicData>
                  </a:graphic>
                </wp:inline>
              </w:drawing>
            </w:r>
            <w:r>
              <w:rPr>
                <w:position w:val="-17"/>
              </w:rPr>
            </w:r>
            <w:r>
              <w:rPr>
                <w:position w:val="-17"/>
              </w:rPr>
              <w:fldChar w:fldCharType="end"/>
            </w:r>
            <w:r>
              <w:rPr/>
              <w:t>, where explanations can be found in the table 4.1.10.1-1 below.</w:t>
            </w:r>
          </w:p>
          <w:p>
            <w:pPr>
              <w:pStyle w:val="TAL"/>
              <w:rPr>
                <w:sz w:val="24"/>
                <w:lang w:eastAsia="zh-CN"/>
              </w:rPr>
            </w:pPr>
            <w:r>
              <w:rPr>
                <w:sz w:val="24"/>
                <w:lang w:eastAsia="zh-CN"/>
              </w:rPr>
            </w:r>
          </w:p>
          <w:p>
            <w:pPr>
              <w:pStyle w:val="TAL"/>
              <w:rPr/>
            </w:pPr>
            <w:r>
              <w:rPr/>
            </w:r>
          </w:p>
        </w:tc>
      </w:tr>
    </w:tbl>
    <w:p>
      <w:pPr>
        <w:pStyle w:val="Normal"/>
        <w:spacing w:before="0" w:after="137"/>
        <w:ind w:left="400" w:hanging="400"/>
        <w:rPr/>
      </w:pPr>
      <w:r>
        <w:rPr/>
      </w:r>
    </w:p>
    <w:p>
      <w:pPr>
        <w:pStyle w:val="TH"/>
        <w:rPr/>
      </w:pPr>
      <w:r>
        <w:rPr/>
        <w:t>Table 4.1.10.1-1</w:t>
      </w:r>
    </w:p>
    <w:tbl>
      <w:tblPr>
        <w:tblW w:w="6660" w:type="dxa"/>
        <w:jc w:val="center"/>
        <w:tblInd w:w="0" w:type="dxa"/>
        <w:tblLayout w:type="fixed"/>
        <w:tblCellMar>
          <w:top w:w="0" w:type="dxa"/>
          <w:left w:w="108" w:type="dxa"/>
          <w:bottom w:w="0" w:type="dxa"/>
          <w:right w:w="108" w:type="dxa"/>
        </w:tblCellMar>
      </w:tblPr>
      <w:tblGrid>
        <w:gridCol w:w="1625"/>
        <w:gridCol w:w="5035"/>
      </w:tblGrid>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rPr>
                <w:rFonts w:eastAsia="MS Mincho;ＭＳ 明朝"/>
              </w:rPr>
            </w:pPr>
            <w:r>
              <w:rPr/>
              <w:drawing>
                <wp:inline distT="0" distB="0" distL="0" distR="0">
                  <wp:extent cx="333375" cy="180975"/>
                  <wp:effectExtent l="0" t="0" r="0" b="0"/>
                  <wp:docPr id="3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5" descr=""/>
                          <pic:cNvPicPr>
                            <a:picLocks noChangeAspect="1" noChangeArrowheads="1"/>
                          </pic:cNvPicPr>
                        </pic:nvPicPr>
                        <pic:blipFill>
                          <a:blip r:embed="rId30"/>
                          <a:srcRect l="-108" t="-199" r="-108" b="-199"/>
                          <a:stretch>
                            <a:fillRect/>
                          </a:stretch>
                        </pic:blipFill>
                        <pic:spPr bwMode="auto">
                          <a:xfrm>
                            <a:off x="0" y="0"/>
                            <a:ext cx="333375" cy="180975"/>
                          </a:xfrm>
                          <a:prstGeom prst="rect">
                            <a:avLst/>
                          </a:prstGeom>
                        </pic:spPr>
                      </pic:pic>
                    </a:graphicData>
                  </a:graphic>
                </wp:inline>
              </w:drawing>
            </w:r>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rPr>
              <w:t xml:space="preserve">Total PRB usage at sample n. Percentage of PRBs used, averaged during time period </w:t>
            </w:r>
            <w:r>
              <w:rPr>
                <w:lang w:eastAsia="zh-CN"/>
              </w:rPr>
              <w:t>t</w:t>
            </w:r>
            <w:r>
              <w:rPr>
                <w:vertAlign w:val="subscript"/>
                <w:lang w:eastAsia="zh-CN"/>
              </w:rPr>
              <w:t>n</w:t>
            </w:r>
            <w:r>
              <w:rPr>
                <w:rFonts w:eastAsia="MS Mincho;ＭＳ 明朝"/>
              </w:rPr>
              <w:t>. Value range: 0-100%</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rPr>
                <w:rFonts w:eastAsia="MS Mincho;ＭＳ 明朝"/>
              </w:rPr>
            </w:pPr>
            <w:r>
              <w:rPr/>
              <w:drawing>
                <wp:inline distT="0" distB="0" distL="0" distR="0">
                  <wp:extent cx="409575" cy="180975"/>
                  <wp:effectExtent l="0" t="0" r="0" b="0"/>
                  <wp:docPr id="3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6" descr=""/>
                          <pic:cNvPicPr>
                            <a:picLocks noChangeAspect="1" noChangeArrowheads="1"/>
                          </pic:cNvPicPr>
                        </pic:nvPicPr>
                        <pic:blipFill>
                          <a:blip r:embed="rId31"/>
                          <a:srcRect l="-88" t="-199" r="-88" b="-199"/>
                          <a:stretch>
                            <a:fillRect/>
                          </a:stretch>
                        </pic:blipFill>
                        <pic:spPr bwMode="auto">
                          <a:xfrm>
                            <a:off x="0" y="0"/>
                            <a:ext cx="409575" cy="180975"/>
                          </a:xfrm>
                          <a:prstGeom prst="rect">
                            <a:avLst/>
                          </a:prstGeom>
                        </pic:spPr>
                      </pic:pic>
                    </a:graphicData>
                  </a:graphic>
                </wp:inline>
              </w:drawing>
            </w:r>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rPr>
              <w:t>A count of full physical resource blocks.</w:t>
            </w:r>
          </w:p>
          <w:p>
            <w:pPr>
              <w:pStyle w:val="TAL"/>
              <w:widowControl w:val="false"/>
              <w:spacing w:before="0" w:after="120"/>
              <w:jc w:val="both"/>
              <w:rPr>
                <w:rFonts w:eastAsia="MS Mincho;ＭＳ 明朝"/>
              </w:rPr>
            </w:pPr>
            <w:r>
              <w:rPr>
                <w:rFonts w:eastAsia="MS Mincho;ＭＳ 明朝"/>
              </w:rPr>
              <w:t>For the DL, all PRBs used for transmission shall be included.</w:t>
            </w:r>
          </w:p>
          <w:p>
            <w:pPr>
              <w:pStyle w:val="TAL"/>
              <w:widowControl w:val="false"/>
              <w:spacing w:before="0" w:after="120"/>
              <w:jc w:val="both"/>
              <w:rPr>
                <w:rFonts w:eastAsia="MS Mincho;ＭＳ 明朝"/>
              </w:rPr>
            </w:pPr>
            <w:r>
              <w:rPr>
                <w:rFonts w:eastAsia="MS Mincho;ＭＳ 明朝"/>
              </w:rPr>
              <w:t>For the UL, all PRBs allocated for transmission shall be included.</w:t>
            </w:r>
          </w:p>
        </w:tc>
      </w:tr>
      <w:tr>
        <w:trPr>
          <w:trHeight w:val="179"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rPr>
                <w:rFonts w:eastAsia="MS Mincho;ＭＳ 明朝"/>
              </w:rPr>
            </w:pPr>
            <w:r>
              <w:rPr/>
              <w:drawing>
                <wp:inline distT="0" distB="0" distL="0" distR="0">
                  <wp:extent cx="314325" cy="180975"/>
                  <wp:effectExtent l="0" t="0" r="0" b="0"/>
                  <wp:docPr id="3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7" descr=""/>
                          <pic:cNvPicPr>
                            <a:picLocks noChangeAspect="1" noChangeArrowheads="1"/>
                          </pic:cNvPicPr>
                        </pic:nvPicPr>
                        <pic:blipFill>
                          <a:blip r:embed="rId32"/>
                          <a:srcRect l="-115" t="-199" r="-115" b="-199"/>
                          <a:stretch>
                            <a:fillRect/>
                          </a:stretch>
                        </pic:blipFill>
                        <pic:spPr bwMode="auto">
                          <a:xfrm>
                            <a:off x="0" y="0"/>
                            <a:ext cx="314325" cy="180975"/>
                          </a:xfrm>
                          <a:prstGeom prst="rect">
                            <a:avLst/>
                          </a:prstGeom>
                        </pic:spPr>
                      </pic:pic>
                    </a:graphicData>
                  </a:graphic>
                </wp:inline>
              </w:drawing>
            </w:r>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jc w:val="both"/>
              <w:rPr/>
            </w:pPr>
            <w:r>
              <w:rPr>
                <w:rFonts w:eastAsia="MS Mincho;ＭＳ 明朝"/>
              </w:rPr>
              <w:t xml:space="preserve">Total number of PRBs available during time period </w:t>
            </w:r>
            <w:r>
              <w:rPr>
                <w:lang w:eastAsia="zh-CN"/>
              </w:rPr>
              <w:t>t</w:t>
            </w:r>
            <w:r>
              <w:rPr>
                <w:vertAlign w:val="subscript"/>
                <w:lang w:eastAsia="zh-CN"/>
              </w:rPr>
              <w:t>n</w:t>
            </w:r>
            <w:r>
              <w:rPr>
                <w:rFonts w:eastAsia="MS Mincho;ＭＳ 明朝"/>
              </w:rPr>
              <w:t>.</w:t>
            </w:r>
          </w:p>
          <w:p>
            <w:pPr>
              <w:pStyle w:val="TAL"/>
              <w:widowControl w:val="false"/>
              <w:jc w:val="both"/>
              <w:rPr/>
            </w:pPr>
            <w:r>
              <w:rPr>
                <w:rFonts w:eastAsia="MS Mincho;ＭＳ 明朝"/>
              </w:rPr>
              <w:t>For an eNB serving one or more RNs, all PRBs regardless of RN subframe configurations shall be counted.</w:t>
            </w:r>
          </w:p>
          <w:p>
            <w:pPr>
              <w:pStyle w:val="TAL"/>
              <w:widowControl w:val="false"/>
              <w:spacing w:before="0" w:after="120"/>
              <w:jc w:val="both"/>
              <w:rPr>
                <w:rFonts w:eastAsia="MS Mincho;ＭＳ 明朝"/>
              </w:rPr>
            </w:pPr>
            <w:r>
              <w:rPr>
                <w:rFonts w:eastAsia="MS Mincho;ＭＳ 明朝"/>
              </w:rPr>
              <w:t>(NOTE)</w:t>
            </w:r>
          </w:p>
        </w:tc>
      </w:tr>
      <w:tr>
        <w:trPr>
          <w:trHeight w:val="70" w:hRule="atLeast"/>
        </w:trPr>
        <w:tc>
          <w:tcPr>
            <w:tcW w:w="162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rPr>
                <w:rFonts w:eastAsia="MS Mincho;ＭＳ 明朝"/>
              </w:rPr>
            </w:pPr>
            <w:r>
              <w:rPr/>
              <w:drawing>
                <wp:inline distT="0" distB="0" distL="0" distR="0">
                  <wp:extent cx="85725" cy="180975"/>
                  <wp:effectExtent l="0" t="0" r="0" b="0"/>
                  <wp:docPr id="4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8" descr=""/>
                          <pic:cNvPicPr>
                            <a:picLocks noChangeAspect="1" noChangeArrowheads="1"/>
                          </pic:cNvPicPr>
                        </pic:nvPicPr>
                        <pic:blipFill>
                          <a:blip r:embed="rId33"/>
                          <a:srcRect l="-420" t="-199" r="-420" b="-199"/>
                          <a:stretch>
                            <a:fillRect/>
                          </a:stretch>
                        </pic:blipFill>
                        <pic:spPr bwMode="auto">
                          <a:xfrm>
                            <a:off x="0" y="0"/>
                            <a:ext cx="85725" cy="180975"/>
                          </a:xfrm>
                          <a:prstGeom prst="rect">
                            <a:avLst/>
                          </a:prstGeom>
                        </pic:spPr>
                      </pic:pic>
                    </a:graphicData>
                  </a:graphic>
                </wp:inline>
              </w:drawing>
            </w:r>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rPr>
              <w:t xml:space="preserve">The sample with time period </w:t>
            </w:r>
            <w:r>
              <w:rPr>
                <w:lang w:eastAsia="zh-CN"/>
              </w:rPr>
              <w:t>t</w:t>
            </w:r>
            <w:r>
              <w:rPr>
                <w:vertAlign w:val="subscript"/>
                <w:lang w:eastAsia="zh-CN"/>
              </w:rPr>
              <w:t>n</w:t>
            </w:r>
            <w:r>
              <w:rPr>
                <w:rFonts w:eastAsia="MS Mincho;ＭＳ 明朝"/>
              </w:rPr>
              <w:t xml:space="preserve"> during which the measurement is performed.</w:t>
            </w:r>
          </w:p>
        </w:tc>
      </w:tr>
    </w:tbl>
    <w:p>
      <w:pPr>
        <w:pStyle w:val="Normal"/>
        <w:spacing w:before="0" w:after="137"/>
        <w:ind w:left="400" w:hanging="400"/>
        <w:rPr/>
      </w:pPr>
      <w:r>
        <w:rPr/>
      </w:r>
    </w:p>
    <w:p>
      <w:pPr>
        <w:pStyle w:val="NO"/>
        <w:rPr/>
      </w:pPr>
      <w:r>
        <w:rPr/>
        <w:t>NOTE:</w:t>
        <w:tab/>
        <w:t xml:space="preserve">It is up to the eNB implementation how to calculate </w:t>
      </w:r>
      <w:r>
        <w:rPr>
          <w:i/>
        </w:rPr>
        <w:t>P(n)</w:t>
      </w:r>
      <w:r>
        <w:rPr/>
        <w:t xml:space="preserve"> with respect to PRBs that may be considered not available, e.g. MBSFN subframes and subframes subject to restrictions due to TDM ICIC.</w:t>
      </w:r>
    </w:p>
    <w:p>
      <w:pPr>
        <w:pStyle w:val="Heading3"/>
        <w:rPr>
          <w:kern w:val="2"/>
          <w:lang w:eastAsia="zh-CN"/>
        </w:rPr>
      </w:pPr>
      <w:bookmarkStart w:id="50" w:name="__RefHeading___Toc534931568"/>
      <w:bookmarkEnd w:id="50"/>
      <w:r>
        <w:rPr>
          <w:lang w:val="en-US" w:eastAsia="en-US"/>
        </w:rPr>
        <w:t>4.1.11</w:t>
        <w:tab/>
        <w:t>Distribution of scheduled IP throughput</w:t>
      </w:r>
    </w:p>
    <w:p>
      <w:pPr>
        <w:pStyle w:val="Normal"/>
        <w:rPr/>
      </w:pPr>
      <w:r>
        <w:rPr/>
        <w:t>The objective of this measurement is to measure over Uu the distribution of the IP throughput independent of traffic patterns and packet size. This measurement is mainly intended for data bursts that are large enough to require transmissions to be split across multiple TTIs. An optional alternative is specified to be able to cover also throughput for data busts that are not large enough to require transmissions to be split across multiple TTIs in the measurement. The measurement is performed per UE. Initial buffering time in UE or eNB is excluded.</w:t>
      </w:r>
    </w:p>
    <w:p>
      <w:pPr>
        <w:pStyle w:val="Normal"/>
        <w:rPr/>
      </w:pPr>
      <w:r>
        <w:rPr/>
        <w:t>For an eNB serving one or more RNs, packets transmitted between the eNB and RNs are excluded, i.e., only packets transmitted between the eNB and UEs are counted.</w:t>
      </w:r>
    </w:p>
    <w:p>
      <w:pPr>
        <w:pStyle w:val="Heading4"/>
        <w:ind w:left="1418" w:hanging="1418"/>
        <w:rPr/>
      </w:pPr>
      <w:bookmarkStart w:id="51" w:name="__RefHeading___Toc534931569"/>
      <w:bookmarkEnd w:id="51"/>
      <w:r>
        <w:rPr/>
        <w:t>4.1.11.1</w:t>
        <w:tab/>
        <w:t>Distribution of scheduled IP throughput in DL</w:t>
      </w:r>
    </w:p>
    <w:p>
      <w:pPr>
        <w:pStyle w:val="Normal"/>
        <w:rPr/>
      </w:pPr>
      <w:r>
        <w:rPr/>
        <w:t>Protocol Layer: PDCP, RLC, MAC</w:t>
      </w:r>
    </w:p>
    <w:p>
      <w:pPr>
        <w:pStyle w:val="Normal"/>
        <w:rPr/>
      </w:pPr>
      <w:r>
        <w:rPr/>
        <w:t>This measurement provides the histogram result of the samples collected during time period T.</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bCs/>
                <w:kern w:val="2"/>
                <w:lang w:eastAsia="zh-CN"/>
              </w:rPr>
            </w:pPr>
            <w:r>
              <w:rPr>
                <w:b/>
                <w:bCs/>
                <w:kern w:val="2"/>
                <w:lang w:eastAsia="zh-CN"/>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rPr/>
            </w:pPr>
            <w:r>
              <w:rPr/>
              <w:t>Distribution of scheduled IP throughput in DL.</w:t>
            </w:r>
          </w:p>
          <w:p>
            <w:pPr>
              <w:pStyle w:val="TAL"/>
              <w:rPr/>
            </w:pPr>
            <w:r>
              <w:rPr>
                <w:lang w:eastAsia="zh-CN"/>
              </w:rPr>
              <w:t>Throughput of PDCP SDU bits in downlink for packet sizes or data bursts that are large enough to require transmissions to be split across several TTIs, by excluding transmission of the last piece of data in a data burst</w:t>
            </w:r>
            <w:r>
              <w:rPr/>
              <w:t xml:space="preserve">. Only data transmission time is considered, i.e. when data transmission over Uu has begun but not yet finished. Each measurement is a </w:t>
            </w:r>
            <w:r>
              <w:rPr>
                <w:lang w:eastAsia="zh-CN"/>
              </w:rPr>
              <w:t xml:space="preserve">real </w:t>
            </w:r>
            <w:r>
              <w:rPr/>
              <w:t>value representing the throughput in kbits/s. The measurement is performed per UE. For successful reception, the reference point is MAC upper SAP.</w:t>
            </w:r>
          </w:p>
          <w:p>
            <w:pPr>
              <w:pStyle w:val="TAL"/>
              <w:rPr>
                <w:rFonts w:cs="Arial"/>
                <w:kern w:val="2"/>
                <w:lang w:eastAsia="zh-CN"/>
              </w:rPr>
            </w:pPr>
            <w:r>
              <w:rPr>
                <w:rFonts w:cs="Arial"/>
                <w:kern w:val="2"/>
                <w:lang w:eastAsia="zh-CN"/>
              </w:rPr>
            </w:r>
          </w:p>
          <w:p>
            <w:pPr>
              <w:pStyle w:val="TAL"/>
              <w:rPr/>
            </w:pPr>
            <w:r>
              <w:rPr>
                <w:lang w:eastAsia="zh-CN"/>
              </w:rPr>
              <w:t>Considering there are n samples during measurement time T and each sample has the same time period t</w:t>
            </w:r>
            <w:r>
              <w:rPr>
                <w:vertAlign w:val="subscript"/>
                <w:lang w:eastAsia="zh-CN"/>
              </w:rPr>
              <w:t>n</w:t>
            </w:r>
            <w:r>
              <w:rPr>
                <w:lang w:eastAsia="zh-CN"/>
              </w:rPr>
              <w:t>, the measurement of one sample is obtained by the following formula for a measurement period t</w:t>
            </w:r>
            <w:r>
              <w:rPr>
                <w:vertAlign w:val="subscript"/>
                <w:lang w:eastAsia="zh-CN"/>
              </w:rPr>
              <w:t>n</w:t>
            </w:r>
            <w:r>
              <w:rPr>
                <w:lang w:eastAsia="zh-CN"/>
              </w:rPr>
              <w:t>:</w:t>
            </w:r>
          </w:p>
          <w:p>
            <w:pPr>
              <w:pStyle w:val="TAL"/>
              <w:rPr/>
            </w:pPr>
            <w:r>
              <w:rPr>
                <w:sz w:val="12"/>
                <w:szCs w:val="22"/>
              </w:rPr>
            </w:r>
            <m:oMath xmlns:m="http://schemas.openxmlformats.org/officeDocument/2006/math">
              <m:eqArr>
                <m:e>
                  <m:r>
                    <m:rPr>
                      <m:lit/>
                      <m:nor/>
                    </m:rPr>
                    <w:rPr>
                      <w:rFonts w:ascii="Cambria Math" w:hAnsi="Cambria Math"/>
                    </w:rPr>
                    <m:t xml:space="preserve">If</m:t>
                  </m:r>
                  <m:nary>
                    <m:naryPr>
                      <m:chr m:val="∑"/>
                      <m:subHide m:val="1"/>
                      <m:supHide m:val="1"/>
                    </m:naryPr>
                    <m:sub/>
                    <m:sup/>
                    <m:e/>
                  </m:nary>
                  <m:r>
                    <m:rPr>
                      <m:lit/>
                      <m:nor/>
                    </m:rPr>
                    <w:rPr>
                      <w:rFonts w:ascii="Cambria Math" w:hAnsi="Cambria Math"/>
                    </w:rPr>
                    <m:t xml:space="preserve">ThpTimeDl</m:t>
                  </m:r>
                  <m:r>
                    <w:rPr>
                      <w:rFonts w:ascii="Cambria Math" w:hAnsi="Cambria Math"/>
                    </w:rPr>
                    <m:t xml:space="preserve">&gt;</m:t>
                  </m:r>
                  <m:r>
                    <m:rPr>
                      <m:lit/>
                      <m:nor/>
                    </m:rPr>
                    <w:rPr>
                      <w:rFonts w:ascii="Cambria Math" w:hAnsi="Cambria Math"/>
                    </w:rPr>
                    <m:t xml:space="preserve">0,   </m:t>
                  </m:r>
                  <m:f>
                    <m:num>
                      <m:nary>
                        <m:naryPr>
                          <m:chr m:val="∑"/>
                          <m:subHide m:val="1"/>
                          <m:supHide m:val="1"/>
                        </m:naryPr>
                        <m:sub/>
                        <m:sup/>
                        <m:e/>
                      </m:nary>
                      <m:r>
                        <m:rPr>
                          <m:lit/>
                          <m:nor/>
                        </m:rPr>
                        <w:rPr>
                          <w:rFonts w:ascii="Cambria Math" w:hAnsi="Cambria Math"/>
                        </w:rPr>
                        <m:t xml:space="preserve">ThpVolDl</m:t>
                      </m:r>
                    </m:num>
                    <m:den>
                      <m:nary>
                        <m:naryPr>
                          <m:chr m:val="∑"/>
                          <m:subHide m:val="1"/>
                          <m:supHide m:val="1"/>
                        </m:naryPr>
                        <m:sub/>
                        <m:sup/>
                        <m:e/>
                      </m:nary>
                      <m:r>
                        <m:rPr>
                          <m:lit/>
                          <m:nor/>
                        </m:rPr>
                        <w:rPr>
                          <w:rFonts w:ascii="Cambria Math" w:hAnsi="Cambria Math"/>
                        </w:rPr>
                        <m:t xml:space="preserve">ThpTimeDl</m:t>
                      </m:r>
                    </m:den>
                  </m:f>
                  <m:r>
                    <m:rPr>
                      <m:lit/>
                      <m:nor/>
                    </m:rPr>
                    <w:rPr>
                      <w:rFonts w:ascii="Cambria Math" w:hAnsi="Cambria Math"/>
                    </w:rPr>
                    <m:t xml:space="preserve">x1000 </m:t>
                  </m:r>
                  <m:r>
                    <w:rPr>
                      <w:rFonts w:ascii="Cambria Math" w:hAnsi="Cambria Math"/>
                    </w:rPr>
                    <m:t xml:space="preserve">[</m:t>
                  </m:r>
                  <m:f>
                    <m:fPr>
                      <m:type m:val="lin"/>
                    </m:fPr>
                    <m:num>
                      <m:r>
                        <m:rPr>
                          <m:lit/>
                          <m:nor/>
                        </m:rPr>
                        <w:rPr>
                          <w:rFonts w:ascii="Cambria Math" w:hAnsi="Cambria Math"/>
                        </w:rPr>
                        <m:t xml:space="preserve">kbits</m:t>
                      </m:r>
                    </m:num>
                    <m:den>
                      <m:r>
                        <w:rPr>
                          <w:rFonts w:ascii="Cambria Math" w:hAnsi="Cambria Math"/>
                        </w:rPr>
                        <m:t xml:space="preserve">s</m:t>
                      </m:r>
                    </m:den>
                  </m:f>
                  <m:r>
                    <w:rPr>
                      <w:rFonts w:ascii="Cambria Math" w:hAnsi="Cambria Math"/>
                    </w:rPr>
                    <m:t xml:space="preserve">]</m:t>
                  </m:r>
                </m:e>
                <m:e>
                  <m:r>
                    <m:rPr>
                      <m:lit/>
                      <m:nor/>
                    </m:rPr>
                    <w:rPr>
                      <w:rFonts w:ascii="Cambria Math" w:hAnsi="Cambria Math"/>
                    </w:rPr>
                    <m:t xml:space="preserve">If </m:t>
                  </m:r>
                  <m:nary>
                    <m:naryPr>
                      <m:chr m:val="∑"/>
                      <m:subHide m:val="1"/>
                      <m:supHide m:val="1"/>
                    </m:naryPr>
                    <m:sub/>
                    <m:sup/>
                    <m:e/>
                  </m:nary>
                  <m:r>
                    <m:rPr>
                      <m:lit/>
                      <m:nor/>
                    </m:rPr>
                    <w:rPr>
                      <w:rFonts w:ascii="Cambria Math" w:hAnsi="Cambria Math"/>
                    </w:rPr>
                    <m:t xml:space="preserve">ThpTimeDl</m:t>
                  </m:r>
                  <m:r>
                    <w:rPr>
                      <w:rFonts w:ascii="Cambria Math" w:hAnsi="Cambria Math"/>
                    </w:rPr>
                    <m:t xml:space="preserve">=</m:t>
                  </m:r>
                  <m:r>
                    <m:rPr>
                      <m:lit/>
                      <m:nor/>
                    </m:rPr>
                    <w:rPr>
                      <w:rFonts w:ascii="Cambria Math" w:hAnsi="Cambria Math"/>
                    </w:rPr>
                    <m:t xml:space="preserve">0,   0  </m:t>
                  </m:r>
                  <m:r>
                    <w:rPr>
                      <w:rFonts w:ascii="Cambria Math" w:hAnsi="Cambria Math"/>
                    </w:rPr>
                    <m:t xml:space="preserve">[</m:t>
                  </m:r>
                  <m:f>
                    <m:fPr>
                      <m:type m:val="lin"/>
                    </m:fPr>
                    <m:num>
                      <m:r>
                        <m:rPr>
                          <m:lit/>
                          <m:nor/>
                        </m:rPr>
                        <w:rPr>
                          <w:rFonts w:ascii="Cambria Math" w:hAnsi="Cambria Math"/>
                        </w:rPr>
                        <m:t xml:space="preserve">kbits</m:t>
                      </m:r>
                    </m:num>
                    <m:den>
                      <m:r>
                        <w:rPr>
                          <w:rFonts w:ascii="Cambria Math" w:hAnsi="Cambria Math"/>
                        </w:rPr>
                        <m:t xml:space="preserve">s</m:t>
                      </m:r>
                    </m:den>
                  </m:f>
                  <m:r>
                    <w:rPr>
                      <w:rFonts w:ascii="Cambria Math" w:hAnsi="Cambria Math"/>
                    </w:rPr>
                    <m:t xml:space="preserve">]</m:t>
                  </m:r>
                </m:e>
              </m:eqArr>
            </m:oMath>
            <w:r>
              <w:rPr/>
              <w:t xml:space="preserve">, </w:t>
            </w:r>
            <w:r>
              <w:rPr>
                <w:rFonts w:cs="Arial"/>
                <w:kern w:val="2"/>
                <w:lang w:eastAsia="zh-CN"/>
              </w:rPr>
              <w:t>where</w:t>
            </w:r>
          </w:p>
          <w:p>
            <w:pPr>
              <w:pStyle w:val="TAL"/>
              <w:rPr>
                <w:rFonts w:cs="Arial"/>
                <w:kern w:val="2"/>
                <w:lang w:eastAsia="zh-CN"/>
              </w:rPr>
            </w:pPr>
            <w:r>
              <w:rPr>
                <w:rFonts w:cs="Arial"/>
                <w:kern w:val="2"/>
                <w:lang w:eastAsia="zh-CN"/>
              </w:rPr>
            </w:r>
          </w:p>
          <w:p>
            <w:pPr>
              <w:pStyle w:val="TAL"/>
              <w:rPr/>
            </w:pPr>
            <w:r>
              <w:rPr/>
              <w:t xml:space="preserve">For small data bursts, where all buffered data is included in one initial HARQ transmission, </w:t>
            </w:r>
            <w:r>
              <w:rPr/>
            </w:r>
            <m:oMath xmlns:m="http://schemas.openxmlformats.org/officeDocument/2006/math">
              <m:r>
                <m:rPr>
                  <m:lit/>
                  <m:nor/>
                </m:rPr>
                <w:rPr>
                  <w:rFonts w:ascii="Cambria Math" w:hAnsi="Cambria Math"/>
                </w:rPr>
                <m:t xml:space="preserve">ThpTimeDl</m:t>
              </m:r>
              <m:r>
                <w:rPr>
                  <w:rFonts w:ascii="Cambria Math" w:hAnsi="Cambria Math"/>
                </w:rPr>
                <m:t xml:space="preserve">=</m:t>
              </m:r>
              <m:r>
                <w:rPr>
                  <w:rFonts w:ascii="Cambria Math" w:hAnsi="Cambria Math"/>
                </w:rPr>
                <m:t xml:space="preserve">0</m:t>
              </m:r>
            </m:oMath>
            <w:r>
              <w:rPr/>
              <w:t xml:space="preserve">, otherwise </w:t>
            </w:r>
            <w:r>
              <w:rPr/>
            </w:r>
            <m:oMath xmlns:m="http://schemas.openxmlformats.org/officeDocument/2006/math">
              <m:r>
                <m:rPr>
                  <m:lit/>
                  <m:nor/>
                </m:rPr>
                <w:rPr>
                  <w:rFonts w:ascii="Cambria Math" w:hAnsi="Cambria Math"/>
                </w:rPr>
                <m:t xml:space="preserve">ThpTimeDl</m:t>
              </m:r>
              <m:r>
                <m:t xml:space="preserve"> </m:t>
              </m:r>
              <m:r>
                <w:rPr>
                  <w:rFonts w:ascii="Cambria Math" w:hAnsi="Cambria Math"/>
                </w:rPr>
                <m:t xml:space="preserve">=</m:t>
              </m:r>
              <m:r>
                <m:t xml:space="preserve"> </m:t>
              </m:r>
              <m:r>
                <w:rPr>
                  <w:rFonts w:ascii="Cambria Math" w:hAnsi="Cambria Math"/>
                </w:rPr>
                <m:t xml:space="preserve">T</m:t>
              </m:r>
              <m:r>
                <w:rPr>
                  <w:rFonts w:ascii="Cambria Math" w:hAnsi="Cambria Math"/>
                </w:rPr>
                <m:t xml:space="preserve">1</m:t>
              </m:r>
              <m:r>
                <w:rPr>
                  <w:rFonts w:ascii="Cambria Math" w:hAnsi="Cambria Math"/>
                </w:rPr>
                <m:t xml:space="preserve">−</m:t>
              </m:r>
              <m:r>
                <w:rPr>
                  <w:rFonts w:ascii="Cambria Math" w:hAnsi="Cambria Math"/>
                </w:rPr>
                <m:t xml:space="preserve">T</m:t>
              </m:r>
              <m:r>
                <w:rPr>
                  <w:rFonts w:ascii="Cambria Math" w:hAnsi="Cambria Math"/>
                </w:rPr>
                <m:t xml:space="preserve">2</m:t>
              </m:r>
              <m:r>
                <m:t xml:space="preserve"> </m:t>
              </m:r>
              <m:d>
                <m:dPr>
                  <m:begChr m:val="["/>
                  <m:endChr m:val="]"/>
                </m:dPr>
                <m:e>
                  <m:r>
                    <m:rPr>
                      <m:lit/>
                      <m:nor/>
                    </m:rPr>
                    <w:rPr>
                      <w:rFonts w:ascii="Cambria Math" w:hAnsi="Cambria Math"/>
                    </w:rPr>
                    <m:t xml:space="preserve">ms</m:t>
                  </m:r>
                </m:e>
              </m:d>
            </m:oMath>
          </w:p>
          <w:p>
            <w:pPr>
              <w:pStyle w:val="TAL"/>
              <w:rPr/>
            </w:pPr>
            <w:r>
              <w:rPr/>
            </w:r>
          </w:p>
          <w:p>
            <w:pPr>
              <w:pStyle w:val="TAL"/>
              <w:rPr/>
            </w:pPr>
            <w:r>
              <w:rPr/>
              <w:t>Alternately, for small data bursts, that are successfully transmitted in any given TTI (i.e. the requirement that data bursts need to span across several TTIs, excluding transmission of the last piece of the data in a data burst does not apply</w:t>
            </w:r>
            <w:r>
              <w:rPr>
                <w:lang w:eastAsia="zh-CN"/>
              </w:rPr>
              <w:t>)</w:t>
            </w:r>
            <w:r>
              <w:rPr/>
              <w:t>, where all buffered data is included in one initial HARQ transmission, fraction of the TTI time (</w:t>
            </w:r>
            <w:r>
              <w:fldChar w:fldCharType="begin"/>
            </w:r>
            <w:r>
              <w:rPr>
                <w:position w:val="-5"/>
              </w:rPr>
              <w:instrText xml:space="preserve"> QUOTE _x0001_ </w:instrText>
            </w:r>
            <w:r>
              <w:rPr>
                <w:position w:val="-5"/>
              </w:rPr>
            </w:r>
            <w:r>
              <w:rPr>
                <w:position w:val="-5"/>
              </w:rPr>
              <w:fldChar w:fldCharType="separate"/>
            </w:r>
            <w:r>
              <w:rPr>
                <w:position w:val="-5"/>
              </w:rPr>
            </w:r>
            <w:r>
              <w:rPr>
                <w:position w:val="-5"/>
              </w:rPr>
              <w:drawing>
                <wp:inline distT="0" distB="0" distL="0" distR="0">
                  <wp:extent cx="638175" cy="133350"/>
                  <wp:effectExtent l="0" t="0" r="0" b="0"/>
                  <wp:docPr id="4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9" descr=""/>
                          <pic:cNvPicPr>
                            <a:picLocks noChangeAspect="1" noChangeArrowheads="1"/>
                          </pic:cNvPicPr>
                        </pic:nvPicPr>
                        <pic:blipFill>
                          <a:blip r:embed="rId34"/>
                          <a:srcRect l="-56" t="-270" r="-56" b="-270"/>
                          <a:stretch>
                            <a:fillRect/>
                          </a:stretch>
                        </pic:blipFill>
                        <pic:spPr bwMode="auto">
                          <a:xfrm>
                            <a:off x="0" y="0"/>
                            <a:ext cx="638175" cy="133350"/>
                          </a:xfrm>
                          <a:prstGeom prst="rect">
                            <a:avLst/>
                          </a:prstGeom>
                        </pic:spPr>
                      </pic:pic>
                    </a:graphicData>
                  </a:graphic>
                </wp:inline>
              </w:drawing>
            </w:r>
            <w:r>
              <w:rPr>
                <w:position w:val="-5"/>
              </w:rPr>
            </w:r>
            <w:r>
              <w:rPr>
                <w:position w:val="-5"/>
              </w:rPr>
              <w:fldChar w:fldCharType="end"/>
            </w:r>
            <w:r>
              <w:rPr/>
              <w:t xml:space="preserve"> may be counted and obtained by the formula:</w:t>
            </w:r>
          </w:p>
          <w:p>
            <w:pPr>
              <w:pStyle w:val="TAL"/>
              <w:rPr/>
            </w:pPr>
            <w:r>
              <w:rPr/>
            </w:r>
          </w:p>
          <w:p>
            <w:pPr>
              <w:pStyle w:val="TAL"/>
              <w:rPr/>
            </w:pPr>
            <w:r>
              <w:fldChar w:fldCharType="begin"/>
            </w:r>
            <w:r>
              <w:rPr>
                <w:position w:val="-11"/>
              </w:rPr>
              <w:instrText xml:space="preserve"> QUOTE _x0001_ </w:instrText>
            </w:r>
            <w:r>
              <w:rPr>
                <w:position w:val="-11"/>
              </w:rPr>
            </w:r>
            <w:r>
              <w:rPr>
                <w:position w:val="-11"/>
              </w:rPr>
              <w:fldChar w:fldCharType="separate"/>
            </w:r>
            <w:r>
              <w:rPr>
                <w:position w:val="-11"/>
              </w:rPr>
            </w:r>
            <w:r>
              <w:rPr>
                <w:position w:val="-11"/>
              </w:rPr>
              <w:drawing>
                <wp:inline distT="0" distB="0" distL="0" distR="0">
                  <wp:extent cx="1790700" cy="200025"/>
                  <wp:effectExtent l="0" t="0" r="0" b="0"/>
                  <wp:docPr id="4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0" descr=""/>
                          <pic:cNvPicPr>
                            <a:picLocks noChangeAspect="1" noChangeArrowheads="1"/>
                          </pic:cNvPicPr>
                        </pic:nvPicPr>
                        <pic:blipFill>
                          <a:blip r:embed="rId35"/>
                          <a:srcRect l="-20" t="-180" r="-20" b="-180"/>
                          <a:stretch>
                            <a:fillRect/>
                          </a:stretch>
                        </pic:blipFill>
                        <pic:spPr bwMode="auto">
                          <a:xfrm>
                            <a:off x="0" y="0"/>
                            <a:ext cx="1790700" cy="200025"/>
                          </a:xfrm>
                          <a:prstGeom prst="rect">
                            <a:avLst/>
                          </a:prstGeom>
                        </pic:spPr>
                      </pic:pic>
                    </a:graphicData>
                  </a:graphic>
                </wp:inline>
              </w:drawing>
            </w:r>
            <w:r>
              <w:rPr>
                <w:position w:val="-11"/>
              </w:rPr>
            </w:r>
            <w:r>
              <w:rPr>
                <w:position w:val="-11"/>
              </w:rPr>
              <w:fldChar w:fldCharType="end"/>
            </w:r>
            <w:r>
              <w:rPr/>
              <w:t xml:space="preserve"> [</w:t>
            </w:r>
            <w:r>
              <w:rPr>
                <w:i/>
              </w:rPr>
              <w:t>ms</w:t>
            </w:r>
            <w:r>
              <w:rPr/>
              <w:t>]</w:t>
            </w:r>
          </w:p>
          <w:p>
            <w:pPr>
              <w:pStyle w:val="TAL"/>
              <w:rPr/>
            </w:pPr>
            <w:r>
              <w:rPr/>
            </w:r>
          </w:p>
          <w:p>
            <w:pPr>
              <w:pStyle w:val="TAL"/>
              <w:rPr>
                <w:rFonts w:cs="Arial"/>
                <w:kern w:val="2"/>
                <w:lang w:eastAsia="zh-CN"/>
              </w:rPr>
            </w:pPr>
            <w:r>
              <w:rPr/>
              <w:t>Explanations of the parameters can be found in the table 4.1.6.1-1 and table 4.1.11.1-1.</w:t>
            </w:r>
          </w:p>
        </w:tc>
      </w:tr>
    </w:tbl>
    <w:p>
      <w:pPr>
        <w:pStyle w:val="Normal"/>
        <w:rPr/>
      </w:pPr>
      <w:r>
        <w:rPr/>
      </w:r>
    </w:p>
    <w:p>
      <w:pPr>
        <w:pStyle w:val="TH"/>
        <w:rPr/>
      </w:pPr>
      <w:r>
        <w:rPr/>
        <w:t>Table 4.1.11.1-1</w:t>
      </w:r>
    </w:p>
    <w:tbl>
      <w:tblPr>
        <w:tblW w:w="6660" w:type="dxa"/>
        <w:jc w:val="center"/>
        <w:tblInd w:w="0" w:type="dxa"/>
        <w:tblLayout w:type="fixed"/>
        <w:tblCellMar>
          <w:top w:w="0" w:type="dxa"/>
          <w:left w:w="108" w:type="dxa"/>
          <w:bottom w:w="0" w:type="dxa"/>
          <w:right w:w="108" w:type="dxa"/>
        </w:tblCellMar>
      </w:tblPr>
      <w:tblGrid>
        <w:gridCol w:w="1775"/>
        <w:gridCol w:w="4885"/>
      </w:tblGrid>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i/>
                <w:i/>
              </w:rPr>
            </w:pPr>
            <w:r>
              <w:rPr>
                <w:rFonts w:eastAsia="MS Mincho;ＭＳ 明朝"/>
                <w:i/>
              </w:rPr>
              <w:t>TTI</w:t>
            </w:r>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lang w:eastAsia="zh-CN"/>
              </w:rPr>
            </w:pPr>
            <w:r>
              <w:rPr>
                <w:rFonts w:eastAsia="MS Mincho;ＭＳ 明朝"/>
                <w:lang w:eastAsia="zh-CN"/>
              </w:rPr>
              <w:t>Duration of the TTI</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i/>
                <w:i/>
              </w:rPr>
            </w:pPr>
            <w:r>
              <w:rPr>
                <w:rFonts w:eastAsia="MS Mincho;ＭＳ 明朝"/>
                <w:i/>
              </w:rPr>
              <w:t>TBVol</w:t>
            </w:r>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lang w:eastAsia="zh-CN"/>
              </w:rPr>
              <w:t>Volume of the TB related to one TTI burst</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i/>
                <w:i/>
              </w:rPr>
            </w:pPr>
            <w:r>
              <w:rPr>
                <w:rFonts w:eastAsia="MS Mincho;ＭＳ 明朝"/>
                <w:i/>
              </w:rPr>
              <w:t>PaddingVol</w:t>
            </w:r>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lang w:eastAsia="zh-CN"/>
              </w:rPr>
            </w:pPr>
            <w:r>
              <w:rPr>
                <w:rFonts w:eastAsia="MS Mincho;ＭＳ 明朝"/>
                <w:lang w:eastAsia="zh-CN"/>
              </w:rPr>
              <w:t>Volume of padding bits added into Transport Block related to one TTI burst.</w:t>
            </w:r>
          </w:p>
        </w:tc>
      </w:tr>
    </w:tbl>
    <w:p>
      <w:pPr>
        <w:pStyle w:val="Normal"/>
        <w:rPr/>
      </w:pPr>
      <w:r>
        <w:rPr/>
      </w:r>
    </w:p>
    <w:p>
      <w:pPr>
        <w:pStyle w:val="Heading4"/>
        <w:ind w:left="1418" w:hanging="1418"/>
        <w:rPr/>
      </w:pPr>
      <w:bookmarkStart w:id="52" w:name="__RefHeading___Toc534931570"/>
      <w:bookmarkEnd w:id="52"/>
      <w:r>
        <w:rPr/>
        <w:t>4.1.11.2</w:t>
        <w:tab/>
        <w:t>Distribution of scheduled IP throughput in UL</w:t>
      </w:r>
    </w:p>
    <w:p>
      <w:pPr>
        <w:pStyle w:val="Normal"/>
        <w:rPr/>
      </w:pPr>
      <w:r>
        <w:rPr/>
        <w:t>Protocol Layer: PDCP, RLC, MAC</w:t>
      </w:r>
    </w:p>
    <w:p>
      <w:pPr>
        <w:pStyle w:val="Normal"/>
        <w:rPr/>
      </w:pPr>
      <w:r>
        <w:rPr/>
        <w:t>This measurement provides the histogram result of the samples collected during time period T.</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bCs/>
                <w:kern w:val="2"/>
                <w:lang w:eastAsia="zh-CN"/>
              </w:rPr>
            </w:pPr>
            <w:r>
              <w:rPr>
                <w:b/>
                <w:bCs/>
                <w:kern w:val="2"/>
                <w:lang w:eastAsia="zh-CN"/>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rPr/>
            </w:pPr>
            <w:r>
              <w:rPr/>
              <w:t>Distribution of scheduled IP throughput in UL.</w:t>
            </w:r>
          </w:p>
          <w:p>
            <w:pPr>
              <w:pStyle w:val="TAL"/>
              <w:rPr>
                <w:rFonts w:cs="Arial"/>
                <w:kern w:val="2"/>
                <w:lang w:eastAsia="zh-CN"/>
              </w:rPr>
            </w:pPr>
            <w:r>
              <w:rPr/>
              <w:t>eNB estimate of the t</w:t>
            </w:r>
            <w:r>
              <w:rPr>
                <w:lang w:eastAsia="zh-CN"/>
              </w:rPr>
              <w:t xml:space="preserve">hroughput of PDCP SDU bits in uplink for packet sizes or data bursts (where a UL data burst is the collective data received while the eNB estimate of the UE buffer size is continuously above zero) that are large enough to require transmissions to be split across several TTIs, by excluding transmission of the last piece of data. </w:t>
            </w:r>
            <w:r>
              <w:rPr/>
              <w:t xml:space="preserve">Only data transmission time is considered, i.e. when data transmission over Uu has begun but not yet finished. Each measurement is a </w:t>
            </w:r>
            <w:r>
              <w:rPr>
                <w:lang w:eastAsia="zh-CN"/>
              </w:rPr>
              <w:t xml:space="preserve">real </w:t>
            </w:r>
            <w:r>
              <w:rPr/>
              <w:t>value representing the throughput in kbits/s. The measurement is performed per UE. For successful reception, the reference point is MAC upper SAP.</w:t>
            </w:r>
          </w:p>
          <w:p>
            <w:pPr>
              <w:pStyle w:val="TAL"/>
              <w:rPr>
                <w:rFonts w:cs="Arial"/>
                <w:kern w:val="2"/>
                <w:lang w:eastAsia="zh-CN"/>
              </w:rPr>
            </w:pPr>
            <w:r>
              <w:rPr>
                <w:rFonts w:cs="Arial"/>
                <w:kern w:val="2"/>
                <w:lang w:eastAsia="zh-CN"/>
              </w:rPr>
            </w:r>
          </w:p>
          <w:p>
            <w:pPr>
              <w:pStyle w:val="TAL"/>
              <w:rPr/>
            </w:pPr>
            <w:r>
              <w:rPr>
                <w:lang w:eastAsia="zh-CN"/>
              </w:rPr>
              <w:t>Considering there are n samples during measurement time T and each sample has the same time period t</w:t>
            </w:r>
            <w:r>
              <w:rPr>
                <w:vertAlign w:val="subscript"/>
                <w:lang w:eastAsia="zh-CN"/>
              </w:rPr>
              <w:t>n</w:t>
            </w:r>
            <w:r>
              <w:rPr>
                <w:lang w:eastAsia="zh-CN"/>
              </w:rPr>
              <w:t>, the measurement of one sample is obtained by the following formula for a measurement period t</w:t>
            </w:r>
            <w:r>
              <w:rPr>
                <w:vertAlign w:val="subscript"/>
                <w:lang w:eastAsia="zh-CN"/>
              </w:rPr>
              <w:t>n</w:t>
            </w:r>
            <w:r>
              <w:rPr>
                <w:lang w:eastAsia="zh-CN"/>
              </w:rPr>
              <w:t>:</w:t>
            </w:r>
          </w:p>
          <w:p>
            <w:pPr>
              <w:pStyle w:val="TAL"/>
              <w:rPr/>
            </w:pPr>
            <w:r>
              <w:rPr>
                <w:sz w:val="12"/>
                <w:szCs w:val="22"/>
              </w:rPr>
            </w:r>
            <m:oMath xmlns:m="http://schemas.openxmlformats.org/officeDocument/2006/math">
              <m:eqArr>
                <m:e>
                  <m:r>
                    <m:rPr>
                      <m:lit/>
                      <m:nor/>
                    </m:rPr>
                    <w:rPr>
                      <w:rFonts w:ascii="Cambria Math" w:hAnsi="Cambria Math"/>
                    </w:rPr>
                    <m:t xml:space="preserve">If</m:t>
                  </m:r>
                  <m:nary>
                    <m:naryPr>
                      <m:chr m:val="∑"/>
                      <m:subHide m:val="1"/>
                      <m:supHide m:val="1"/>
                    </m:naryPr>
                    <m:sub/>
                    <m:sup/>
                    <m:e/>
                  </m:nary>
                  <m:r>
                    <m:rPr>
                      <m:lit/>
                      <m:nor/>
                    </m:rPr>
                    <w:rPr>
                      <w:rFonts w:ascii="Cambria Math" w:hAnsi="Cambria Math"/>
                    </w:rPr>
                    <m:t xml:space="preserve">ThpTimeUl</m:t>
                  </m:r>
                  <m:r>
                    <w:rPr>
                      <w:rFonts w:ascii="Cambria Math" w:hAnsi="Cambria Math"/>
                    </w:rPr>
                    <m:t xml:space="preserve">&gt;</m:t>
                  </m:r>
                  <m:r>
                    <m:rPr>
                      <m:lit/>
                      <m:nor/>
                    </m:rPr>
                    <w:rPr>
                      <w:rFonts w:ascii="Cambria Math" w:hAnsi="Cambria Math"/>
                    </w:rPr>
                    <m:t xml:space="preserve">0,   </m:t>
                  </m:r>
                  <m:f>
                    <m:num>
                      <m:nary>
                        <m:naryPr>
                          <m:chr m:val="∑"/>
                          <m:subHide m:val="1"/>
                          <m:supHide m:val="1"/>
                        </m:naryPr>
                        <m:sub/>
                        <m:sup/>
                        <m:e/>
                      </m:nary>
                      <m:r>
                        <m:rPr>
                          <m:lit/>
                          <m:nor/>
                        </m:rPr>
                        <w:rPr>
                          <w:rFonts w:ascii="Cambria Math" w:hAnsi="Cambria Math"/>
                        </w:rPr>
                        <m:t xml:space="preserve">ThpVolUl</m:t>
                      </m:r>
                    </m:num>
                    <m:den>
                      <m:nary>
                        <m:naryPr>
                          <m:chr m:val="∑"/>
                          <m:subHide m:val="1"/>
                          <m:supHide m:val="1"/>
                        </m:naryPr>
                        <m:sub/>
                        <m:sup/>
                        <m:e/>
                      </m:nary>
                      <m:r>
                        <m:rPr>
                          <m:lit/>
                          <m:nor/>
                        </m:rPr>
                        <w:rPr>
                          <w:rFonts w:ascii="Cambria Math" w:hAnsi="Cambria Math"/>
                        </w:rPr>
                        <m:t xml:space="preserve">ThpTimeUl</m:t>
                      </m:r>
                    </m:den>
                  </m:f>
                  <m:r>
                    <m:rPr>
                      <m:lit/>
                      <m:nor/>
                    </m:rPr>
                    <w:rPr>
                      <w:rFonts w:ascii="Cambria Math" w:hAnsi="Cambria Math"/>
                    </w:rPr>
                    <m:t xml:space="preserve">x1000 </m:t>
                  </m:r>
                  <m:r>
                    <w:rPr>
                      <w:rFonts w:ascii="Cambria Math" w:hAnsi="Cambria Math"/>
                    </w:rPr>
                    <m:t xml:space="preserve">[</m:t>
                  </m:r>
                  <m:f>
                    <m:fPr>
                      <m:type m:val="lin"/>
                    </m:fPr>
                    <m:num>
                      <m:r>
                        <m:rPr>
                          <m:lit/>
                          <m:nor/>
                        </m:rPr>
                        <w:rPr>
                          <w:rFonts w:ascii="Cambria Math" w:hAnsi="Cambria Math"/>
                        </w:rPr>
                        <m:t xml:space="preserve">kbits</m:t>
                      </m:r>
                    </m:num>
                    <m:den>
                      <m:r>
                        <w:rPr>
                          <w:rFonts w:ascii="Cambria Math" w:hAnsi="Cambria Math"/>
                        </w:rPr>
                        <m:t xml:space="preserve">s</m:t>
                      </m:r>
                    </m:den>
                  </m:f>
                  <m:r>
                    <w:rPr>
                      <w:rFonts w:ascii="Cambria Math" w:hAnsi="Cambria Math"/>
                    </w:rPr>
                    <m:t xml:space="preserve">]</m:t>
                  </m:r>
                </m:e>
                <m:e>
                  <m:r>
                    <m:rPr>
                      <m:lit/>
                      <m:nor/>
                    </m:rPr>
                    <w:rPr>
                      <w:rFonts w:ascii="Cambria Math" w:hAnsi="Cambria Math"/>
                    </w:rPr>
                    <m:t xml:space="preserve">If </m:t>
                  </m:r>
                  <m:nary>
                    <m:naryPr>
                      <m:chr m:val="∑"/>
                      <m:subHide m:val="1"/>
                      <m:supHide m:val="1"/>
                    </m:naryPr>
                    <m:sub/>
                    <m:sup/>
                    <m:e/>
                  </m:nary>
                  <m:r>
                    <m:rPr>
                      <m:lit/>
                      <m:nor/>
                    </m:rPr>
                    <w:rPr>
                      <w:rFonts w:ascii="Cambria Math" w:hAnsi="Cambria Math"/>
                    </w:rPr>
                    <m:t xml:space="preserve">ThpTimeUl</m:t>
                  </m:r>
                  <m:r>
                    <w:rPr>
                      <w:rFonts w:ascii="Cambria Math" w:hAnsi="Cambria Math"/>
                    </w:rPr>
                    <m:t xml:space="preserve">=</m:t>
                  </m:r>
                  <m:r>
                    <m:rPr>
                      <m:lit/>
                      <m:nor/>
                    </m:rPr>
                    <w:rPr>
                      <w:rFonts w:ascii="Cambria Math" w:hAnsi="Cambria Math"/>
                    </w:rPr>
                    <m:t xml:space="preserve">0,   0  </m:t>
                  </m:r>
                  <m:r>
                    <w:rPr>
                      <w:rFonts w:ascii="Cambria Math" w:hAnsi="Cambria Math"/>
                    </w:rPr>
                    <m:t xml:space="preserve">[</m:t>
                  </m:r>
                  <m:f>
                    <m:fPr>
                      <m:type m:val="lin"/>
                    </m:fPr>
                    <m:num>
                      <m:r>
                        <m:rPr>
                          <m:lit/>
                          <m:nor/>
                        </m:rPr>
                        <w:rPr>
                          <w:rFonts w:ascii="Cambria Math" w:hAnsi="Cambria Math"/>
                        </w:rPr>
                        <m:t xml:space="preserve">kbits</m:t>
                      </m:r>
                    </m:num>
                    <m:den>
                      <m:r>
                        <w:rPr>
                          <w:rFonts w:ascii="Cambria Math" w:hAnsi="Cambria Math"/>
                        </w:rPr>
                        <m:t xml:space="preserve">s</m:t>
                      </m:r>
                    </m:den>
                  </m:f>
                  <m:r>
                    <w:rPr>
                      <w:rFonts w:ascii="Cambria Math" w:hAnsi="Cambria Math"/>
                    </w:rPr>
                    <m:t xml:space="preserve">]</m:t>
                  </m:r>
                </m:e>
              </m:eqArr>
            </m:oMath>
            <w:r>
              <w:rPr/>
              <w:t xml:space="preserve">, </w:t>
            </w:r>
            <w:r>
              <w:rPr>
                <w:rFonts w:cs="Arial"/>
                <w:kern w:val="2"/>
                <w:lang w:eastAsia="zh-CN"/>
              </w:rPr>
              <w:t>where</w:t>
            </w:r>
          </w:p>
          <w:p>
            <w:pPr>
              <w:pStyle w:val="TAL"/>
              <w:rPr>
                <w:rFonts w:cs="Arial"/>
                <w:kern w:val="2"/>
                <w:lang w:eastAsia="zh-CN"/>
              </w:rPr>
            </w:pPr>
            <w:r>
              <w:rPr>
                <w:rFonts w:cs="Arial"/>
                <w:kern w:val="2"/>
                <w:lang w:eastAsia="zh-CN"/>
              </w:rPr>
            </w:r>
          </w:p>
          <w:p>
            <w:pPr>
              <w:pStyle w:val="TAL"/>
              <w:rPr/>
            </w:pPr>
            <w:r>
              <w:rPr/>
              <w:t xml:space="preserve">For small data bursts, where all buffered data is included in one initial HARQ transmission </w:t>
            </w:r>
            <w:r>
              <w:rPr/>
            </w:r>
            <m:oMath xmlns:m="http://schemas.openxmlformats.org/officeDocument/2006/math">
              <m:r>
                <m:rPr>
                  <m:lit/>
                  <m:nor/>
                </m:rPr>
                <w:rPr>
                  <w:rFonts w:ascii="Cambria Math" w:hAnsi="Cambria Math"/>
                </w:rPr>
                <m:t xml:space="preserve">ThpTimeUl</m:t>
              </m:r>
              <m:r>
                <w:rPr>
                  <w:rFonts w:ascii="Cambria Math" w:hAnsi="Cambria Math"/>
                </w:rPr>
                <m:t xml:space="preserve">=</m:t>
              </m:r>
              <m:r>
                <w:rPr>
                  <w:rFonts w:ascii="Cambria Math" w:hAnsi="Cambria Math"/>
                </w:rPr>
                <m:t xml:space="preserve">0</m:t>
              </m:r>
            </m:oMath>
            <w:r>
              <w:rPr/>
              <w:t>otherwise :</w:t>
            </w:r>
          </w:p>
          <w:p>
            <w:pPr>
              <w:pStyle w:val="TAL"/>
              <w:rPr/>
            </w:pPr>
            <w:r>
              <w:rPr/>
            </w:r>
            <m:oMathPara xmlns:m="http://schemas.openxmlformats.org/officeDocument/2006/math">
              <m:oMathParaPr>
                <m:jc m:val="left"/>
              </m:oMathParaPr>
              <m:oMath>
                <m:r>
                  <m:rPr>
                    <m:lit/>
                    <m:nor/>
                  </m:rPr>
                  <w:rPr>
                    <w:rFonts w:ascii="Cambria Math" w:hAnsi="Cambria Math"/>
                  </w:rPr>
                  <m:t xml:space="preserve">ThpTimeUl</m:t>
                </m:r>
                <m:r>
                  <m:t xml:space="preserve"> </m:t>
                </m:r>
                <m:r>
                  <w:rPr>
                    <w:rFonts w:ascii="Cambria Math" w:hAnsi="Cambria Math"/>
                  </w:rPr>
                  <m:t xml:space="preserve">=</m:t>
                </m:r>
                <m:r>
                  <m:t xml:space="preserve"> </m:t>
                </m:r>
                <m:r>
                  <w:rPr>
                    <w:rFonts w:ascii="Cambria Math" w:hAnsi="Cambria Math"/>
                  </w:rPr>
                  <m:t xml:space="preserve">T</m:t>
                </m:r>
                <m:r>
                  <w:rPr>
                    <w:rFonts w:ascii="Cambria Math" w:hAnsi="Cambria Math"/>
                  </w:rPr>
                  <m:t xml:space="preserve">1</m:t>
                </m:r>
                <m:r>
                  <w:rPr>
                    <w:rFonts w:ascii="Cambria Math" w:hAnsi="Cambria Math"/>
                  </w:rPr>
                  <m:t xml:space="preserve">−</m:t>
                </m:r>
                <m:r>
                  <w:rPr>
                    <w:rFonts w:ascii="Cambria Math" w:hAnsi="Cambria Math"/>
                  </w:rPr>
                  <m:t xml:space="preserve">T</m:t>
                </m:r>
                <m:r>
                  <w:rPr>
                    <w:rFonts w:ascii="Cambria Math" w:hAnsi="Cambria Math"/>
                  </w:rPr>
                  <m:t xml:space="preserve">2</m:t>
                </m:r>
                <m:r>
                  <m:t xml:space="preserve"> </m:t>
                </m:r>
                <m:d>
                  <m:dPr>
                    <m:begChr m:val="["/>
                    <m:endChr m:val="]"/>
                  </m:dPr>
                  <m:e>
                    <m:r>
                      <m:rPr>
                        <m:lit/>
                        <m:nor/>
                      </m:rPr>
                      <w:rPr>
                        <w:rFonts w:ascii="Cambria Math" w:hAnsi="Cambria Math"/>
                      </w:rPr>
                      <m:t xml:space="preserve">ms</m:t>
                    </m:r>
                  </m:e>
                </m:d>
              </m:oMath>
            </m:oMathPara>
          </w:p>
          <w:p>
            <w:pPr>
              <w:pStyle w:val="TAL"/>
              <w:rPr/>
            </w:pPr>
            <w:r>
              <w:rPr/>
            </w:r>
          </w:p>
          <w:p>
            <w:pPr>
              <w:pStyle w:val="TAL"/>
              <w:rPr/>
            </w:pPr>
            <w:r>
              <w:rPr/>
              <w:t>Alternatively, for small data bursts, that are successfully transmitted in any given TTI (i.e. the requirement that data bursts need to span across several TTIs excluding transmission of the last piece of the data in a data burst does not apply</w:t>
            </w:r>
            <w:r>
              <w:rPr>
                <w:lang w:eastAsia="zh-CN"/>
              </w:rPr>
              <w:t>)</w:t>
            </w:r>
            <w:r>
              <w:rPr/>
              <w:t>. where all buffered data is included in one initial HARQ transmission, fraction of the TTI time (</w:t>
            </w:r>
            <w:r>
              <w:fldChar w:fldCharType="begin"/>
            </w:r>
            <w:r>
              <w:rPr>
                <w:position w:val="-5"/>
              </w:rPr>
              <w:instrText xml:space="preserve"> QUOTE _x0001_ </w:instrText>
            </w:r>
            <w:r>
              <w:rPr>
                <w:position w:val="-5"/>
              </w:rPr>
            </w:r>
            <w:r>
              <w:rPr>
                <w:position w:val="-5"/>
              </w:rPr>
              <w:fldChar w:fldCharType="separate"/>
            </w:r>
            <w:r>
              <w:rPr>
                <w:position w:val="-5"/>
              </w:rPr>
            </w:r>
            <w:r>
              <w:rPr>
                <w:position w:val="-5"/>
              </w:rPr>
              <w:drawing>
                <wp:inline distT="0" distB="0" distL="0" distR="0">
                  <wp:extent cx="638175" cy="133350"/>
                  <wp:effectExtent l="0" t="0" r="0" b="0"/>
                  <wp:docPr id="4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1" descr=""/>
                          <pic:cNvPicPr>
                            <a:picLocks noChangeAspect="1" noChangeArrowheads="1"/>
                          </pic:cNvPicPr>
                        </pic:nvPicPr>
                        <pic:blipFill>
                          <a:blip r:embed="rId36"/>
                          <a:srcRect l="-56" t="-270" r="-56" b="-270"/>
                          <a:stretch>
                            <a:fillRect/>
                          </a:stretch>
                        </pic:blipFill>
                        <pic:spPr bwMode="auto">
                          <a:xfrm>
                            <a:off x="0" y="0"/>
                            <a:ext cx="638175" cy="133350"/>
                          </a:xfrm>
                          <a:prstGeom prst="rect">
                            <a:avLst/>
                          </a:prstGeom>
                        </pic:spPr>
                      </pic:pic>
                    </a:graphicData>
                  </a:graphic>
                </wp:inline>
              </w:drawing>
            </w:r>
            <w:r>
              <w:rPr>
                <w:position w:val="-5"/>
              </w:rPr>
            </w:r>
            <w:r>
              <w:rPr>
                <w:position w:val="-5"/>
              </w:rPr>
              <w:fldChar w:fldCharType="end"/>
            </w:r>
            <w:r>
              <w:rPr/>
              <w:t xml:space="preserve"> may be counted and obtained by the formula:</w:t>
            </w:r>
          </w:p>
          <w:p>
            <w:pPr>
              <w:pStyle w:val="TAL"/>
              <w:rPr/>
            </w:pPr>
            <w:r>
              <w:rPr/>
            </w:r>
          </w:p>
          <w:p>
            <w:pPr>
              <w:pStyle w:val="TAL"/>
              <w:rPr/>
            </w:pPr>
            <w:r>
              <w:fldChar w:fldCharType="begin"/>
            </w:r>
            <w:r>
              <w:rPr>
                <w:position w:val="-11"/>
              </w:rPr>
              <w:instrText xml:space="preserve"> QUOTE _x0001_ </w:instrText>
            </w:r>
            <w:r>
              <w:rPr>
                <w:position w:val="-11"/>
              </w:rPr>
            </w:r>
            <w:r>
              <w:rPr>
                <w:position w:val="-11"/>
              </w:rPr>
              <w:fldChar w:fldCharType="separate"/>
            </w:r>
            <w:r>
              <w:rPr>
                <w:position w:val="-11"/>
              </w:rPr>
            </w:r>
            <w:r>
              <w:rPr>
                <w:position w:val="-11"/>
              </w:rPr>
              <w:drawing>
                <wp:inline distT="0" distB="0" distL="0" distR="0">
                  <wp:extent cx="1790700" cy="200025"/>
                  <wp:effectExtent l="0" t="0" r="0" b="0"/>
                  <wp:docPr id="4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2" descr=""/>
                          <pic:cNvPicPr>
                            <a:picLocks noChangeAspect="1" noChangeArrowheads="1"/>
                          </pic:cNvPicPr>
                        </pic:nvPicPr>
                        <pic:blipFill>
                          <a:blip r:embed="rId37"/>
                          <a:srcRect l="-20" t="-180" r="-20" b="-180"/>
                          <a:stretch>
                            <a:fillRect/>
                          </a:stretch>
                        </pic:blipFill>
                        <pic:spPr bwMode="auto">
                          <a:xfrm>
                            <a:off x="0" y="0"/>
                            <a:ext cx="1790700" cy="200025"/>
                          </a:xfrm>
                          <a:prstGeom prst="rect">
                            <a:avLst/>
                          </a:prstGeom>
                        </pic:spPr>
                      </pic:pic>
                    </a:graphicData>
                  </a:graphic>
                </wp:inline>
              </w:drawing>
            </w:r>
            <w:r>
              <w:rPr>
                <w:position w:val="-11"/>
              </w:rPr>
            </w:r>
            <w:r>
              <w:rPr>
                <w:position w:val="-11"/>
              </w:rPr>
              <w:fldChar w:fldCharType="end"/>
            </w:r>
            <w:r>
              <w:rPr/>
              <w:t xml:space="preserve"> [</w:t>
            </w:r>
            <w:r>
              <w:rPr>
                <w:i/>
              </w:rPr>
              <w:t>ms</w:t>
            </w:r>
            <w:r>
              <w:rPr/>
              <w:t>]</w:t>
            </w:r>
          </w:p>
          <w:p>
            <w:pPr>
              <w:pStyle w:val="TAL"/>
              <w:rPr/>
            </w:pPr>
            <w:r>
              <w:rPr/>
            </w:r>
          </w:p>
          <w:p>
            <w:pPr>
              <w:pStyle w:val="TAL"/>
              <w:rPr>
                <w:rFonts w:cs="Arial"/>
                <w:kern w:val="2"/>
                <w:lang w:eastAsia="zh-CN"/>
              </w:rPr>
            </w:pPr>
            <w:r>
              <w:rPr/>
              <w:t>Explanations of the parameters can be found in the table 4.1.6.2-1 and table 4.1.11.2-1.</w:t>
            </w:r>
          </w:p>
        </w:tc>
      </w:tr>
    </w:tbl>
    <w:p>
      <w:pPr>
        <w:pStyle w:val="Normal"/>
        <w:rPr/>
      </w:pPr>
      <w:r>
        <w:rPr/>
      </w:r>
    </w:p>
    <w:p>
      <w:pPr>
        <w:pStyle w:val="TH"/>
        <w:rPr/>
      </w:pPr>
      <w:r>
        <w:rPr/>
        <w:t>Table 4.1.11.2-1</w:t>
      </w:r>
    </w:p>
    <w:tbl>
      <w:tblPr>
        <w:tblW w:w="6660" w:type="dxa"/>
        <w:jc w:val="center"/>
        <w:tblInd w:w="0" w:type="dxa"/>
        <w:tblLayout w:type="fixed"/>
        <w:tblCellMar>
          <w:top w:w="0" w:type="dxa"/>
          <w:left w:w="108" w:type="dxa"/>
          <w:bottom w:w="0" w:type="dxa"/>
          <w:right w:w="108" w:type="dxa"/>
        </w:tblCellMar>
      </w:tblPr>
      <w:tblGrid>
        <w:gridCol w:w="1775"/>
        <w:gridCol w:w="4885"/>
      </w:tblGrid>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i/>
                <w:i/>
              </w:rPr>
            </w:pPr>
            <w:r>
              <w:rPr>
                <w:rFonts w:eastAsia="MS Mincho;ＭＳ 明朝"/>
                <w:i/>
              </w:rPr>
              <w:t>TTI</w:t>
            </w:r>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lang w:eastAsia="zh-CN"/>
              </w:rPr>
            </w:pPr>
            <w:r>
              <w:rPr>
                <w:rFonts w:eastAsia="MS Mincho;ＭＳ 明朝"/>
                <w:lang w:eastAsia="zh-CN"/>
              </w:rPr>
              <w:t>Duration of the TTI</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i/>
              </w:rPr>
              <w:t>TBVol</w:t>
            </w:r>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lang w:eastAsia="zh-CN"/>
              </w:rPr>
            </w:pPr>
            <w:r>
              <w:rPr>
                <w:rFonts w:eastAsia="MS Mincho;ＭＳ 明朝"/>
                <w:lang w:eastAsia="zh-CN"/>
              </w:rPr>
              <w:t>Volume of the TB related to one TTI burst</w:t>
            </w:r>
          </w:p>
        </w:tc>
      </w:tr>
      <w:tr>
        <w:trPr>
          <w:trHeight w:val="179" w:hRule="atLeast"/>
        </w:trPr>
        <w:tc>
          <w:tcPr>
            <w:tcW w:w="177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pPr>
            <w:r>
              <w:rPr>
                <w:rFonts w:eastAsia="MS Mincho;ＭＳ 明朝"/>
                <w:i/>
              </w:rPr>
              <w:t>PaddingVol</w:t>
            </w:r>
          </w:p>
        </w:tc>
        <w:tc>
          <w:tcPr>
            <w:tcW w:w="4885"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eastAsia="MS Mincho;ＭＳ 明朝"/>
                <w:lang w:eastAsia="zh-CN"/>
              </w:rPr>
            </w:pPr>
            <w:r>
              <w:rPr>
                <w:rFonts w:eastAsia="MS Mincho;ＭＳ 明朝"/>
                <w:lang w:eastAsia="zh-CN"/>
              </w:rPr>
              <w:t>Volume of padding bits added into Transport Block related to one TTI burst.</w:t>
            </w:r>
          </w:p>
        </w:tc>
      </w:tr>
    </w:tbl>
    <w:p>
      <w:pPr>
        <w:pStyle w:val="Normal"/>
        <w:rPr>
          <w:lang w:eastAsia="ja-JP"/>
        </w:rPr>
      </w:pPr>
      <w:r>
        <w:rPr>
          <w:lang w:eastAsia="ja-JP"/>
        </w:rPr>
      </w:r>
    </w:p>
    <w:p>
      <w:pPr>
        <w:pStyle w:val="Heading2"/>
        <w:rPr/>
      </w:pPr>
      <w:bookmarkStart w:id="53" w:name="__RefHeading___Toc534931571"/>
      <w:bookmarkEnd w:id="53"/>
      <w:r>
        <w:rPr>
          <w:lang w:eastAsia="zh-CN"/>
        </w:rPr>
        <w:t>4.2</w:t>
        <w:tab/>
        <w:t>E-UTRAN measurements performed by the UE</w:t>
      </w:r>
    </w:p>
    <w:p>
      <w:pPr>
        <w:pStyle w:val="Heading3"/>
        <w:rPr/>
      </w:pPr>
      <w:bookmarkStart w:id="54" w:name="__RefHeading___Toc534931572"/>
      <w:bookmarkEnd w:id="54"/>
      <w:r>
        <w:rPr>
          <w:lang w:eastAsia="zh-CN"/>
        </w:rPr>
        <w:t>4.2.1</w:t>
        <w:tab/>
        <w:t>Packet Delay</w:t>
      </w:r>
    </w:p>
    <w:p>
      <w:pPr>
        <w:pStyle w:val="Heading4"/>
        <w:ind w:left="1418" w:hanging="1418"/>
        <w:rPr>
          <w:lang w:eastAsia="zh-CN"/>
        </w:rPr>
      </w:pPr>
      <w:bookmarkStart w:id="55" w:name="__RefHeading___Toc534931573"/>
      <w:bookmarkEnd w:id="55"/>
      <w:r>
        <w:rPr>
          <w:lang w:eastAsia="zh-CN"/>
        </w:rPr>
        <w:t>4.2.1.1</w:t>
        <w:tab/>
      </w:r>
      <w:r>
        <w:rPr>
          <w:kern w:val="2"/>
          <w:lang w:eastAsia="zh-CN"/>
        </w:rPr>
        <w:t>UL PDCP Packet Delay per QCI</w:t>
      </w:r>
    </w:p>
    <w:p>
      <w:pPr>
        <w:pStyle w:val="Normal"/>
        <w:rPr/>
      </w:pPr>
      <w:r>
        <w:rPr>
          <w:kern w:val="2"/>
          <w:lang w:eastAsia="zh-CN"/>
        </w:rPr>
        <w:t>The objective of this measurement performed by UE is to measure Excess Packet Delay Ratio in Layer PDCP for QoS verification of MDT.</w:t>
      </w:r>
    </w:p>
    <w:p>
      <w:pPr>
        <w:pStyle w:val="Normal"/>
        <w:rPr/>
      </w:pPr>
      <w:r>
        <w:rPr>
          <w:kern w:val="2"/>
          <w:lang w:eastAsia="zh-CN"/>
        </w:rPr>
        <w:t>Protocol Layer: RLC,</w:t>
      </w:r>
      <w:r>
        <w:rPr/>
        <w:t xml:space="preserve"> PDCP</w:t>
      </w:r>
    </w:p>
    <w:tbl>
      <w:tblPr>
        <w:tblW w:w="9738" w:type="dxa"/>
        <w:jc w:val="center"/>
        <w:tblInd w:w="0" w:type="dxa"/>
        <w:tblLayout w:type="fixed"/>
        <w:tblCellMar>
          <w:top w:w="0" w:type="dxa"/>
          <w:left w:w="28" w:type="dxa"/>
          <w:bottom w:w="0" w:type="dxa"/>
          <w:right w:w="28" w:type="dxa"/>
        </w:tblCellMar>
      </w:tblPr>
      <w:tblGrid>
        <w:gridCol w:w="1951"/>
        <w:gridCol w:w="7787"/>
      </w:tblGrid>
      <w:tr>
        <w:trPr>
          <w:cantSplit w:val="true"/>
        </w:trPr>
        <w:tc>
          <w:tcPr>
            <w:tcW w:w="1951" w:type="dxa"/>
            <w:tcBorders>
              <w:top w:val="single" w:sz="4" w:space="0" w:color="000000"/>
              <w:left w:val="single" w:sz="4" w:space="0" w:color="000000"/>
              <w:bottom w:val="single" w:sz="4" w:space="0" w:color="000000"/>
              <w:right w:val="single" w:sz="4" w:space="0" w:color="000000"/>
            </w:tcBorders>
          </w:tcPr>
          <w:p>
            <w:pPr>
              <w:pStyle w:val="TAL"/>
              <w:rPr>
                <w:b/>
                <w:b/>
                <w:kern w:val="2"/>
                <w:lang w:eastAsia="zh-CN"/>
              </w:rPr>
            </w:pPr>
            <w:r>
              <w:rPr>
                <w:b/>
                <w:kern w:val="2"/>
                <w:lang w:eastAsia="zh-CN"/>
              </w:rPr>
              <w:t>Definition</w:t>
            </w:r>
          </w:p>
        </w:tc>
        <w:tc>
          <w:tcPr>
            <w:tcW w:w="7787" w:type="dxa"/>
            <w:tcBorders>
              <w:top w:val="single" w:sz="4" w:space="0" w:color="000000"/>
              <w:left w:val="single" w:sz="4" w:space="0" w:color="000000"/>
              <w:bottom w:val="single" w:sz="4" w:space="0" w:color="000000"/>
              <w:right w:val="single" w:sz="4" w:space="0" w:color="000000"/>
            </w:tcBorders>
          </w:tcPr>
          <w:p>
            <w:pPr>
              <w:pStyle w:val="TAL"/>
              <w:rPr/>
            </w:pPr>
            <w:r>
              <w:rPr>
                <w:lang w:eastAsia="zh-CN"/>
              </w:rPr>
              <w:t>PDCP Packet Delay in the UL</w:t>
            </w:r>
            <w:r>
              <w:rPr>
                <w:kern w:val="2"/>
                <w:lang w:eastAsia="zh-CN"/>
              </w:rPr>
              <w:t xml:space="preserve"> per QCI. This measurement refers to packet delay for DRBs</w:t>
            </w:r>
            <w:r>
              <w:rPr>
                <w:rFonts w:eastAsia="Batang;바탕"/>
                <w:kern w:val="2"/>
                <w:lang w:eastAsia="zh-CN"/>
              </w:rPr>
              <w:t>, which captures</w:t>
            </w:r>
            <w:r>
              <w:rPr>
                <w:kern w:val="2"/>
                <w:lang w:eastAsia="zh-CN"/>
              </w:rPr>
              <w:t xml:space="preserve"> the delay </w:t>
            </w:r>
            <w:r>
              <w:rPr>
                <w:rFonts w:eastAsia="Batang;바탕"/>
                <w:kern w:val="2"/>
                <w:lang w:eastAsia="zh-CN"/>
              </w:rPr>
              <w:t>from packet arrival at PDCP upper SAP until the packet starts to be delivered to RLC.</w:t>
            </w:r>
            <w:r>
              <w:rPr>
                <w:kern w:val="2"/>
                <w:lang w:eastAsia="zh-CN"/>
              </w:rPr>
              <w:t xml:space="preserve"> The measurement is done separately per QCI.</w:t>
            </w:r>
          </w:p>
          <w:p>
            <w:pPr>
              <w:pStyle w:val="TAL"/>
              <w:rPr>
                <w:kern w:val="2"/>
                <w:lang w:eastAsia="zh-CN"/>
              </w:rPr>
            </w:pPr>
            <w:r>
              <w:rPr>
                <w:kern w:val="2"/>
                <w:lang w:eastAsia="zh-CN"/>
              </w:rPr>
            </w:r>
          </w:p>
          <w:p>
            <w:pPr>
              <w:pStyle w:val="TAL"/>
              <w:rPr>
                <w:kern w:val="2"/>
                <w:lang w:eastAsia="zh-CN"/>
              </w:rPr>
            </w:pPr>
            <w:r>
              <w:rPr>
                <w:kern w:val="2"/>
                <w:lang w:eastAsia="zh-CN"/>
              </w:rPr>
              <w:t>Detailed Definition:</w:t>
            </w:r>
          </w:p>
          <w:p>
            <w:pPr>
              <w:pStyle w:val="TAL"/>
              <w:widowControl w:val="false"/>
              <w:tabs>
                <w:tab w:val="clear" w:pos="284"/>
                <w:tab w:val="right" w:pos="9639" w:leader="dot"/>
              </w:tabs>
              <w:ind w:left="1701" w:right="425" w:hanging="1701"/>
              <w:rPr>
                <w:lang w:eastAsia="zh-CN"/>
              </w:rPr>
            </w:pPr>
            <w:r>
              <w:rPr/>
            </w:r>
            <m:oMath xmlns:m="http://schemas.openxmlformats.org/officeDocument/2006/math">
              <m:eqArr>
                <m:e>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m:t>
                  </m:r>
                  <m:f>
                    <m:num>
                      <m:r>
                        <m:rPr>
                          <m:lit/>
                          <m:nor/>
                        </m:rPr>
                        <w:rPr>
                          <w:rFonts w:ascii="Cambria Math" w:hAnsi="Cambria Math"/>
                        </w:rPr>
                        <m:t xml:space="preserve">nExcess</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num>
                    <m:den>
                      <m:r>
                        <m:rPr>
                          <m:lit/>
                          <m:nor/>
                        </m:rPr>
                        <w:rPr>
                          <w:rFonts w:ascii="Cambria Math" w:hAnsi="Cambria Math"/>
                        </w:rPr>
                        <m:t xml:space="preserve">nTotal</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den>
                  </m:f>
                </m:e>
                <m:e>
                  <m:r>
                    <m:rPr>
                      <m:lit/>
                      <m:nor/>
                    </m:rPr>
                    <w:rPr>
                      <w:rFonts w:ascii="Cambria Math" w:hAnsi="Cambria Math"/>
                    </w:rPr>
                    <m:t xml:space="preserve">tULdelay</m:t>
                  </m:r>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m:t>
                  </m:r>
                  <m:r>
                    <m:rPr>
                      <m:lit/>
                      <m:nor/>
                    </m:rPr>
                    <w:rPr>
                      <w:rFonts w:ascii="Cambria Math" w:hAnsi="Cambria Math"/>
                    </w:rPr>
                    <m:t xml:space="preserve">tDeliv</m:t>
                  </m:r>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r>
                    <w:rPr>
                      <w:rFonts w:ascii="Cambria Math" w:hAnsi="Cambria Math"/>
                    </w:rPr>
                    <m:t xml:space="preserve">−</m:t>
                  </m:r>
                  <m:r>
                    <m:rPr>
                      <m:lit/>
                      <m:nor/>
                    </m:rPr>
                    <w:rPr>
                      <w:rFonts w:ascii="Cambria Math" w:hAnsi="Cambria Math"/>
                    </w:rPr>
                    <m:t xml:space="preserve">tArrival</m:t>
                  </m:r>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e>
              </m:eqArr>
            </m:oMath>
            <w:r>
              <w:rPr/>
              <w:t>,</w:t>
            </w:r>
            <w:r>
              <w:rPr>
                <w:kern w:val="2"/>
                <w:lang w:eastAsia="zh-CN"/>
              </w:rPr>
              <w:t>where</w:t>
            </w:r>
          </w:p>
          <w:p>
            <w:pPr>
              <w:pStyle w:val="TAL"/>
              <w:rPr>
                <w:kern w:val="2"/>
                <w:lang w:eastAsia="zh-CN"/>
              </w:rPr>
            </w:pPr>
            <w:r>
              <w:rPr/>
              <w:t xml:space="preserve">explanations can be found in the table </w:t>
            </w:r>
            <w:r>
              <w:rPr>
                <w:lang w:eastAsia="zh-CN"/>
              </w:rPr>
              <w:t xml:space="preserve">4.2.1.1-1 </w:t>
            </w:r>
            <w:r>
              <w:rPr/>
              <w:t>below.</w:t>
            </w:r>
          </w:p>
        </w:tc>
      </w:tr>
    </w:tbl>
    <w:p>
      <w:pPr>
        <w:pStyle w:val="Normal"/>
        <w:rPr>
          <w:kern w:val="2"/>
          <w:lang w:eastAsia="zh-CN"/>
        </w:rPr>
      </w:pPr>
      <w:r>
        <w:rPr>
          <w:kern w:val="2"/>
          <w:lang w:eastAsia="zh-CN"/>
        </w:rPr>
      </w:r>
    </w:p>
    <w:p>
      <w:pPr>
        <w:pStyle w:val="TH"/>
        <w:rPr>
          <w:rFonts w:cs="Arial"/>
          <w:kern w:val="2"/>
          <w:lang w:eastAsia="zh-CN"/>
        </w:rPr>
      </w:pPr>
      <w:r>
        <w:rPr>
          <w:rFonts w:cs="Arial"/>
          <w:kern w:val="2"/>
          <w:lang w:eastAsia="zh-CN"/>
        </w:rPr>
        <w:t>Table 4.2.1.1-1</w:t>
      </w:r>
    </w:p>
    <w:tbl>
      <w:tblPr>
        <w:tblW w:w="6873" w:type="dxa"/>
        <w:jc w:val="center"/>
        <w:tblInd w:w="0" w:type="dxa"/>
        <w:tblLayout w:type="fixed"/>
        <w:tblCellMar>
          <w:top w:w="0" w:type="dxa"/>
          <w:left w:w="108" w:type="dxa"/>
          <w:bottom w:w="0" w:type="dxa"/>
          <w:right w:w="108" w:type="dxa"/>
        </w:tblCellMar>
      </w:tblPr>
      <w:tblGrid>
        <w:gridCol w:w="1838"/>
        <w:gridCol w:w="5035"/>
      </w:tblGrid>
      <w:tr>
        <w:trPr>
          <w:trHeight w:val="179" w:hRule="atLeast"/>
        </w:trPr>
        <w:tc>
          <w:tcPr>
            <w:tcW w:w="1838" w:type="dxa"/>
            <w:tcBorders>
              <w:top w:val="single" w:sz="4" w:space="0" w:color="000000"/>
              <w:left w:val="single" w:sz="4" w:space="0" w:color="000000"/>
              <w:bottom w:val="single" w:sz="4" w:space="0" w:color="000000"/>
              <w:right w:val="single" w:sz="4" w:space="0" w:color="000000"/>
            </w:tcBorders>
            <w:vAlign w:val="center"/>
          </w:tcPr>
          <w:p>
            <w:pPr>
              <w:pStyle w:val="TAL"/>
              <w:rPr/>
            </w:pPr>
            <w:r>
              <w:rPr/>
            </w:r>
            <m:oMathPara xmlns:m="http://schemas.openxmlformats.org/officeDocument/2006/math">
              <m:oMathParaPr>
                <m:jc m:val="left"/>
              </m:oMathParaPr>
              <m:o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rPr>
                <w:rFonts w:cs="Arial"/>
                <w:kern w:val="2"/>
                <w:lang w:eastAsia="zh-CN"/>
              </w:rPr>
            </w:pPr>
            <w:r>
              <w:rPr>
                <w:lang w:eastAsia="ja-JP"/>
              </w:rPr>
              <w:t>Ratio of packets</w:t>
            </w:r>
            <w:r>
              <w:rPr>
                <w:lang w:eastAsia="zh-CN"/>
              </w:rPr>
              <w:t xml:space="preserve"> in UL per QCI</w:t>
            </w:r>
            <w:r>
              <w:rPr>
                <w:lang w:eastAsia="ja-JP"/>
              </w:rPr>
              <w:t xml:space="preserve"> exceeding the configured delay threshold among the UL PDCP SDUs transmitted</w:t>
            </w:r>
            <w:r>
              <w:rPr>
                <w:lang w:eastAsia="zh-CN"/>
              </w:rPr>
              <w:t>.</w:t>
            </w:r>
          </w:p>
        </w:tc>
      </w:tr>
      <w:tr>
        <w:trPr>
          <w:trHeight w:val="179" w:hRule="atLeast"/>
        </w:trPr>
        <w:tc>
          <w:tcPr>
            <w:tcW w:w="1838" w:type="dxa"/>
            <w:tcBorders>
              <w:top w:val="single" w:sz="4" w:space="0" w:color="000000"/>
              <w:left w:val="single" w:sz="4" w:space="0" w:color="000000"/>
              <w:bottom w:val="single" w:sz="4" w:space="0" w:color="000000"/>
              <w:right w:val="single" w:sz="4" w:space="0" w:color="000000"/>
            </w:tcBorders>
            <w:vAlign w:val="center"/>
          </w:tcPr>
          <w:p>
            <w:pPr>
              <w:pStyle w:val="TAL"/>
              <w:rPr/>
            </w:pPr>
            <w:r>
              <w:rPr/>
              <w:object w:dxaOrig="1559" w:dyaOrig="320">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77.9pt;height:16.65pt" filled="f" o:ole="">
                  <v:imagedata r:id="rId39" o:title=""/>
                </v:shape>
                <o:OLEObject Type="Embed" ProgID="" ShapeID="ole_rId38" DrawAspect="Content" ObjectID="_688157261" r:id="rId38"/>
              </w:object>
            </w:r>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rPr/>
            </w:pPr>
            <w:r>
              <w:rPr>
                <w:lang w:eastAsia="ja-JP"/>
              </w:rPr>
              <w:t xml:space="preserve">Number of PDCP SDUs </w:t>
            </w:r>
            <w:r>
              <w:rPr>
                <w:rFonts w:eastAsia="MS Mincho;ＭＳ 明朝" w:cs="Arial"/>
                <w:kern w:val="2"/>
              </w:rPr>
              <w:t xml:space="preserve">of a data radio bearer with QCI = </w:t>
            </w:r>
            <w:r>
              <w:rPr>
                <w:rFonts w:eastAsia="MS Mincho;ＭＳ 明朝"/>
              </w:rPr>
            </w:r>
            <m:oMath xmlns:m="http://schemas.openxmlformats.org/officeDocument/2006/math">
              <m:r>
                <m:rPr>
                  <m:lit/>
                  <m:nor/>
                </m:rPr>
                <w:rPr>
                  <w:rFonts w:ascii="Cambria Math" w:hAnsi="Cambria Math"/>
                </w:rPr>
                <m:t xml:space="preserve">qci</m:t>
              </m:r>
            </m:oMath>
            <w:r>
              <w:rPr>
                <w:lang w:eastAsia="zh-CN"/>
              </w:rPr>
              <w:t>,</w:t>
            </w:r>
            <w:r>
              <w:rPr>
                <w:lang w:eastAsia="ja-JP"/>
              </w:rPr>
              <w:t xml:space="preserve">for which ULdelay </w:t>
            </w:r>
            <w:r>
              <w:rPr/>
              <w:drawing>
                <wp:inline distT="0" distB="0" distL="0" distR="0">
                  <wp:extent cx="1022985" cy="210820"/>
                  <wp:effectExtent l="0" t="0" r="0" b="0"/>
                  <wp:docPr id="45"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3" descr=""/>
                          <pic:cNvPicPr>
                            <a:picLocks noChangeAspect="1" noChangeArrowheads="1"/>
                          </pic:cNvPicPr>
                        </pic:nvPicPr>
                        <pic:blipFill>
                          <a:blip r:embed="rId40"/>
                          <a:srcRect l="-35" t="-177" r="-35" b="-177"/>
                          <a:stretch>
                            <a:fillRect/>
                          </a:stretch>
                        </pic:blipFill>
                        <pic:spPr bwMode="auto">
                          <a:xfrm>
                            <a:off x="0" y="0"/>
                            <a:ext cx="1022985" cy="210820"/>
                          </a:xfrm>
                          <a:prstGeom prst="rect">
                            <a:avLst/>
                          </a:prstGeom>
                        </pic:spPr>
                      </pic:pic>
                    </a:graphicData>
                  </a:graphic>
                </wp:inline>
              </w:drawing>
            </w:r>
            <w:r>
              <w:rPr>
                <w:lang w:eastAsia="ja-JP"/>
              </w:rPr>
              <w:t xml:space="preserve">exceeded the configured </w:t>
            </w:r>
            <w:r>
              <w:rPr>
                <w:i/>
                <w:lang w:eastAsia="ja-JP"/>
              </w:rPr>
              <w:t>delayThreshold</w:t>
            </w:r>
            <w:r>
              <w:rPr>
                <w:lang w:eastAsia="ja-JP"/>
              </w:rPr>
              <w:t xml:space="preserve"> as defined in TS 36.331 [5] during the time period T</w:t>
            </w:r>
            <w:r>
              <w:rPr>
                <w:lang w:eastAsia="zh-CN"/>
              </w:rPr>
              <w:t>.</w:t>
            </w:r>
          </w:p>
        </w:tc>
      </w:tr>
      <w:tr>
        <w:trPr>
          <w:trHeight w:val="179" w:hRule="atLeast"/>
        </w:trPr>
        <w:tc>
          <w:tcPr>
            <w:tcW w:w="1838" w:type="dxa"/>
            <w:tcBorders>
              <w:top w:val="single" w:sz="4" w:space="0" w:color="000000"/>
              <w:left w:val="single" w:sz="4" w:space="0" w:color="000000"/>
              <w:bottom w:val="single" w:sz="4" w:space="0" w:color="000000"/>
              <w:right w:val="single" w:sz="4" w:space="0" w:color="000000"/>
            </w:tcBorders>
            <w:vAlign w:val="center"/>
          </w:tcPr>
          <w:p>
            <w:pPr>
              <w:pStyle w:val="TAL"/>
              <w:rPr/>
            </w:pPr>
            <w:r>
              <w:rPr/>
              <w:object w:dxaOrig="1419" w:dyaOrig="320">
                <v:shapetype id="_x0000_tole_rId41" coordsize="21600,21600" o:spt="ole_rId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 type="_x0000_tole_rId41" style="width:71.4pt;height:16.65pt" filled="f" o:ole="">
                  <v:imagedata r:id="rId42" o:title=""/>
                </v:shape>
                <o:OLEObject Type="Embed" ProgID="" ShapeID="ole_rId41" DrawAspect="Content" ObjectID="_1709167736" r:id="rId41"/>
              </w:object>
            </w:r>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rPr/>
            </w:pPr>
            <w:r>
              <w:rPr>
                <w:lang w:eastAsia="ja-JP"/>
              </w:rPr>
              <w:t>Number of PDCP SDUs</w:t>
            </w:r>
            <w:r>
              <w:rPr>
                <w:lang w:eastAsia="zh-CN"/>
              </w:rPr>
              <w:t xml:space="preserve"> </w:t>
            </w:r>
            <w:r>
              <w:rPr>
                <w:rFonts w:eastAsia="MS Mincho;ＭＳ 明朝" w:cs="Arial"/>
                <w:kern w:val="2"/>
              </w:rPr>
              <w:t xml:space="preserve">of a data radio bearer with QCI = </w:t>
            </w:r>
            <w:r>
              <w:rPr>
                <w:rFonts w:eastAsia="MS Mincho;ＭＳ 明朝"/>
              </w:rPr>
            </w:r>
            <m:oMath xmlns:m="http://schemas.openxmlformats.org/officeDocument/2006/math">
              <m:r>
                <m:rPr>
                  <m:lit/>
                  <m:nor/>
                </m:rPr>
                <w:rPr>
                  <w:rFonts w:ascii="Cambria Math" w:hAnsi="Cambria Math"/>
                </w:rPr>
                <m:t xml:space="preserve">qci</m:t>
              </m:r>
            </m:oMath>
            <w:r>
              <w:rPr>
                <w:lang w:eastAsia="zh-CN"/>
              </w:rPr>
              <w:t>,</w:t>
            </w:r>
            <w:r>
              <w:rPr>
                <w:lang w:eastAsia="ja-JP"/>
              </w:rPr>
              <w:t xml:space="preserve"> for which at least a part of SDU was transmitted during the time period T</w:t>
            </w:r>
            <w:r>
              <w:rPr>
                <w:lang w:eastAsia="zh-CN"/>
              </w:rPr>
              <w:t>.</w:t>
            </w:r>
          </w:p>
        </w:tc>
      </w:tr>
      <w:tr>
        <w:trPr>
          <w:trHeight w:val="179" w:hRule="atLeast"/>
        </w:trPr>
        <w:tc>
          <w:tcPr>
            <w:tcW w:w="1838" w:type="dxa"/>
            <w:tcBorders>
              <w:top w:val="single" w:sz="4" w:space="0" w:color="000000"/>
              <w:left w:val="single" w:sz="4" w:space="0" w:color="000000"/>
              <w:bottom w:val="single" w:sz="4" w:space="0" w:color="000000"/>
              <w:right w:val="single" w:sz="4" w:space="0" w:color="000000"/>
            </w:tcBorders>
            <w:vAlign w:val="center"/>
          </w:tcPr>
          <w:p>
            <w:pPr>
              <w:pStyle w:val="TAL"/>
              <w:rPr/>
            </w:pPr>
            <w:r>
              <w:rPr/>
              <w:drawing>
                <wp:inline distT="0" distB="0" distL="0" distR="0">
                  <wp:extent cx="1022985" cy="210820"/>
                  <wp:effectExtent l="0" t="0" r="0" b="0"/>
                  <wp:docPr id="46"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4" descr=""/>
                          <pic:cNvPicPr>
                            <a:picLocks noChangeAspect="1" noChangeArrowheads="1"/>
                          </pic:cNvPicPr>
                        </pic:nvPicPr>
                        <pic:blipFill>
                          <a:blip r:embed="rId43"/>
                          <a:srcRect l="-35" t="-177" r="-35" b="-177"/>
                          <a:stretch>
                            <a:fillRect/>
                          </a:stretch>
                        </pic:blipFill>
                        <pic:spPr bwMode="auto">
                          <a:xfrm>
                            <a:off x="0" y="0"/>
                            <a:ext cx="1022985" cy="210820"/>
                          </a:xfrm>
                          <a:prstGeom prst="rect">
                            <a:avLst/>
                          </a:prstGeom>
                        </pic:spPr>
                      </pic:pic>
                    </a:graphicData>
                  </a:graphic>
                </wp:inline>
              </w:drawing>
            </w:r>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rPr>
                <w:rFonts w:cs="Arial"/>
                <w:kern w:val="2"/>
                <w:lang w:eastAsia="zh-CN"/>
              </w:rPr>
            </w:pPr>
            <w:r>
              <w:rPr>
                <w:lang w:eastAsia="ja-JP"/>
              </w:rPr>
              <w:t>Queuing delay observed at the UE PDCP layer from packet arrival at PDCP upper SAP until the packet starts to be delivered to RLC</w:t>
            </w:r>
            <w:r>
              <w:rPr>
                <w:lang w:eastAsia="zh-CN"/>
              </w:rPr>
              <w:t>, the packet belongs to</w:t>
            </w:r>
            <w:r>
              <w:rPr>
                <w:rFonts w:eastAsia="MS Mincho;ＭＳ 明朝" w:cs="Arial"/>
                <w:kern w:val="2"/>
              </w:rPr>
              <w:t xml:space="preserve"> a data radio bearer with QCI = </w:t>
            </w:r>
            <w:r>
              <w:rPr>
                <w:rFonts w:eastAsia="MS Mincho;ＭＳ 明朝"/>
              </w:rPr>
            </w:r>
            <m:oMath xmlns:m="http://schemas.openxmlformats.org/officeDocument/2006/math">
              <m:r>
                <m:rPr>
                  <m:lit/>
                  <m:nor/>
                </m:rPr>
                <w:rPr>
                  <w:rFonts w:ascii="Cambria Math" w:hAnsi="Cambria Math"/>
                </w:rPr>
                <m:t xml:space="preserve">qci</m:t>
              </m:r>
            </m:oMath>
            <w:r>
              <w:rPr>
                <w:lang w:eastAsia="zh-CN"/>
              </w:rPr>
              <w:t>.</w:t>
            </w:r>
          </w:p>
        </w:tc>
      </w:tr>
      <w:tr>
        <w:trPr>
          <w:trHeight w:val="179" w:hRule="atLeast"/>
        </w:trPr>
        <w:tc>
          <w:tcPr>
            <w:tcW w:w="1838" w:type="dxa"/>
            <w:tcBorders>
              <w:top w:val="single" w:sz="4" w:space="0" w:color="000000"/>
              <w:left w:val="single" w:sz="4" w:space="0" w:color="000000"/>
              <w:bottom w:val="single" w:sz="4" w:space="0" w:color="000000"/>
              <w:right w:val="single" w:sz="4" w:space="0" w:color="000000"/>
            </w:tcBorders>
            <w:vAlign w:val="center"/>
          </w:tcPr>
          <w:p>
            <w:pPr>
              <w:pStyle w:val="TAL"/>
              <w:rPr>
                <w:rFonts w:eastAsia="MS Mincho;ＭＳ 明朝"/>
              </w:rPr>
            </w:pPr>
            <w:r>
              <w:rPr>
                <w:rFonts w:eastAsia="MS Mincho;ＭＳ 明朝"/>
              </w:rPr>
            </w:r>
            <m:oMathPara xmlns:m="http://schemas.openxmlformats.org/officeDocument/2006/math">
              <m:oMathParaPr>
                <m:jc m:val="left"/>
              </m:oMathParaPr>
              <m:oMath>
                <m:r>
                  <m:rPr>
                    <m:lit/>
                    <m:nor/>
                  </m:rPr>
                  <w:rPr>
                    <w:rFonts w:ascii="Cambria Math" w:hAnsi="Cambria Math"/>
                  </w:rPr>
                  <m:t xml:space="preserve">tDeliv</m:t>
                </m:r>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qci</m:t>
                </m:r>
                <m:r>
                  <w:rPr>
                    <w:rFonts w:ascii="Cambria Math" w:hAnsi="Cambria Math"/>
                  </w:rPr>
                  <m:t xml:space="preserve">)</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rPr>
                <w:lang w:eastAsia="zh-CN"/>
              </w:rPr>
            </w:pPr>
            <w:r>
              <w:rPr>
                <w:rFonts w:eastAsia="SimSun;宋体" w:cs="Arial"/>
                <w:kern w:val="2"/>
                <w:lang w:eastAsia="zh-CN"/>
              </w:rPr>
              <w:t xml:space="preserve">The point in time when the PDCP SDU </w:t>
            </w:r>
            <w:r>
              <w:rPr>
                <w:rFonts w:eastAsia="SimSun;宋体" w:cs="Arial"/>
                <w:i/>
                <w:kern w:val="2"/>
                <w:lang w:eastAsia="zh-CN"/>
              </w:rPr>
              <w:t>I</w:t>
            </w:r>
            <w:r>
              <w:rPr>
                <w:rFonts w:eastAsia="SimSun;宋体" w:cs="Arial"/>
                <w:kern w:val="2"/>
                <w:lang w:eastAsia="zh-CN"/>
              </w:rPr>
              <w:t xml:space="preserve"> </w:t>
            </w:r>
            <w:r>
              <w:rPr>
                <w:rFonts w:eastAsia="MS Mincho;ＭＳ 明朝" w:cs="Arial"/>
                <w:kern w:val="2"/>
              </w:rPr>
              <w:t>of a data radio bearer with QCI =</w:t>
            </w:r>
            <w:r>
              <w:rPr>
                <w:rFonts w:eastAsia="MS Mincho;ＭＳ 明朝"/>
              </w:rPr>
            </w:r>
            <m:oMath xmlns:m="http://schemas.openxmlformats.org/officeDocument/2006/math">
              <m:r>
                <m:rPr>
                  <m:lit/>
                  <m:nor/>
                </m:rPr>
                <w:rPr>
                  <w:rFonts w:ascii="Cambria Math" w:hAnsi="Cambria Math"/>
                </w:rPr>
                <m:t xml:space="preserve">qci</m:t>
              </m:r>
            </m:oMath>
            <w:r>
              <w:rPr>
                <w:rFonts w:eastAsia="SimSun;宋体" w:cs="Arial"/>
                <w:kern w:val="2"/>
                <w:lang w:eastAsia="zh-CN"/>
              </w:rPr>
              <w:t xml:space="preserve">was delivered to lower layers. </w:t>
            </w:r>
          </w:p>
        </w:tc>
      </w:tr>
      <w:tr>
        <w:trPr>
          <w:trHeight w:val="179" w:hRule="atLeast"/>
        </w:trPr>
        <w:tc>
          <w:tcPr>
            <w:tcW w:w="1838" w:type="dxa"/>
            <w:tcBorders>
              <w:top w:val="single" w:sz="4" w:space="0" w:color="000000"/>
              <w:left w:val="single" w:sz="4" w:space="0" w:color="000000"/>
              <w:bottom w:val="single" w:sz="4" w:space="0" w:color="000000"/>
              <w:right w:val="single" w:sz="4" w:space="0" w:color="000000"/>
            </w:tcBorders>
            <w:vAlign w:val="center"/>
          </w:tcPr>
          <w:p>
            <w:pPr>
              <w:pStyle w:val="TAL"/>
              <w:rPr/>
            </w:pPr>
            <w:r>
              <w:rPr/>
              <w:object w:dxaOrig="1459" w:dyaOrig="320">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72.55pt;height:16.65pt" filled="f" o:ole="">
                  <v:imagedata r:id="rId45" o:title=""/>
                </v:shape>
                <o:OLEObject Type="Embed" ProgID="" ShapeID="ole_rId44" DrawAspect="Content" ObjectID="_586113819" r:id="rId44"/>
              </w:object>
            </w:r>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rPr>
                <w:rFonts w:cs="Arial"/>
                <w:kern w:val="2"/>
                <w:lang w:eastAsia="zh-CN"/>
              </w:rPr>
            </w:pPr>
            <w:r>
              <w:rPr>
                <w:lang w:eastAsia="ja-JP"/>
              </w:rPr>
              <w:t xml:space="preserve">The point in the time when the PDCP SDU I </w:t>
            </w:r>
            <w:r>
              <w:rPr>
                <w:rFonts w:eastAsia="MS Mincho;ＭＳ 明朝" w:cs="Arial"/>
                <w:kern w:val="2"/>
              </w:rPr>
              <w:t xml:space="preserve">of a data radio bearer with QCI = </w:t>
            </w:r>
            <w:r>
              <w:rPr>
                <w:rFonts w:eastAsia="MS Mincho;ＭＳ 明朝"/>
              </w:rPr>
            </w:r>
            <m:oMath xmlns:m="http://schemas.openxmlformats.org/officeDocument/2006/math">
              <m:r>
                <m:rPr>
                  <m:lit/>
                  <m:nor/>
                </m:rPr>
                <w:rPr>
                  <w:rFonts w:ascii="Cambria Math" w:hAnsi="Cambria Math"/>
                </w:rPr>
                <m:t xml:space="preserve">qci</m:t>
              </m:r>
            </m:oMath>
            <w:r>
              <w:rPr>
                <w:lang w:eastAsia="zh-CN"/>
              </w:rPr>
              <w:t xml:space="preserve"> </w:t>
            </w:r>
            <w:r>
              <w:rPr>
                <w:lang w:eastAsia="ja-JP"/>
              </w:rPr>
              <w:t>arrives at PDCP upper SAP.</w:t>
            </w:r>
          </w:p>
        </w:tc>
      </w:tr>
      <w:tr>
        <w:trPr>
          <w:trHeight w:val="179" w:hRule="atLeast"/>
        </w:trPr>
        <w:tc>
          <w:tcPr>
            <w:tcW w:w="1838"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cs="Arial"/>
                <w:kern w:val="2"/>
                <w:lang w:val="en-US" w:eastAsia="en-US"/>
              </w:rPr>
            </w:pPr>
            <w:r>
              <w:rPr>
                <w:rFonts w:eastAsia="MS Mincho;ＭＳ 明朝"/>
              </w:rPr>
            </w:r>
            <m:oMathPara xmlns:m="http://schemas.openxmlformats.org/officeDocument/2006/math">
              <m:oMathParaPr>
                <m:jc m:val="left"/>
              </m:oMathParaPr>
              <m:oMath>
                <m:r>
                  <w:rPr>
                    <w:rFonts w:ascii="Cambria Math" w:hAnsi="Cambria Math"/>
                  </w:rPr>
                  <m:t xml:space="preserve">i</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rPr/>
            </w:pPr>
            <w:r>
              <w:rPr>
                <w:kern w:val="2"/>
                <w:lang w:eastAsia="zh-CN"/>
              </w:rPr>
              <w:t xml:space="preserve">Index of PDCP SDU that arrives at the PDCP upper SAP during time period </w:t>
            </w:r>
            <w:r>
              <w:rPr>
                <w:rFonts w:eastAsia="MS Mincho;ＭＳ 明朝"/>
              </w:rPr>
            </w:r>
            <m:oMath xmlns:m="http://schemas.openxmlformats.org/officeDocument/2006/math">
              <m:r>
                <w:rPr>
                  <w:rFonts w:ascii="Cambria Math" w:hAnsi="Cambria Math"/>
                </w:rPr>
                <m:t xml:space="preserve">T</m:t>
              </m:r>
            </m:oMath>
            <w:r>
              <w:rPr>
                <w:kern w:val="2"/>
                <w:lang w:eastAsia="zh-CN"/>
              </w:rPr>
              <w:t xml:space="preserve">. </w:t>
            </w:r>
          </w:p>
        </w:tc>
      </w:tr>
      <w:tr>
        <w:trPr>
          <w:trHeight w:val="179" w:hRule="atLeast"/>
        </w:trPr>
        <w:tc>
          <w:tcPr>
            <w:tcW w:w="1838" w:type="dxa"/>
            <w:tcBorders>
              <w:top w:val="single" w:sz="4" w:space="0" w:color="000000"/>
              <w:left w:val="single" w:sz="4" w:space="0" w:color="000000"/>
              <w:bottom w:val="single" w:sz="4" w:space="0" w:color="000000"/>
              <w:right w:val="single" w:sz="4" w:space="0" w:color="000000"/>
            </w:tcBorders>
            <w:vAlign w:val="center"/>
          </w:tcPr>
          <w:p>
            <w:pPr>
              <w:pStyle w:val="TAL"/>
              <w:widowControl w:val="false"/>
              <w:spacing w:before="0" w:after="120"/>
              <w:jc w:val="both"/>
              <w:rPr>
                <w:rFonts w:cs="Arial"/>
                <w:kern w:val="2"/>
                <w:lang w:eastAsia="zh-CN"/>
              </w:rPr>
            </w:pPr>
            <w:r>
              <w:rPr>
                <w:rFonts w:eastAsia="MS Mincho;ＭＳ 明朝"/>
              </w:rPr>
            </w:r>
            <m:oMathPara xmlns:m="http://schemas.openxmlformats.org/officeDocument/2006/math">
              <m:oMathParaPr>
                <m:jc m:val="left"/>
              </m:oMathParaPr>
              <m:oMath>
                <m:r>
                  <w:rPr>
                    <w:rFonts w:ascii="Cambria Math" w:hAnsi="Cambria Math"/>
                  </w:rPr>
                  <m:t xml:space="preserve">T</m:t>
                </m:r>
              </m:oMath>
            </m:oMathPara>
          </w:p>
        </w:tc>
        <w:tc>
          <w:tcPr>
            <w:tcW w:w="5035" w:type="dxa"/>
            <w:tcBorders>
              <w:top w:val="single" w:sz="4" w:space="0" w:color="000000"/>
              <w:left w:val="single" w:sz="4" w:space="0" w:color="000000"/>
              <w:bottom w:val="single" w:sz="4" w:space="0" w:color="000000"/>
              <w:right w:val="single" w:sz="4" w:space="0" w:color="000000"/>
            </w:tcBorders>
            <w:vAlign w:val="center"/>
          </w:tcPr>
          <w:p>
            <w:pPr>
              <w:pStyle w:val="TAL"/>
              <w:rPr>
                <w:kern w:val="2"/>
                <w:lang w:eastAsia="zh-CN"/>
              </w:rPr>
            </w:pPr>
            <w:r>
              <w:rPr>
                <w:kern w:val="2"/>
                <w:lang w:eastAsia="zh-CN"/>
              </w:rPr>
              <w:t>Time period during which the measurement is performed.</w:t>
            </w:r>
          </w:p>
        </w:tc>
      </w:tr>
    </w:tbl>
    <w:p>
      <w:pPr>
        <w:pStyle w:val="Normal"/>
        <w:rPr/>
      </w:pPr>
      <w:r>
        <w:rPr/>
      </w:r>
    </w:p>
    <w:p>
      <w:pPr>
        <w:pStyle w:val="Heading5"/>
        <w:ind w:left="1701" w:hanging="1701"/>
        <w:rPr/>
      </w:pPr>
      <w:bookmarkStart w:id="56" w:name="__RefHeading___Toc534931574"/>
      <w:bookmarkEnd w:id="56"/>
      <w:r>
        <w:rPr/>
        <w:t>4.</w:t>
      </w:r>
      <w:r>
        <w:rPr>
          <w:lang w:eastAsia="zh-CN"/>
        </w:rPr>
        <w:t>2</w:t>
      </w:r>
      <w:r>
        <w:rPr/>
        <w:t>.</w:t>
      </w:r>
      <w:r>
        <w:rPr>
          <w:lang w:eastAsia="zh-CN"/>
        </w:rPr>
        <w:t>1</w:t>
      </w:r>
      <w:r>
        <w:rPr/>
        <w:t>.</w:t>
      </w:r>
      <w:r>
        <w:rPr>
          <w:lang w:eastAsia="zh-CN"/>
        </w:rPr>
        <w:t>1</w:t>
      </w:r>
      <w:r>
        <w:rPr/>
        <w:t>.1</w:t>
        <w:tab/>
        <w:t>Measurement report mapping for PDCP SDU queuing delay</w:t>
      </w:r>
    </w:p>
    <w:p>
      <w:pPr>
        <w:pStyle w:val="Normal"/>
        <w:rPr>
          <w:rFonts w:cs="v4.2.0;Times New Roman"/>
        </w:rPr>
      </w:pPr>
      <w:r>
        <w:rPr/>
        <w:t>UL PDCP SDU queuing delay shall be measured according to configuration as defined in TS 36.331 [5].</w:t>
      </w:r>
    </w:p>
    <w:p>
      <w:pPr>
        <w:pStyle w:val="Normal"/>
        <w:rPr/>
      </w:pPr>
      <w:r>
        <w:rPr/>
        <w:t xml:space="preserve">The UE shall report UL PDCP SDU queuing delay as the ratio of SDUs exceeding the configured delay threshold and the </w:t>
      </w:r>
      <w:r>
        <w:rPr>
          <w:rFonts w:cs="v4.2.0;Times New Roman"/>
        </w:rPr>
        <w:t xml:space="preserve">total number of SDUs received by the UE during </w:t>
      </w:r>
      <w:r>
        <w:rPr>
          <w:rFonts w:cs="v4.2.0;Times New Roman"/>
          <w:lang w:eastAsia="zh-CN"/>
        </w:rPr>
        <w:t xml:space="preserve">the </w:t>
      </w:r>
      <w:r>
        <w:rPr>
          <w:rFonts w:cs="v4.2.0;Times New Roman"/>
        </w:rPr>
        <w:t>measurement period.</w:t>
      </w:r>
    </w:p>
    <w:p>
      <w:pPr>
        <w:pStyle w:val="Normal"/>
        <w:rPr>
          <w:rFonts w:cs="v4.2.0;Times New Roman"/>
          <w:lang w:eastAsia="zh-CN"/>
        </w:rPr>
      </w:pPr>
      <w:r>
        <w:rPr>
          <w:rFonts w:cs="v4.2.0;Times New Roman"/>
        </w:rPr>
        <w:t xml:space="preserve">The reported excess PDCP queuing delay ratio is mapped to 32 levels with the quantities in the range of 0 &lt; nExcess </w:t>
      </w:r>
      <w:r>
        <w:rPr>
          <w:rFonts w:cs="Symbol" w:ascii="Symbol" w:hAnsi="Symbol"/>
          <w:sz w:val="18"/>
          <w:szCs w:val="18"/>
          <w:u w:val="single"/>
          <w:lang w:eastAsia="ja-JP"/>
        </w:rPr>
        <w:t></w:t>
      </w:r>
      <w:r>
        <w:rPr>
          <w:rFonts w:cs="v4.2.0;Times New Roman"/>
          <w:lang w:eastAsia="zh-CN"/>
        </w:rPr>
        <w:t xml:space="preserve">100% </w:t>
      </w:r>
      <w:r>
        <w:rPr>
          <w:rFonts w:cs="v4.2.0;Times New Roman"/>
        </w:rPr>
        <w:t xml:space="preserve">with </w:t>
      </w:r>
      <w:r>
        <w:rPr>
          <w:rFonts w:cs="v4.2.0;Times New Roman"/>
          <w:lang w:eastAsia="zh-CN"/>
        </w:rPr>
        <w:t>uniform quantization in the log domain</w:t>
      </w:r>
      <w:r>
        <w:rPr>
          <w:rFonts w:cs="v4.2.0;Times New Roman"/>
        </w:rPr>
        <w:t>.</w:t>
      </w:r>
    </w:p>
    <w:p>
      <w:pPr>
        <w:pStyle w:val="Normal"/>
        <w:rPr>
          <w:sz w:val="28"/>
          <w:szCs w:val="28"/>
          <w:lang w:eastAsia="zh-CN"/>
        </w:rPr>
      </w:pPr>
      <w:r>
        <w:rPr>
          <w:rFonts w:cs="v4.2.0;Times New Roman"/>
        </w:rPr>
        <w:t>The mapping of measured quantity is defined in Table 4.</w:t>
      </w:r>
      <w:r>
        <w:rPr>
          <w:rFonts w:cs="v4.2.0;Times New Roman"/>
          <w:lang w:eastAsia="zh-CN"/>
        </w:rPr>
        <w:t>2</w:t>
      </w:r>
      <w:r>
        <w:rPr>
          <w:rFonts w:cs="v4.2.0;Times New Roman"/>
        </w:rPr>
        <w:t>.</w:t>
      </w:r>
      <w:r>
        <w:rPr>
          <w:rFonts w:cs="v4.2.0;Times New Roman"/>
          <w:lang w:eastAsia="zh-CN"/>
        </w:rPr>
        <w:t>1</w:t>
      </w:r>
      <w:r>
        <w:rPr>
          <w:rFonts w:cs="v4.2.0;Times New Roman"/>
        </w:rPr>
        <w:t>.</w:t>
      </w:r>
      <w:r>
        <w:rPr>
          <w:rFonts w:cs="v4.2.0;Times New Roman"/>
          <w:lang w:eastAsia="zh-CN"/>
        </w:rPr>
        <w:t>1</w:t>
      </w:r>
      <w:r>
        <w:rPr>
          <w:rFonts w:cs="v4.2.0;Times New Roman"/>
        </w:rPr>
        <w:t>.1-1.</w:t>
      </w:r>
    </w:p>
    <w:p>
      <w:pPr>
        <w:pStyle w:val="TH"/>
        <w:rPr>
          <w:lang w:eastAsia="zh-CN"/>
        </w:rPr>
      </w:pPr>
      <w:r>
        <w:rPr>
          <w:lang w:eastAsia="zh-CN"/>
        </w:rPr>
        <w:t>Table 4.2.1.1.1-1: EXCESS DELAY RATIO measurement report mapping (5 –bit value)</w:t>
      </w:r>
    </w:p>
    <w:tbl>
      <w:tblPr>
        <w:tblW w:w="7938" w:type="dxa"/>
        <w:jc w:val="left"/>
        <w:tblInd w:w="846" w:type="dxa"/>
        <w:tblLayout w:type="fixed"/>
        <w:tblCellMar>
          <w:top w:w="0" w:type="dxa"/>
          <w:left w:w="108" w:type="dxa"/>
          <w:bottom w:w="0" w:type="dxa"/>
          <w:right w:w="108" w:type="dxa"/>
        </w:tblCellMar>
      </w:tblPr>
      <w:tblGrid>
        <w:gridCol w:w="2693"/>
        <w:gridCol w:w="3686"/>
        <w:gridCol w:w="1559"/>
      </w:tblGrid>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H"/>
              <w:rPr>
                <w:rFonts w:cs="Arial"/>
              </w:rPr>
            </w:pPr>
            <w:r>
              <w:rPr/>
              <w:t>Reported value</w:t>
            </w:r>
          </w:p>
        </w:tc>
        <w:tc>
          <w:tcPr>
            <w:tcW w:w="3686" w:type="dxa"/>
            <w:tcBorders>
              <w:top w:val="single" w:sz="4" w:space="0" w:color="000000"/>
              <w:left w:val="single" w:sz="4" w:space="0" w:color="000000"/>
              <w:bottom w:val="single" w:sz="4" w:space="0" w:color="000000"/>
              <w:right w:val="single" w:sz="4" w:space="0" w:color="000000"/>
            </w:tcBorders>
          </w:tcPr>
          <w:p>
            <w:pPr>
              <w:pStyle w:val="TAH"/>
              <w:rPr>
                <w:rFonts w:cs="Arial"/>
              </w:rPr>
            </w:pPr>
            <w:r>
              <w:rPr/>
              <w:t>Measured quantity value</w:t>
            </w:r>
          </w:p>
        </w:tc>
        <w:tc>
          <w:tcPr>
            <w:tcW w:w="1559" w:type="dxa"/>
            <w:tcBorders>
              <w:top w:val="single" w:sz="4" w:space="0" w:color="000000"/>
              <w:left w:val="single" w:sz="4" w:space="0" w:color="000000"/>
              <w:bottom w:val="single" w:sz="4" w:space="0" w:color="000000"/>
              <w:right w:val="single" w:sz="4" w:space="0" w:color="000000"/>
            </w:tcBorders>
          </w:tcPr>
          <w:p>
            <w:pPr>
              <w:pStyle w:val="TAH"/>
              <w:rPr>
                <w:rFonts w:cs="Arial"/>
              </w:rPr>
            </w:pPr>
            <w:r>
              <w:rPr/>
              <w:t>Unit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rPr>
              <w:t>EXCESS DELAY RATIO_00</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0 &lt; EXCESS DELAY RATIO </w:t>
            </w:r>
            <w:r>
              <w:rPr>
                <w:rFonts w:cs="Symbol" w:ascii="Symbol" w:hAnsi="Symbol"/>
                <w:sz w:val="18"/>
                <w:szCs w:val="18"/>
              </w:rPr>
              <w:t></w:t>
            </w:r>
            <w:r>
              <w:rPr>
                <w:rFonts w:cs="Arial" w:ascii="Arial" w:hAnsi="Arial"/>
                <w:sz w:val="18"/>
              </w:rPr>
              <w:t xml:space="preserve"> 0,079</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lang w:eastAsia="zh-CN"/>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rPr>
              <w:t>EXCESS DELAY RATIO_01</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0,079 &lt; EXCESS DELAY RATIO </w:t>
            </w:r>
            <w:r>
              <w:rPr>
                <w:rFonts w:cs="Symbol" w:ascii="Symbol" w:hAnsi="Symbol"/>
                <w:sz w:val="18"/>
                <w:szCs w:val="18"/>
              </w:rPr>
              <w:t></w:t>
            </w:r>
            <w:r>
              <w:rPr>
                <w:rFonts w:cs="Arial" w:ascii="Arial" w:hAnsi="Arial"/>
                <w:sz w:val="18"/>
              </w:rPr>
              <w:t xml:space="preserve"> 0,100</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rPr>
              <w:t>EXCESS DELAY RATIO_02</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0,100 &lt; EXCESS DELAY RATIO </w:t>
            </w:r>
            <w:r>
              <w:rPr>
                <w:rFonts w:cs="Symbol" w:ascii="Symbol" w:hAnsi="Symbol"/>
                <w:sz w:val="18"/>
                <w:szCs w:val="18"/>
              </w:rPr>
              <w:t></w:t>
            </w:r>
            <w:r>
              <w:rPr>
                <w:rFonts w:cs="Arial" w:ascii="Arial" w:hAnsi="Arial"/>
                <w:sz w:val="18"/>
              </w:rPr>
              <w:t>0,126</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03</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0,126 &lt; EXCESS DELAY RATIO </w:t>
            </w:r>
            <w:r>
              <w:rPr>
                <w:rFonts w:cs="Symbol" w:ascii="Symbol" w:hAnsi="Symbol"/>
                <w:sz w:val="18"/>
                <w:szCs w:val="18"/>
              </w:rPr>
              <w:t></w:t>
            </w:r>
            <w:r>
              <w:rPr>
                <w:rFonts w:cs="Arial" w:ascii="Arial" w:hAnsi="Arial"/>
                <w:sz w:val="18"/>
              </w:rPr>
              <w:t xml:space="preserve"> 0,158</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04</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0,158 &lt; EXCESS DELAY RATIO </w:t>
            </w:r>
            <w:r>
              <w:rPr>
                <w:rFonts w:cs="Symbol" w:ascii="Symbol" w:hAnsi="Symbol"/>
                <w:sz w:val="18"/>
                <w:szCs w:val="18"/>
              </w:rPr>
              <w:t></w:t>
            </w:r>
            <w:r>
              <w:rPr>
                <w:rFonts w:cs="Arial" w:ascii="Arial" w:hAnsi="Arial"/>
                <w:sz w:val="18"/>
              </w:rPr>
              <w:t xml:space="preserve"> 0,199</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05</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0,199 &lt; EXCESS DELAY RATIO </w:t>
            </w:r>
            <w:r>
              <w:rPr>
                <w:rFonts w:cs="Symbol" w:ascii="Symbol" w:hAnsi="Symbol"/>
                <w:sz w:val="18"/>
                <w:szCs w:val="18"/>
              </w:rPr>
              <w:t></w:t>
            </w:r>
            <w:r>
              <w:rPr>
                <w:rFonts w:cs="Arial" w:ascii="Arial" w:hAnsi="Arial"/>
                <w:sz w:val="18"/>
              </w:rPr>
              <w:t xml:space="preserve"> 0,251</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06</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0,251 &lt; EXCESS DELAY RATIO </w:t>
            </w:r>
            <w:r>
              <w:rPr>
                <w:rFonts w:cs="Symbol" w:ascii="Symbol" w:hAnsi="Symbol"/>
                <w:sz w:val="18"/>
                <w:szCs w:val="18"/>
              </w:rPr>
              <w:t></w:t>
            </w:r>
            <w:r>
              <w:rPr>
                <w:rFonts w:cs="Arial" w:ascii="Arial" w:hAnsi="Arial"/>
                <w:sz w:val="18"/>
              </w:rPr>
              <w:t xml:space="preserve"> 0,316</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07</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0,316 &lt; EXCESS DELAY RATIO </w:t>
            </w:r>
            <w:r>
              <w:rPr>
                <w:rFonts w:cs="Symbol" w:ascii="Symbol" w:hAnsi="Symbol"/>
                <w:sz w:val="18"/>
                <w:szCs w:val="18"/>
              </w:rPr>
              <w:t></w:t>
            </w:r>
            <w:r>
              <w:rPr>
                <w:rFonts w:cs="Arial" w:ascii="Arial" w:hAnsi="Arial"/>
                <w:sz w:val="18"/>
              </w:rPr>
              <w:t xml:space="preserve"> 0,398</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08</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0,398 &lt; EXCESS DELAY RATIO </w:t>
            </w:r>
            <w:r>
              <w:rPr>
                <w:rFonts w:cs="Symbol" w:ascii="Symbol" w:hAnsi="Symbol"/>
                <w:sz w:val="18"/>
                <w:szCs w:val="18"/>
              </w:rPr>
              <w:t></w:t>
            </w:r>
            <w:r>
              <w:rPr>
                <w:rFonts w:cs="Arial" w:ascii="Arial" w:hAnsi="Arial"/>
                <w:sz w:val="18"/>
              </w:rPr>
              <w:t xml:space="preserve"> 0,501</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09</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0,501 &lt; EXCESS DELAY RATIO </w:t>
            </w:r>
            <w:r>
              <w:rPr>
                <w:rFonts w:cs="Symbol" w:ascii="Symbol" w:hAnsi="Symbol"/>
                <w:sz w:val="18"/>
                <w:szCs w:val="18"/>
              </w:rPr>
              <w:t></w:t>
            </w:r>
            <w:r>
              <w:rPr>
                <w:rFonts w:cs="Arial" w:ascii="Arial" w:hAnsi="Arial"/>
                <w:sz w:val="18"/>
              </w:rPr>
              <w:t xml:space="preserve"> 0,631</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10</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0,631 &lt; EXCESS DELAY RATIO </w:t>
            </w:r>
            <w:r>
              <w:rPr>
                <w:rFonts w:cs="Symbol" w:ascii="Symbol" w:hAnsi="Symbol"/>
                <w:sz w:val="18"/>
                <w:szCs w:val="18"/>
              </w:rPr>
              <w:t></w:t>
            </w:r>
            <w:r>
              <w:rPr>
                <w:rFonts w:cs="Arial" w:ascii="Arial" w:hAnsi="Arial"/>
                <w:sz w:val="18"/>
              </w:rPr>
              <w:t xml:space="preserve"> 0,794</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11</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0,794 &lt; EXCESS DELAY RATIO </w:t>
            </w:r>
            <w:r>
              <w:rPr>
                <w:rFonts w:cs="Symbol" w:ascii="Symbol" w:hAnsi="Symbol"/>
                <w:sz w:val="18"/>
                <w:szCs w:val="18"/>
              </w:rPr>
              <w:t></w:t>
            </w:r>
            <w:r>
              <w:rPr>
                <w:rFonts w:cs="Arial" w:ascii="Arial" w:hAnsi="Arial"/>
                <w:sz w:val="18"/>
              </w:rPr>
              <w:t xml:space="preserve"> 1,000</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12</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1,000 &lt; EXCESS DELAY RATIO </w:t>
            </w:r>
            <w:r>
              <w:rPr>
                <w:rFonts w:cs="Symbol" w:ascii="Symbol" w:hAnsi="Symbol"/>
                <w:sz w:val="18"/>
                <w:szCs w:val="18"/>
              </w:rPr>
              <w:t></w:t>
            </w:r>
            <w:r>
              <w:rPr>
                <w:rFonts w:cs="Arial" w:ascii="Arial" w:hAnsi="Arial"/>
                <w:sz w:val="18"/>
              </w:rPr>
              <w:t xml:space="preserve"> 1,259</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13</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1,259 &lt; EXCESS DELAY RATIO </w:t>
            </w:r>
            <w:r>
              <w:rPr>
                <w:rFonts w:cs="Symbol" w:ascii="Symbol" w:hAnsi="Symbol"/>
                <w:sz w:val="18"/>
                <w:szCs w:val="18"/>
              </w:rPr>
              <w:t></w:t>
            </w:r>
            <w:r>
              <w:rPr>
                <w:rFonts w:cs="Arial" w:ascii="Arial" w:hAnsi="Arial"/>
                <w:sz w:val="18"/>
              </w:rPr>
              <w:t xml:space="preserve"> 1,585</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14</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1,585 &lt; EXCESS DELAY RATIO </w:t>
            </w:r>
            <w:r>
              <w:rPr>
                <w:rFonts w:cs="Symbol" w:ascii="Symbol" w:hAnsi="Symbol"/>
                <w:sz w:val="18"/>
                <w:szCs w:val="18"/>
              </w:rPr>
              <w:t></w:t>
            </w:r>
            <w:r>
              <w:rPr>
                <w:rFonts w:cs="Arial" w:ascii="Arial" w:hAnsi="Arial"/>
                <w:sz w:val="18"/>
              </w:rPr>
              <w:t xml:space="preserve"> 1,995</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15</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1,995 &lt; EXCESS DELAY RATIO </w:t>
            </w:r>
            <w:r>
              <w:rPr>
                <w:rFonts w:cs="Symbol" w:ascii="Symbol" w:hAnsi="Symbol"/>
                <w:sz w:val="18"/>
                <w:szCs w:val="18"/>
              </w:rPr>
              <w:t></w:t>
            </w:r>
            <w:r>
              <w:rPr>
                <w:rFonts w:cs="Arial" w:ascii="Arial" w:hAnsi="Arial"/>
                <w:sz w:val="18"/>
              </w:rPr>
              <w:t xml:space="preserve"> 2,511</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16</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2,511 &lt; EXCESS DELAY RATIO </w:t>
            </w:r>
            <w:r>
              <w:rPr>
                <w:rFonts w:cs="Symbol" w:ascii="Symbol" w:hAnsi="Symbol"/>
                <w:sz w:val="18"/>
                <w:szCs w:val="18"/>
              </w:rPr>
              <w:t></w:t>
            </w:r>
            <w:r>
              <w:rPr>
                <w:rFonts w:cs="Arial" w:ascii="Arial" w:hAnsi="Arial"/>
                <w:sz w:val="18"/>
              </w:rPr>
              <w:t xml:space="preserve"> 3,161</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17</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3,161 &lt; EXCESS DELAY RATIO </w:t>
            </w:r>
            <w:r>
              <w:rPr>
                <w:rFonts w:cs="Symbol" w:ascii="Symbol" w:hAnsi="Symbol"/>
                <w:sz w:val="18"/>
                <w:szCs w:val="18"/>
              </w:rPr>
              <w:t></w:t>
            </w:r>
            <w:r>
              <w:rPr>
                <w:rFonts w:cs="Arial" w:ascii="Arial" w:hAnsi="Arial"/>
                <w:sz w:val="18"/>
              </w:rPr>
              <w:t xml:space="preserve"> 3,980</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18</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3,980 &lt; EXCESS DELAY RATIO </w:t>
            </w:r>
            <w:r>
              <w:rPr>
                <w:rFonts w:cs="Symbol" w:ascii="Symbol" w:hAnsi="Symbol"/>
                <w:sz w:val="18"/>
                <w:szCs w:val="18"/>
              </w:rPr>
              <w:t></w:t>
            </w:r>
            <w:r>
              <w:rPr>
                <w:rFonts w:cs="Arial" w:ascii="Arial" w:hAnsi="Arial"/>
                <w:sz w:val="18"/>
              </w:rPr>
              <w:t xml:space="preserve"> 5,011</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19</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5,011 &lt; EXCESS DELAY RATIO </w:t>
            </w:r>
            <w:r>
              <w:rPr>
                <w:rFonts w:cs="Symbol" w:ascii="Symbol" w:hAnsi="Symbol"/>
                <w:sz w:val="18"/>
                <w:szCs w:val="18"/>
              </w:rPr>
              <w:t></w:t>
            </w:r>
            <w:r>
              <w:rPr>
                <w:rFonts w:cs="Arial" w:ascii="Arial" w:hAnsi="Arial"/>
                <w:sz w:val="18"/>
              </w:rPr>
              <w:t xml:space="preserve"> 6,309</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20</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6,309 &lt; EXCESS DELAY RATIO </w:t>
            </w:r>
            <w:r>
              <w:rPr>
                <w:rFonts w:cs="Symbol" w:ascii="Symbol" w:hAnsi="Symbol"/>
                <w:sz w:val="18"/>
                <w:szCs w:val="18"/>
              </w:rPr>
              <w:t></w:t>
            </w:r>
            <w:r>
              <w:rPr>
                <w:rFonts w:cs="Arial" w:ascii="Arial" w:hAnsi="Arial"/>
                <w:sz w:val="18"/>
              </w:rPr>
              <w:t xml:space="preserve"> 7,943</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21</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7,943 &lt; EXCESS DELAY RATIO </w:t>
            </w:r>
            <w:r>
              <w:rPr>
                <w:rFonts w:cs="Symbol" w:ascii="Symbol" w:hAnsi="Symbol"/>
                <w:sz w:val="18"/>
                <w:szCs w:val="18"/>
              </w:rPr>
              <w:t></w:t>
            </w:r>
            <w:r>
              <w:rPr>
                <w:rFonts w:cs="Arial" w:ascii="Arial" w:hAnsi="Arial"/>
                <w:sz w:val="18"/>
              </w:rPr>
              <w:t xml:space="preserve"> 10,00</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22</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10,00 &lt; EXCESS DELAY RATIO </w:t>
            </w:r>
            <w:r>
              <w:rPr>
                <w:rFonts w:cs="Symbol" w:ascii="Symbol" w:hAnsi="Symbol"/>
                <w:sz w:val="18"/>
                <w:szCs w:val="18"/>
              </w:rPr>
              <w:t></w:t>
            </w:r>
            <w:r>
              <w:rPr>
                <w:rFonts w:cs="Arial" w:ascii="Arial" w:hAnsi="Arial"/>
                <w:sz w:val="18"/>
              </w:rPr>
              <w:t xml:space="preserve"> 12,589</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23</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12,589 &lt; EXCESS DELAY RATIO </w:t>
            </w:r>
            <w:r>
              <w:rPr>
                <w:rFonts w:cs="Symbol" w:ascii="Symbol" w:hAnsi="Symbol"/>
                <w:sz w:val="18"/>
                <w:szCs w:val="18"/>
              </w:rPr>
              <w:t></w:t>
            </w:r>
            <w:r>
              <w:rPr>
                <w:rFonts w:cs="Arial" w:ascii="Arial" w:hAnsi="Arial"/>
                <w:sz w:val="18"/>
              </w:rPr>
              <w:t xml:space="preserve"> 15,849</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24</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15,849 &lt; EXCESS DELAY RATIO </w:t>
            </w:r>
            <w:r>
              <w:rPr>
                <w:rFonts w:cs="Symbol" w:ascii="Symbol" w:hAnsi="Symbol"/>
                <w:sz w:val="18"/>
                <w:szCs w:val="18"/>
              </w:rPr>
              <w:t></w:t>
            </w:r>
            <w:r>
              <w:rPr>
                <w:rFonts w:cs="Arial" w:ascii="Arial" w:hAnsi="Arial"/>
                <w:sz w:val="18"/>
              </w:rPr>
              <w:t xml:space="preserve"> 19,953</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25</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19,953 &lt; EXCESS DELAY RATIO </w:t>
            </w:r>
            <w:r>
              <w:rPr>
                <w:rFonts w:cs="Symbol" w:ascii="Symbol" w:hAnsi="Symbol"/>
                <w:sz w:val="18"/>
                <w:szCs w:val="18"/>
              </w:rPr>
              <w:t></w:t>
            </w:r>
            <w:r>
              <w:rPr>
                <w:rFonts w:cs="Arial" w:ascii="Arial" w:hAnsi="Arial"/>
                <w:sz w:val="18"/>
              </w:rPr>
              <w:t xml:space="preserve"> 25,119</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26</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25,119 &lt; EXCESS DELAY RATIO </w:t>
            </w:r>
            <w:r>
              <w:rPr>
                <w:rFonts w:cs="Symbol" w:ascii="Symbol" w:hAnsi="Symbol"/>
                <w:sz w:val="18"/>
                <w:szCs w:val="18"/>
              </w:rPr>
              <w:t></w:t>
            </w:r>
            <w:r>
              <w:rPr>
                <w:rFonts w:cs="Arial" w:ascii="Arial" w:hAnsi="Arial"/>
                <w:sz w:val="18"/>
              </w:rPr>
              <w:t xml:space="preserve"> 31,623</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27</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31,623 &lt; EXCESS DELAY RATIO </w:t>
            </w:r>
            <w:r>
              <w:rPr>
                <w:rFonts w:cs="Symbol" w:ascii="Symbol" w:hAnsi="Symbol"/>
                <w:sz w:val="18"/>
                <w:szCs w:val="18"/>
              </w:rPr>
              <w:t></w:t>
            </w:r>
            <w:r>
              <w:rPr>
                <w:rFonts w:cs="Arial" w:ascii="Arial" w:hAnsi="Arial"/>
                <w:sz w:val="18"/>
              </w:rPr>
              <w:t xml:space="preserve"> 39,811</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28</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39,811 &lt; EXCESS DELAY RATIO </w:t>
            </w:r>
            <w:r>
              <w:rPr>
                <w:rFonts w:cs="Symbol" w:ascii="Symbol" w:hAnsi="Symbol"/>
                <w:sz w:val="18"/>
                <w:szCs w:val="18"/>
              </w:rPr>
              <w:t></w:t>
            </w:r>
            <w:r>
              <w:rPr>
                <w:rFonts w:cs="Arial" w:ascii="Arial" w:hAnsi="Arial"/>
                <w:sz w:val="18"/>
              </w:rPr>
              <w:t xml:space="preserve"> 50,119</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29</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50,119 &lt; EXCESS DELAY RATIO </w:t>
            </w:r>
            <w:r>
              <w:rPr>
                <w:rFonts w:cs="Symbol" w:ascii="Symbol" w:hAnsi="Symbol"/>
                <w:sz w:val="18"/>
                <w:szCs w:val="18"/>
              </w:rPr>
              <w:t></w:t>
            </w:r>
            <w:r>
              <w:rPr>
                <w:rFonts w:cs="Arial" w:ascii="Arial" w:hAnsi="Arial"/>
                <w:sz w:val="18"/>
              </w:rPr>
              <w:t xml:space="preserve"> 63,096</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30</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63,096 &lt; EXCESS DELAY RATIO </w:t>
            </w:r>
            <w:r>
              <w:rPr>
                <w:rFonts w:cs="Symbol" w:ascii="Symbol" w:hAnsi="Symbol"/>
                <w:sz w:val="18"/>
                <w:szCs w:val="18"/>
              </w:rPr>
              <w:t></w:t>
            </w:r>
            <w:r>
              <w:rPr>
                <w:rFonts w:cs="Arial" w:ascii="Arial" w:hAnsi="Arial"/>
                <w:sz w:val="18"/>
              </w:rPr>
              <w:t xml:space="preserve"> 79,433</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r>
        <w:trPr>
          <w:cantSplit w:val="true"/>
        </w:trPr>
        <w:tc>
          <w:tcPr>
            <w:tcW w:w="2693" w:type="dxa"/>
            <w:tcBorders>
              <w:top w:val="single" w:sz="4" w:space="0" w:color="000000"/>
              <w:left w:val="single" w:sz="4" w:space="0" w:color="000000"/>
              <w:bottom w:val="single" w:sz="4" w:space="0" w:color="000000"/>
              <w:right w:val="single" w:sz="4" w:space="0" w:color="000000"/>
            </w:tcBorders>
          </w:tcPr>
          <w:p>
            <w:pPr>
              <w:pStyle w:val="TAC"/>
              <w:rPr/>
            </w:pPr>
            <w:r>
              <w:rPr>
                <w:rFonts w:cs="Arial"/>
              </w:rPr>
              <w:t>EXCESS DELAY RATIO_</w:t>
            </w:r>
            <w:r>
              <w:rPr>
                <w:rFonts w:cs="Arial"/>
                <w:lang w:eastAsia="zh-CN"/>
              </w:rPr>
              <w:t>31</w:t>
            </w:r>
          </w:p>
        </w:tc>
        <w:tc>
          <w:tcPr>
            <w:tcW w:w="3686" w:type="dxa"/>
            <w:tcBorders>
              <w:top w:val="single" w:sz="4" w:space="0" w:color="000000"/>
              <w:left w:val="single" w:sz="4" w:space="0" w:color="000000"/>
              <w:bottom w:val="single" w:sz="4" w:space="0" w:color="000000"/>
              <w:right w:val="single" w:sz="4" w:space="0" w:color="000000"/>
            </w:tcBorders>
          </w:tcPr>
          <w:p>
            <w:pPr>
              <w:pStyle w:val="Normal"/>
              <w:widowControl/>
              <w:bidi w:val="0"/>
              <w:spacing w:before="0" w:after="180"/>
              <w:rPr/>
            </w:pPr>
            <w:r>
              <w:rPr>
                <w:rFonts w:cs="Arial" w:ascii="Arial" w:hAnsi="Arial"/>
                <w:sz w:val="18"/>
              </w:rPr>
              <w:t xml:space="preserve">79,433 &lt; EXCESS DELAY RATIO </w:t>
            </w:r>
            <w:r>
              <w:rPr>
                <w:rFonts w:cs="Symbol" w:ascii="Symbol" w:hAnsi="Symbol"/>
                <w:sz w:val="18"/>
                <w:szCs w:val="18"/>
              </w:rPr>
              <w:t></w:t>
            </w:r>
            <w:r>
              <w:rPr>
                <w:rFonts w:cs="Arial" w:ascii="Arial" w:hAnsi="Arial"/>
                <w:sz w:val="18"/>
              </w:rPr>
              <w:t xml:space="preserve"> 100</w:t>
            </w:r>
          </w:p>
        </w:tc>
        <w:tc>
          <w:tcPr>
            <w:tcW w:w="1559" w:type="dxa"/>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lang w:eastAsia="zh-CN"/>
              </w:rPr>
              <w:t>%</w:t>
            </w:r>
          </w:p>
        </w:tc>
      </w:tr>
    </w:tbl>
    <w:p>
      <w:pPr>
        <w:sectPr>
          <w:headerReference w:type="default" r:id="rId46"/>
          <w:footerReference w:type="default" r:id="rId47"/>
          <w:type w:val="nextPage"/>
          <w:pgSz w:w="11906" w:h="16838"/>
          <w:pgMar w:left="1133" w:right="1133" w:gutter="0" w:header="850" w:top="1416" w:footer="340" w:bottom="1133"/>
          <w:pgNumType w:fmt="decimal"/>
          <w:formProt w:val="false"/>
          <w:textDirection w:val="lrTb"/>
          <w:docGrid w:type="default" w:linePitch="360" w:charSpace="0"/>
        </w:sectPr>
        <w:pStyle w:val="Normal"/>
        <w:rPr>
          <w:kern w:val="2"/>
          <w:lang w:eastAsia="zh-CN"/>
        </w:rPr>
      </w:pPr>
      <w:r>
        <w:rPr>
          <w:kern w:val="2"/>
          <w:lang w:eastAsia="zh-CN"/>
        </w:rPr>
      </w:r>
    </w:p>
    <w:p>
      <w:pPr>
        <w:pStyle w:val="Heading8"/>
        <w:ind w:left="0" w:hanging="0"/>
        <w:rPr/>
      </w:pPr>
      <w:bookmarkStart w:id="57" w:name="__RefHeading___Toc534931575"/>
      <w:bookmarkEnd w:id="57"/>
      <w:r>
        <w:rPr/>
        <w:t xml:space="preserve">Annex </w:t>
      </w:r>
      <w:r>
        <w:rPr>
          <w:lang w:eastAsia="ja-JP"/>
        </w:rPr>
        <w:t>A</w:t>
      </w:r>
      <w:r>
        <w:rPr/>
        <w:t xml:space="preserve"> (informative):</w:t>
        <w:br/>
        <w:t>Change history</w:t>
      </w:r>
    </w:p>
    <w:p>
      <w:pPr>
        <w:pStyle w:val="TH"/>
        <w:rPr/>
      </w:pPr>
      <w:r>
        <w:rPr/>
      </w:r>
    </w:p>
    <w:tbl>
      <w:tblPr>
        <w:tblW w:w="9781" w:type="dxa"/>
        <w:jc w:val="left"/>
        <w:tblInd w:w="-10" w:type="dxa"/>
        <w:tblLayout w:type="fixed"/>
        <w:tblCellMar>
          <w:top w:w="0" w:type="dxa"/>
          <w:left w:w="40" w:type="dxa"/>
          <w:bottom w:w="0" w:type="dxa"/>
          <w:right w:w="40" w:type="dxa"/>
        </w:tblCellMar>
      </w:tblPr>
      <w:tblGrid>
        <w:gridCol w:w="709"/>
        <w:gridCol w:w="709"/>
        <w:gridCol w:w="992"/>
        <w:gridCol w:w="567"/>
        <w:gridCol w:w="425"/>
        <w:gridCol w:w="284"/>
        <w:gridCol w:w="1275"/>
        <w:gridCol w:w="4111"/>
        <w:gridCol w:w="709"/>
      </w:tblGrid>
      <w:tr>
        <w:trPr>
          <w:cantSplit w:val="true"/>
        </w:trPr>
        <w:tc>
          <w:tcPr>
            <w:tcW w:w="4961" w:type="dxa"/>
            <w:gridSpan w:val="7"/>
            <w:tcBorders>
              <w:top w:val="single" w:sz="8" w:space="0" w:color="000000"/>
              <w:left w:val="single" w:sz="8" w:space="0" w:color="000000"/>
              <w:bottom w:val="single" w:sz="8" w:space="0" w:color="000000"/>
              <w:right w:val="single" w:sz="8" w:space="0" w:color="000000"/>
            </w:tcBorders>
            <w:shd w:fill="FFFFFF" w:val="clear"/>
          </w:tcPr>
          <w:p>
            <w:pPr>
              <w:pStyle w:val="TAL"/>
              <w:snapToGrid w:val="false"/>
              <w:jc w:val="center"/>
              <w:rPr>
                <w:b/>
                <w:b/>
              </w:rPr>
            </w:pPr>
            <w:r>
              <w:rPr>
                <w:b/>
              </w:rPr>
            </w:r>
          </w:p>
        </w:tc>
        <w:tc>
          <w:tcPr>
            <w:tcW w:w="4820" w:type="dxa"/>
            <w:gridSpan w:val="2"/>
            <w:tcBorders>
              <w:top w:val="single" w:sz="8" w:space="0" w:color="000000"/>
              <w:left w:val="single" w:sz="8" w:space="0" w:color="000000"/>
              <w:bottom w:val="single" w:sz="8" w:space="0" w:color="000000"/>
              <w:right w:val="single" w:sz="8" w:space="0" w:color="000000"/>
            </w:tcBorders>
            <w:shd w:fill="FFFFFF" w:val="clear"/>
          </w:tcPr>
          <w:p>
            <w:pPr>
              <w:pStyle w:val="TAL"/>
              <w:jc w:val="center"/>
              <w:rPr>
                <w:b/>
                <w:b/>
                <w:sz w:val="16"/>
              </w:rPr>
            </w:pPr>
            <w:r>
              <w:rPr>
                <w:b/>
              </w:rPr>
              <w:t>Change history</w:t>
            </w:r>
          </w:p>
        </w:tc>
      </w:tr>
      <w:tr>
        <w:trPr/>
        <w:tc>
          <w:tcPr>
            <w:tcW w:w="709" w:type="dxa"/>
            <w:tcBorders>
              <w:top w:val="single" w:sz="8" w:space="0" w:color="000000"/>
              <w:left w:val="single" w:sz="8" w:space="0" w:color="000000"/>
              <w:bottom w:val="single" w:sz="8" w:space="0" w:color="000000"/>
              <w:right w:val="single" w:sz="8" w:space="0" w:color="000000"/>
            </w:tcBorders>
            <w:shd w:fill="E5E5E5" w:val="clear"/>
          </w:tcPr>
          <w:p>
            <w:pPr>
              <w:pStyle w:val="TAL"/>
              <w:rPr>
                <w:b/>
                <w:b/>
                <w:sz w:val="16"/>
              </w:rPr>
            </w:pPr>
            <w:r>
              <w:rPr>
                <w:b/>
                <w:sz w:val="16"/>
              </w:rPr>
              <w:t>Date</w:t>
            </w:r>
          </w:p>
        </w:tc>
        <w:tc>
          <w:tcPr>
            <w:tcW w:w="709" w:type="dxa"/>
            <w:tcBorders>
              <w:top w:val="single" w:sz="8" w:space="0" w:color="000000"/>
              <w:left w:val="single" w:sz="8" w:space="0" w:color="000000"/>
              <w:bottom w:val="single" w:sz="8" w:space="0" w:color="000000"/>
              <w:right w:val="single" w:sz="8" w:space="0" w:color="000000"/>
            </w:tcBorders>
            <w:shd w:fill="E5E5E5" w:val="clear"/>
          </w:tcPr>
          <w:p>
            <w:pPr>
              <w:pStyle w:val="TAL"/>
              <w:rPr>
                <w:b/>
                <w:b/>
                <w:sz w:val="16"/>
              </w:rPr>
            </w:pPr>
            <w:r>
              <w:rPr>
                <w:b/>
                <w:sz w:val="16"/>
              </w:rPr>
              <w:t>TSG #</w:t>
            </w:r>
          </w:p>
        </w:tc>
        <w:tc>
          <w:tcPr>
            <w:tcW w:w="992" w:type="dxa"/>
            <w:tcBorders>
              <w:top w:val="single" w:sz="8" w:space="0" w:color="000000"/>
              <w:left w:val="single" w:sz="8" w:space="0" w:color="000000"/>
              <w:bottom w:val="single" w:sz="8" w:space="0" w:color="000000"/>
              <w:right w:val="single" w:sz="8" w:space="0" w:color="000000"/>
            </w:tcBorders>
            <w:shd w:fill="E5E5E5" w:val="clear"/>
          </w:tcPr>
          <w:p>
            <w:pPr>
              <w:pStyle w:val="TAL"/>
              <w:rPr>
                <w:b/>
                <w:b/>
                <w:sz w:val="16"/>
              </w:rPr>
            </w:pPr>
            <w:r>
              <w:rPr>
                <w:b/>
                <w:sz w:val="16"/>
              </w:rPr>
              <w:t>TSG Doc.</w:t>
            </w:r>
          </w:p>
        </w:tc>
        <w:tc>
          <w:tcPr>
            <w:tcW w:w="567" w:type="dxa"/>
            <w:tcBorders>
              <w:top w:val="single" w:sz="8" w:space="0" w:color="000000"/>
              <w:left w:val="single" w:sz="8" w:space="0" w:color="000000"/>
              <w:bottom w:val="single" w:sz="8" w:space="0" w:color="000000"/>
              <w:right w:val="single" w:sz="8" w:space="0" w:color="000000"/>
            </w:tcBorders>
            <w:shd w:fill="E5E5E5" w:val="clear"/>
          </w:tcPr>
          <w:p>
            <w:pPr>
              <w:pStyle w:val="TAL"/>
              <w:rPr>
                <w:b/>
                <w:b/>
                <w:sz w:val="16"/>
              </w:rPr>
            </w:pPr>
            <w:r>
              <w:rPr>
                <w:b/>
                <w:sz w:val="16"/>
              </w:rPr>
              <w:t>CR</w:t>
            </w:r>
          </w:p>
        </w:tc>
        <w:tc>
          <w:tcPr>
            <w:tcW w:w="425" w:type="dxa"/>
            <w:tcBorders>
              <w:top w:val="single" w:sz="8" w:space="0" w:color="000000"/>
              <w:left w:val="single" w:sz="8" w:space="0" w:color="000000"/>
              <w:bottom w:val="single" w:sz="8" w:space="0" w:color="000000"/>
              <w:right w:val="single" w:sz="8" w:space="0" w:color="000000"/>
            </w:tcBorders>
            <w:shd w:fill="E5E5E5" w:val="clear"/>
          </w:tcPr>
          <w:p>
            <w:pPr>
              <w:pStyle w:val="TAL"/>
              <w:rPr/>
            </w:pPr>
            <w:r>
              <w:rPr>
                <w:b/>
                <w:sz w:val="16"/>
              </w:rPr>
              <w:t>Rev</w:t>
            </w:r>
          </w:p>
        </w:tc>
        <w:tc>
          <w:tcPr>
            <w:tcW w:w="284" w:type="dxa"/>
            <w:tcBorders>
              <w:top w:val="single" w:sz="8" w:space="0" w:color="000000"/>
              <w:left w:val="single" w:sz="8" w:space="0" w:color="000000"/>
              <w:bottom w:val="single" w:sz="8" w:space="0" w:color="000000"/>
              <w:right w:val="single" w:sz="8" w:space="0" w:color="000000"/>
            </w:tcBorders>
            <w:shd w:fill="E5E5E5" w:val="clear"/>
          </w:tcPr>
          <w:p>
            <w:pPr>
              <w:pStyle w:val="TAL"/>
              <w:rPr>
                <w:b/>
                <w:b/>
                <w:sz w:val="16"/>
              </w:rPr>
            </w:pPr>
            <w:r>
              <w:rPr>
                <w:b/>
                <w:sz w:val="16"/>
              </w:rPr>
              <w:t>Cat</w:t>
            </w:r>
          </w:p>
        </w:tc>
        <w:tc>
          <w:tcPr>
            <w:tcW w:w="5386" w:type="dxa"/>
            <w:gridSpan w:val="2"/>
            <w:tcBorders>
              <w:top w:val="single" w:sz="8" w:space="0" w:color="000000"/>
              <w:left w:val="single" w:sz="8" w:space="0" w:color="000000"/>
              <w:bottom w:val="single" w:sz="8" w:space="0" w:color="000000"/>
              <w:right w:val="single" w:sz="8" w:space="0" w:color="000000"/>
            </w:tcBorders>
            <w:shd w:fill="E5E5E5" w:val="clear"/>
          </w:tcPr>
          <w:p>
            <w:pPr>
              <w:pStyle w:val="TAL"/>
              <w:rPr>
                <w:b/>
                <w:b/>
                <w:sz w:val="16"/>
              </w:rPr>
            </w:pPr>
            <w:r>
              <w:rPr>
                <w:b/>
                <w:sz w:val="16"/>
              </w:rPr>
              <w:t>Subject/Comment</w:t>
            </w:r>
          </w:p>
        </w:tc>
        <w:tc>
          <w:tcPr>
            <w:tcW w:w="709" w:type="dxa"/>
            <w:tcBorders>
              <w:top w:val="single" w:sz="8" w:space="0" w:color="000000"/>
              <w:left w:val="single" w:sz="8" w:space="0" w:color="000000"/>
              <w:bottom w:val="single" w:sz="8" w:space="0" w:color="000000"/>
              <w:right w:val="single" w:sz="8" w:space="0" w:color="000000"/>
            </w:tcBorders>
            <w:shd w:fill="E5E5E5" w:val="clear"/>
          </w:tcPr>
          <w:p>
            <w:pPr>
              <w:pStyle w:val="TAL"/>
              <w:rPr>
                <w:b/>
                <w:b/>
                <w:sz w:val="16"/>
              </w:rPr>
            </w:pPr>
            <w:r>
              <w:rPr>
                <w:b/>
                <w:sz w:val="16"/>
              </w:rPr>
              <w:t>New version</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rPr>
            </w:pPr>
            <w:r>
              <w:rPr>
                <w:rFonts w:cs="Arial" w:ascii="Arial" w:hAnsi="Arial"/>
                <w:color w:val="000000"/>
                <w:sz w:val="16"/>
              </w:rPr>
              <w:t>2008-12</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rPr>
            </w:pPr>
            <w:r>
              <w:rPr>
                <w:rFonts w:cs="Arial" w:ascii="Arial" w:hAnsi="Arial"/>
                <w:color w:val="000000"/>
                <w:sz w:val="16"/>
              </w:rPr>
              <w:t>RP-42</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rPr>
            </w:pPr>
            <w:r>
              <w:rPr>
                <w:rFonts w:cs="Arial" w:ascii="Arial" w:hAnsi="Arial"/>
                <w:color w:val="000000"/>
                <w:sz w:val="16"/>
              </w:rPr>
              <w:t>RP-081034</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rPr>
            </w:pPr>
            <w:r>
              <w:rPr>
                <w:rFonts w:cs="Arial" w:ascii="Arial" w:hAnsi="Arial"/>
                <w:color w:val="000000"/>
                <w:sz w:val="16"/>
              </w:rPr>
              <w:t>-</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jc w:val="both"/>
              <w:rPr>
                <w:rFonts w:ascii="Arial" w:hAnsi="Arial" w:cs="Arial"/>
                <w:color w:val="000000"/>
                <w:sz w:val="16"/>
              </w:rPr>
            </w:pPr>
            <w:r>
              <w:rPr>
                <w:rFonts w:cs="Arial" w:ascii="Arial" w:hAnsi="Arial"/>
                <w:color w:val="000000"/>
                <w:sz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rPr>
            </w:pPr>
            <w:r>
              <w:rPr>
                <w:rFonts w:cs="Arial" w:ascii="Arial" w:hAnsi="Arial"/>
                <w:color w:val="000000"/>
                <w:sz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rPr>
            </w:pPr>
            <w:r>
              <w:rPr>
                <w:rFonts w:cs="Arial" w:ascii="Arial" w:hAnsi="Arial"/>
                <w:color w:val="000000"/>
                <w:sz w:val="16"/>
              </w:rPr>
              <w:t>v1.0.0 was approved as v8.0.0 and put under CR control</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rPr>
            </w:pPr>
            <w:r>
              <w:rPr>
                <w:rFonts w:cs="Arial" w:ascii="Arial" w:hAnsi="Arial"/>
                <w:color w:val="000000"/>
                <w:sz w:val="16"/>
              </w:rPr>
              <w:t>8.0.0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rPr>
            </w:pPr>
            <w:r>
              <w:rPr>
                <w:rFonts w:cs="Arial" w:ascii="Arial" w:hAnsi="Arial"/>
                <w:color w:val="000000"/>
                <w:sz w:val="16"/>
              </w:rPr>
              <w:t>2009-01</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rPr>
            </w:pPr>
            <w:r>
              <w:rPr>
                <w:rFonts w:cs="Arial" w:ascii="Arial" w:hAnsi="Arial"/>
                <w:color w:val="000000"/>
                <w:sz w:val="16"/>
              </w:rPr>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rPr>
            </w:pPr>
            <w:r>
              <w:rPr>
                <w:rFonts w:cs="Arial" w:ascii="Arial" w:hAnsi="Arial"/>
                <w:color w:val="000000"/>
                <w:sz w:val="16"/>
              </w:rPr>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rPr>
            </w:pPr>
            <w:r>
              <w:rPr>
                <w:rFonts w:cs="Arial" w:ascii="Arial" w:hAnsi="Arial"/>
                <w:color w:val="000000"/>
                <w:sz w:val="16"/>
              </w:rPr>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jc w:val="both"/>
              <w:rPr>
                <w:rFonts w:ascii="Arial" w:hAnsi="Arial" w:cs="Arial"/>
                <w:color w:val="000000"/>
                <w:sz w:val="16"/>
              </w:rPr>
            </w:pPr>
            <w:r>
              <w:rPr>
                <w:rFonts w:cs="Arial" w:ascii="Arial" w:hAnsi="Arial"/>
                <w:color w:val="000000"/>
                <w:sz w:val="16"/>
              </w:rPr>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rPr>
            </w:pPr>
            <w:r>
              <w:rPr>
                <w:rFonts w:cs="Arial" w:ascii="Arial" w:hAnsi="Arial"/>
                <w:color w:val="000000"/>
                <w:sz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pPr>
            <w:r>
              <w:rPr>
                <w:rFonts w:cs="Arial" w:ascii="Arial" w:hAnsi="Arial"/>
                <w:color w:val="000000"/>
                <w:sz w:val="16"/>
              </w:rPr>
              <w:t>Keywords added, white space trimmed, file properties set</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rPr>
            </w:pPr>
            <w:r>
              <w:rPr>
                <w:rFonts w:cs="Arial" w:ascii="Arial" w:hAnsi="Arial"/>
                <w:color w:val="000000"/>
                <w:sz w:val="16"/>
              </w:rPr>
              <w:t>8.0.1</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2009-03</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RP-43</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RP-090127</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0001</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pPr>
            <w:r>
              <w:rPr>
                <w:rFonts w:cs="Arial" w:ascii="Arial" w:hAnsi="Arial"/>
                <w:sz w:val="16"/>
                <w:szCs w:val="16"/>
              </w:rPr>
              <w:t>Packet Loss Rate Measurements</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8.1.0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RP-43</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RP-090127</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0002</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1</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36.314 Rapporteur Updates</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8.1.0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RP-43</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RP-090127</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0003</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1</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Correction to the definition of the Number of active UEs per QCI</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8.1.0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RP-43</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RP-090127</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0004</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Correction to the sampling of number of active Ues</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8.1.0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pPr>
            <w:r>
              <w:rPr>
                <w:rFonts w:cs="Arial" w:ascii="Arial" w:hAnsi="Arial"/>
                <w:color w:val="000000"/>
                <w:sz w:val="16"/>
                <w:szCs w:val="16"/>
              </w:rPr>
              <w:t>RP-43</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RP-090127</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0005</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Inclusion of SRB0 for PRB usage for SRB</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8.1.0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RP-43</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RP-090127</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0007</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Total PRB Usage Detail Definition</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8.1.0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2009-06</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RP-44</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RP-090512</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0009</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pPr>
            <w:r>
              <w:rPr>
                <w:rFonts w:cs="Arial" w:ascii="Arial" w:hAnsi="Arial"/>
                <w:sz w:val="16"/>
                <w:szCs w:val="16"/>
              </w:rPr>
              <w:t>Removal of measurements not reflected in interface specifications</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8.2.0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RP-44</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pPr>
            <w:r>
              <w:rPr>
                <w:rFonts w:cs="Arial" w:ascii="Arial" w:hAnsi="Arial"/>
                <w:sz w:val="16"/>
                <w:szCs w:val="16"/>
              </w:rPr>
              <w:t>RP-090512</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0010</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Correction to the minimum measurement time for data loss measurements</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8.2.0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RP-44</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RP-090512</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0011</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Correction to the definition of PDCP SDU Delay measurement</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8.2.0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2009-12</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RP-46</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RP-091314</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0019</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pPr>
            <w:r>
              <w:rPr>
                <w:rFonts w:cs="Arial" w:ascii="Arial" w:hAnsi="Arial"/>
                <w:sz w:val="16"/>
                <w:szCs w:val="16"/>
              </w:rPr>
              <w:t>CR on the PRB usage per traffic class taking multiple antenna transmission into account</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8.3.0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2009-12</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RP-46</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Upgrade to the Release 9 - no technical change</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9.0.0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2010-06</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RP-48</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RP-100556</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0020</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Throughput Measurement</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9.1.0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2010-12</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RP-50</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Upgrade to Release 10 - no technical change</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pPr>
            <w:r>
              <w:rPr>
                <w:rFonts w:cs="Arial" w:ascii="Arial" w:hAnsi="Arial"/>
                <w:sz w:val="16"/>
                <w:szCs w:val="16"/>
              </w:rPr>
              <w:t>10.0.0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2011-06</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RP-52</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RP-110849</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0021</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L2 measurements in an eNB serving RNs</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10.1.0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RP-52</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RP-110830</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0022</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1</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L2 measurements in an eNB with MBSFN, ABS subframes</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10.1.0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2011-09</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pPr>
            <w:r>
              <w:rPr>
                <w:rFonts w:cs="Arial" w:ascii="Arial" w:hAnsi="Arial"/>
                <w:sz w:val="16"/>
                <w:szCs w:val="16"/>
              </w:rPr>
              <w:t>RP-53</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RP-111288</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0023</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Addition of L2 measurements for Data Loss for RNs</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10.2.0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2012-09</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RP-57</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RP-121370</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0027</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1</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Introduction of MDT measurements</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11.0.0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2012-12</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RP-58</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RP-121946</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0028</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CR to 36.314 on Scheduled IP Throughput for MDT in DL</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11.1.0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RP-58</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pPr>
            <w:r>
              <w:rPr>
                <w:rFonts w:cs="Arial" w:ascii="Arial" w:hAnsi="Arial"/>
                <w:sz w:val="16"/>
                <w:szCs w:val="16"/>
              </w:rPr>
              <w:t>RP-121946</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0029</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2</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CR to 36.314 on Scheduled IP Throughput for MDT in UL</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11.1.0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pPr>
            <w:r>
              <w:rPr>
                <w:rFonts w:cs="Arial" w:ascii="Arial" w:hAnsi="Arial"/>
                <w:color w:val="000000"/>
                <w:sz w:val="16"/>
                <w:szCs w:val="16"/>
              </w:rPr>
              <w:t>2014-09</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RP-65</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RP-141511</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0033</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sz w:val="16"/>
                <w:szCs w:val="16"/>
              </w:rPr>
            </w:pPr>
            <w:r>
              <w:rPr>
                <w:rFonts w:cs="Arial" w:ascii="Arial" w:hAnsi="Arial"/>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Corrections for TS36.314</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12.0.0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2015-12</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RP-70</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RP-152082</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0034</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1</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New MDT measurement introduced by feMDT</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13.0.0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RP-70</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RP-151955</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0035</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pPr>
            <w:r>
              <w:rPr>
                <w:rFonts w:cs="Arial" w:ascii="Arial" w:hAnsi="Arial"/>
                <w:color w:val="000000"/>
                <w:sz w:val="16"/>
                <w:szCs w:val="16"/>
              </w:rPr>
              <w:t>Introduction of data volume measurements in shared E-UTRAN</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13.0.0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2016-03</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RP-71</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pPr>
            <w:r>
              <w:rPr>
                <w:rFonts w:cs="Arial" w:ascii="Arial" w:hAnsi="Arial"/>
                <w:color w:val="000000"/>
                <w:sz w:val="16"/>
                <w:szCs w:val="16"/>
              </w:rPr>
              <w:t>RP-160470</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0036</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Reporting of UL PDCP delay measurements for FeMDT</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13.1.0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2017-03</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RP-75</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Upgrade to Release-14 - no technical change</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14.0.0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2018-03</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RP-79</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RP-180447</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0049</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F</w:t>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pPr>
            <w:r>
              <w:rPr>
                <w:rFonts w:cs="Arial" w:ascii="Arial" w:hAnsi="Arial"/>
                <w:color w:val="000000"/>
                <w:sz w:val="16"/>
                <w:szCs w:val="16"/>
              </w:rPr>
              <w:t>CR on distribution of total PRB usage</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15.0.0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RP-79</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RP-180447</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0050</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F</w:t>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pPr>
            <w:r>
              <w:rPr>
                <w:rFonts w:cs="Arial" w:ascii="Arial" w:hAnsi="Arial"/>
                <w:color w:val="000000"/>
                <w:sz w:val="16"/>
                <w:szCs w:val="16"/>
              </w:rPr>
              <w:t>CR on distribution of scheduled IP throughput</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15.0.0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2018-07</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RP-80</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RP-181228</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0056</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1</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F</w:t>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New measurements on number of active UEs</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15.1.0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2018-12</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RP-82</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RP-182672</w:t>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0058</w:t>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w:t>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F</w:t>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Small data burst calculation clarification and corrections</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15.2.0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2020-07</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RP-88</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sz w:val="16"/>
                <w:szCs w:val="16"/>
              </w:rPr>
              <w:t>Upgrade to Release 16 - no technical change</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16.0.0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2022-03</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RP-95</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Upgrade to Release 17 - no technical change</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17.0.0</w:t>
            </w:r>
          </w:p>
        </w:tc>
      </w:tr>
      <w:tr>
        <w:trPr>
          <w:trHeight w:val="45" w:hRule="atLeast"/>
        </w:trPr>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2024-03</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RP-103</w:t>
            </w:r>
          </w:p>
        </w:tc>
        <w:tc>
          <w:tcPr>
            <w:tcW w:w="992"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567"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425"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28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before="0" w:after="0"/>
              <w:rPr>
                <w:rFonts w:ascii="Arial" w:hAnsi="Arial" w:cs="Arial"/>
                <w:color w:val="000000"/>
                <w:sz w:val="16"/>
                <w:szCs w:val="16"/>
              </w:rPr>
            </w:pPr>
            <w:r>
              <w:rPr>
                <w:rFonts w:cs="Arial" w:ascii="Arial" w:hAnsi="Arial"/>
                <w:color w:val="000000"/>
                <w:sz w:val="16"/>
                <w:szCs w:val="16"/>
              </w:rPr>
            </w:r>
          </w:p>
        </w:tc>
        <w:tc>
          <w:tcPr>
            <w:tcW w:w="5386"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sz w:val="16"/>
                <w:szCs w:val="16"/>
              </w:rPr>
            </w:pPr>
            <w:r>
              <w:rPr>
                <w:rFonts w:cs="Arial" w:ascii="Arial" w:hAnsi="Arial"/>
                <w:sz w:val="16"/>
                <w:szCs w:val="16"/>
              </w:rPr>
              <w:t>Upgrade to Release 18 - no technical change</w:t>
            </w:r>
          </w:p>
        </w:tc>
        <w:tc>
          <w:tcPr>
            <w:tcW w:w="709"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18.0.0</w:t>
            </w:r>
          </w:p>
        </w:tc>
      </w:tr>
    </w:tbl>
    <w:p>
      <w:pPr>
        <w:pStyle w:val="Normal"/>
        <w:widowControl/>
        <w:bidi w:val="0"/>
        <w:spacing w:before="0" w:after="180"/>
        <w:rPr/>
      </w:pPr>
      <w:r>
        <w:rPr/>
      </w:r>
    </w:p>
    <w:sectPr>
      <w:headerReference w:type="default" r:id="rId48"/>
      <w:footerReference w:type="default" r:id="rId4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ZapfDingbats">
    <w:altName w:val="Wingdings"/>
    <w:charset w:val="00"/>
    <w:family w:val="roman"/>
    <w:pitch w:val="default"/>
  </w:font>
  <w:font w:name="Tahoma">
    <w:charset w:val="00"/>
    <w:family w:val="swiss"/>
    <w:pitch w:val="variable"/>
  </w:font>
  <w:font w:name="Liberation Sans">
    <w:altName w:val="Arial"/>
    <w:charset w:val="01"/>
    <w:family w:val="swiss"/>
    <w:pitch w:val="variable"/>
  </w:font>
  <w:font w:name="Calibri">
    <w:charset w:val="00"/>
    <w:family w:val="swiss"/>
    <w:pitch w:val="variable"/>
  </w:font>
  <w:font w:name="MS Mincho">
    <w:altName w:val="ＭＳ 明朝"/>
    <w:charset w:val="80"/>
    <w:family w:val="modern"/>
    <w:pitch w:val="default"/>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193">
              <wp:simplePos x="0" y="0"/>
              <wp:positionH relativeFrom="margin">
                <wp:align>right</wp:align>
              </wp:positionH>
              <wp:positionV relativeFrom="paragraph">
                <wp:posOffset>635</wp:posOffset>
              </wp:positionV>
              <wp:extent cx="1818640" cy="180340"/>
              <wp:effectExtent l="0" t="0" r="0" b="0"/>
              <wp:wrapSquare wrapText="largest"/>
              <wp:docPr id="12" name="Frame10"/>
              <a:graphic xmlns:a="http://schemas.openxmlformats.org/drawingml/2006/main">
                <a:graphicData uri="http://schemas.microsoft.com/office/word/2010/wordprocessingShape">
                  <wps:wsp>
                    <wps:cNvSpPr txBox="1"/>
                    <wps:spPr>
                      <a:xfrm>
                        <a:off x="0" y="0"/>
                        <a:ext cx="1818640" cy="180340"/>
                      </a:xfrm>
                      <a:prstGeom prst="rect"/>
                      <a:solidFill>
                        <a:srgbClr val="FFFFFF">
                          <a:alpha val="0"/>
                        </a:srgbClr>
                      </a:solidFill>
                    </wps:spPr>
                    <wps:txbx>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36.314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2pt;height:14.2pt;mso-wrap-distance-left:0pt;mso-wrap-distance-right:0pt;mso-wrap-distance-top:0pt;mso-wrap-distance-bottom:0pt;margin-top:0.05pt;mso-position-vertical-relative:text;margin-left:338.8pt;mso-position-horizontal:right;mso-position-horizontal-relative:margin">
              <v:fill opacity="0f"/>
              <v:textbox inset="0in,0in,0in,0in">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36.314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198">
              <wp:simplePos x="0" y="0"/>
              <wp:positionH relativeFrom="margin">
                <wp:align>center</wp:align>
              </wp:positionH>
              <wp:positionV relativeFrom="paragraph">
                <wp:posOffset>4445</wp:posOffset>
              </wp:positionV>
              <wp:extent cx="64135" cy="180340"/>
              <wp:effectExtent l="0" t="0" r="0" b="0"/>
              <wp:wrapSquare wrapText="largest"/>
              <wp:docPr id="13" name="Frame11"/>
              <a:graphic xmlns:a="http://schemas.openxmlformats.org/drawingml/2006/main">
                <a:graphicData uri="http://schemas.microsoft.com/office/word/2010/wordprocessingShape">
                  <wps:wsp>
                    <wps:cNvSpPr txBox="1"/>
                    <wps:spPr>
                      <a:xfrm>
                        <a:off x="0" y="0"/>
                        <a:ext cx="64135" cy="180340"/>
                      </a:xfrm>
                      <a:prstGeom prst="rect"/>
                      <a:solidFill>
                        <a:srgbClr val="FFFFFF">
                          <a:alpha val="0"/>
                        </a:srgbClr>
                      </a:solidFill>
                    </wps:spPr>
                    <wps:txbx>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6</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5.05pt;height:14.2pt;mso-wrap-distance-left:0pt;mso-wrap-distance-right:0pt;mso-wrap-distance-top:0pt;mso-wrap-distance-bottom:0pt;margin-top:0.35pt;mso-position-vertical-relative:text;margin-left:238.5pt;mso-position-horizontal:center;mso-position-horizontal-relative:margin">
              <v:fill opacity="0f"/>
              <v:textbox inset="0in,0in,0in,0in">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6</w:t>
                    </w:r>
                    <w:r>
                      <w:rPr>
                        <w:sz w:val="18"/>
                        <w:b/>
                        <w:szCs w:val="18"/>
                        <w:rFonts w:cs="Arial" w:ascii="Arial" w:hAnsi="Arial"/>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03">
              <wp:simplePos x="0" y="0"/>
              <wp:positionH relativeFrom="margin">
                <wp:align>left</wp:align>
              </wp:positionH>
              <wp:positionV relativeFrom="paragraph">
                <wp:posOffset>4445</wp:posOffset>
              </wp:positionV>
              <wp:extent cx="591820" cy="180340"/>
              <wp:effectExtent l="0" t="0" r="0" b="0"/>
              <wp:wrapSquare wrapText="largest"/>
              <wp:docPr id="14" name="Frame12"/>
              <a:graphic xmlns:a="http://schemas.openxmlformats.org/drawingml/2006/main">
                <a:graphicData uri="http://schemas.microsoft.com/office/word/2010/wordprocessingShape">
                  <wps:wsp>
                    <wps:cNvSpPr txBox="1"/>
                    <wps:spPr>
                      <a:xfrm>
                        <a:off x="0" y="0"/>
                        <a:ext cx="591820" cy="180340"/>
                      </a:xfrm>
                      <a:prstGeom prst="rect"/>
                      <a:solidFill>
                        <a:srgbClr val="FFFFFF">
                          <a:alpha val="0"/>
                        </a:srgbClr>
                      </a:solidFill>
                    </wps:spPr>
                    <wps:txbx>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05">
              <wp:simplePos x="0" y="0"/>
              <wp:positionH relativeFrom="margin">
                <wp:align>right</wp:align>
              </wp:positionH>
              <wp:positionV relativeFrom="paragraph">
                <wp:posOffset>635</wp:posOffset>
              </wp:positionV>
              <wp:extent cx="1818640" cy="180340"/>
              <wp:effectExtent l="0" t="0" r="0" b="0"/>
              <wp:wrapSquare wrapText="largest"/>
              <wp:docPr id="18" name="Frame13"/>
              <a:graphic xmlns:a="http://schemas.openxmlformats.org/drawingml/2006/main">
                <a:graphicData uri="http://schemas.microsoft.com/office/word/2010/wordprocessingShape">
                  <wps:wsp>
                    <wps:cNvSpPr txBox="1"/>
                    <wps:spPr>
                      <a:xfrm>
                        <a:off x="0" y="0"/>
                        <a:ext cx="1818640" cy="18034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36.314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2pt;height:14.2pt;mso-wrap-distance-left:0pt;mso-wrap-distance-right:0pt;mso-wrap-distance-top:0pt;mso-wrap-distance-bottom:0pt;margin-top:0.05pt;mso-position-vertical-relative:text;margin-left:338.8pt;mso-position-horizontal:righ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36.314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07">
              <wp:simplePos x="0" y="0"/>
              <wp:positionH relativeFrom="margin">
                <wp:align>center</wp:align>
              </wp:positionH>
              <wp:positionV relativeFrom="paragraph">
                <wp:posOffset>4445</wp:posOffset>
              </wp:positionV>
              <wp:extent cx="64135" cy="180340"/>
              <wp:effectExtent l="0" t="0" r="0" b="0"/>
              <wp:wrapSquare wrapText="largest"/>
              <wp:docPr id="19" name="Frame14"/>
              <a:graphic xmlns:a="http://schemas.openxmlformats.org/drawingml/2006/main">
                <a:graphicData uri="http://schemas.microsoft.com/office/word/2010/wordprocessingShape">
                  <wps:wsp>
                    <wps:cNvSpPr txBox="1"/>
                    <wps:spPr>
                      <a:xfrm>
                        <a:off x="0" y="0"/>
                        <a:ext cx="64135" cy="180340"/>
                      </a:xfrm>
                      <a:prstGeom prst="rect"/>
                      <a:solidFill>
                        <a:srgbClr val="FFFFFF">
                          <a:alpha val="0"/>
                        </a:srgbClr>
                      </a:solidFill>
                    </wps:spPr>
                    <wps:txbx>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8</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5.05pt;height:14.2pt;mso-wrap-distance-left:0pt;mso-wrap-distance-right:0pt;mso-wrap-distance-top:0pt;mso-wrap-distance-bottom:0pt;margin-top:0.35pt;mso-position-vertical-relative:text;margin-left:238.5pt;mso-position-horizontal:center;mso-position-horizontal-relative:margin">
              <v:fill opacity="0f"/>
              <v:textbox inset="0in,0in,0in,0in">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8</w:t>
                    </w:r>
                    <w:r>
                      <w:rPr>
                        <w:sz w:val="18"/>
                        <w:b/>
                        <w:szCs w:val="18"/>
                        <w:rFonts w:cs="Arial" w:ascii="Arial" w:hAnsi="Arial"/>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09">
              <wp:simplePos x="0" y="0"/>
              <wp:positionH relativeFrom="margin">
                <wp:align>left</wp:align>
              </wp:positionH>
              <wp:positionV relativeFrom="paragraph">
                <wp:posOffset>4445</wp:posOffset>
              </wp:positionV>
              <wp:extent cx="591820" cy="180340"/>
              <wp:effectExtent l="0" t="0" r="0" b="0"/>
              <wp:wrapSquare wrapText="largest"/>
              <wp:docPr id="20" name="Frame15"/>
              <a:graphic xmlns:a="http://schemas.openxmlformats.org/drawingml/2006/main">
                <a:graphicData uri="http://schemas.microsoft.com/office/word/2010/wordprocessingShape">
                  <wps:wsp>
                    <wps:cNvSpPr txBox="1"/>
                    <wps:spPr>
                      <a:xfrm>
                        <a:off x="0" y="0"/>
                        <a:ext cx="591820" cy="18034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10">
              <wp:simplePos x="0" y="0"/>
              <wp:positionH relativeFrom="margin">
                <wp:align>right</wp:align>
              </wp:positionH>
              <wp:positionV relativeFrom="paragraph">
                <wp:posOffset>635</wp:posOffset>
              </wp:positionV>
              <wp:extent cx="1818640" cy="180340"/>
              <wp:effectExtent l="0" t="0" r="0" b="0"/>
              <wp:wrapSquare wrapText="largest"/>
              <wp:docPr id="21" name="Frame16"/>
              <a:graphic xmlns:a="http://schemas.openxmlformats.org/drawingml/2006/main">
                <a:graphicData uri="http://schemas.microsoft.com/office/word/2010/wordprocessingShape">
                  <wps:wsp>
                    <wps:cNvSpPr txBox="1"/>
                    <wps:spPr>
                      <a:xfrm>
                        <a:off x="0" y="0"/>
                        <a:ext cx="1818640" cy="18034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36.314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2pt;height:14.2pt;mso-wrap-distance-left:0pt;mso-wrap-distance-right:0pt;mso-wrap-distance-top:0pt;mso-wrap-distance-bottom:0pt;margin-top:0.05pt;mso-position-vertical-relative:text;margin-left:338.8pt;mso-position-horizontal:righ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36.314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11">
              <wp:simplePos x="0" y="0"/>
              <wp:positionH relativeFrom="margin">
                <wp:align>center</wp:align>
              </wp:positionH>
              <wp:positionV relativeFrom="paragraph">
                <wp:posOffset>4445</wp:posOffset>
              </wp:positionV>
              <wp:extent cx="64135" cy="180340"/>
              <wp:effectExtent l="0" t="0" r="0" b="0"/>
              <wp:wrapSquare wrapText="largest"/>
              <wp:docPr id="22" name="Frame17"/>
              <a:graphic xmlns:a="http://schemas.openxmlformats.org/drawingml/2006/main">
                <a:graphicData uri="http://schemas.microsoft.com/office/word/2010/wordprocessingShape">
                  <wps:wsp>
                    <wps:cNvSpPr txBox="1"/>
                    <wps:spPr>
                      <a:xfrm>
                        <a:off x="0" y="0"/>
                        <a:ext cx="64135" cy="180340"/>
                      </a:xfrm>
                      <a:prstGeom prst="rect"/>
                      <a:solidFill>
                        <a:srgbClr val="FFFFFF">
                          <a:alpha val="0"/>
                        </a:srgbClr>
                      </a:solidFill>
                    </wps:spPr>
                    <wps:txbx>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9</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5.05pt;height:14.2pt;mso-wrap-distance-left:0pt;mso-wrap-distance-right:0pt;mso-wrap-distance-top:0pt;mso-wrap-distance-bottom:0pt;margin-top:0.35pt;mso-position-vertical-relative:text;margin-left:238.5pt;mso-position-horizontal:center;mso-position-horizontal-relative:margin">
              <v:fill opacity="0f"/>
              <v:textbox inset="0in,0in,0in,0in">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9</w:t>
                    </w:r>
                    <w:r>
                      <w:rPr>
                        <w:sz w:val="18"/>
                        <w:b/>
                        <w:szCs w:val="18"/>
                        <w:rFonts w:cs="Arial" w:ascii="Arial" w:hAnsi="Arial"/>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12">
              <wp:simplePos x="0" y="0"/>
              <wp:positionH relativeFrom="margin">
                <wp:align>left</wp:align>
              </wp:positionH>
              <wp:positionV relativeFrom="paragraph">
                <wp:posOffset>4445</wp:posOffset>
              </wp:positionV>
              <wp:extent cx="591820" cy="180340"/>
              <wp:effectExtent l="0" t="0" r="0" b="0"/>
              <wp:wrapSquare wrapText="largest"/>
              <wp:docPr id="23" name="Frame18"/>
              <a:graphic xmlns:a="http://schemas.openxmlformats.org/drawingml/2006/main">
                <a:graphicData uri="http://schemas.microsoft.com/office/word/2010/wordprocessingShape">
                  <wps:wsp>
                    <wps:cNvSpPr txBox="1"/>
                    <wps:spPr>
                      <a:xfrm>
                        <a:off x="0" y="0"/>
                        <a:ext cx="591820" cy="18034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15">
              <wp:simplePos x="0" y="0"/>
              <wp:positionH relativeFrom="margin">
                <wp:align>right</wp:align>
              </wp:positionH>
              <wp:positionV relativeFrom="paragraph">
                <wp:posOffset>635</wp:posOffset>
              </wp:positionV>
              <wp:extent cx="1818640" cy="180340"/>
              <wp:effectExtent l="0" t="0" r="0" b="0"/>
              <wp:wrapSquare wrapText="largest"/>
              <wp:docPr id="24" name="Frame19"/>
              <a:graphic xmlns:a="http://schemas.openxmlformats.org/drawingml/2006/main">
                <a:graphicData uri="http://schemas.microsoft.com/office/word/2010/wordprocessingShape">
                  <wps:wsp>
                    <wps:cNvSpPr txBox="1"/>
                    <wps:spPr>
                      <a:xfrm>
                        <a:off x="0" y="0"/>
                        <a:ext cx="1818640" cy="18034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36.314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2pt;height:14.2pt;mso-wrap-distance-left:0pt;mso-wrap-distance-right:0pt;mso-wrap-distance-top:0pt;mso-wrap-distance-bottom:0pt;margin-top:0.05pt;mso-position-vertical-relative:text;margin-left:338.8pt;mso-position-horizontal:righ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36.314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18">
              <wp:simplePos x="0" y="0"/>
              <wp:positionH relativeFrom="margin">
                <wp:align>center</wp:align>
              </wp:positionH>
              <wp:positionV relativeFrom="paragraph">
                <wp:posOffset>4445</wp:posOffset>
              </wp:positionV>
              <wp:extent cx="127635" cy="180340"/>
              <wp:effectExtent l="0" t="0" r="0" b="0"/>
              <wp:wrapSquare wrapText="largest"/>
              <wp:docPr id="25" name="Frame20"/>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12</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12</w:t>
                    </w:r>
                    <w:r>
                      <w:rPr>
                        <w:sz w:val="18"/>
                        <w:b/>
                        <w:szCs w:val="18"/>
                        <w:rFonts w:cs="Arial" w:ascii="Arial" w:hAnsi="Arial"/>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21">
              <wp:simplePos x="0" y="0"/>
              <wp:positionH relativeFrom="margin">
                <wp:align>left</wp:align>
              </wp:positionH>
              <wp:positionV relativeFrom="paragraph">
                <wp:posOffset>4445</wp:posOffset>
              </wp:positionV>
              <wp:extent cx="591820" cy="180340"/>
              <wp:effectExtent l="0" t="0" r="0" b="0"/>
              <wp:wrapSquare wrapText="largest"/>
              <wp:docPr id="26" name="Frame21"/>
              <a:graphic xmlns:a="http://schemas.openxmlformats.org/drawingml/2006/main">
                <a:graphicData uri="http://schemas.microsoft.com/office/word/2010/wordprocessingShape">
                  <wps:wsp>
                    <wps:cNvSpPr txBox="1"/>
                    <wps:spPr>
                      <a:xfrm>
                        <a:off x="0" y="0"/>
                        <a:ext cx="591820" cy="18034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22">
              <wp:simplePos x="0" y="0"/>
              <wp:positionH relativeFrom="margin">
                <wp:align>right</wp:align>
              </wp:positionH>
              <wp:positionV relativeFrom="paragraph">
                <wp:posOffset>635</wp:posOffset>
              </wp:positionV>
              <wp:extent cx="1818640" cy="180340"/>
              <wp:effectExtent l="0" t="0" r="0" b="0"/>
              <wp:wrapSquare wrapText="largest"/>
              <wp:docPr id="27" name="Frame22"/>
              <a:graphic xmlns:a="http://schemas.openxmlformats.org/drawingml/2006/main">
                <a:graphicData uri="http://schemas.microsoft.com/office/word/2010/wordprocessingShape">
                  <wps:wsp>
                    <wps:cNvSpPr txBox="1"/>
                    <wps:spPr>
                      <a:xfrm>
                        <a:off x="0" y="0"/>
                        <a:ext cx="1818640" cy="18034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36.314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2pt;height:14.2pt;mso-wrap-distance-left:0pt;mso-wrap-distance-right:0pt;mso-wrap-distance-top:0pt;mso-wrap-distance-bottom:0pt;margin-top:0.05pt;mso-position-vertical-relative:text;margin-left:338.8pt;mso-position-horizontal:righ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36.314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23">
              <wp:simplePos x="0" y="0"/>
              <wp:positionH relativeFrom="margin">
                <wp:align>center</wp:align>
              </wp:positionH>
              <wp:positionV relativeFrom="paragraph">
                <wp:posOffset>4445</wp:posOffset>
              </wp:positionV>
              <wp:extent cx="127635" cy="180340"/>
              <wp:effectExtent l="0" t="0" r="0" b="0"/>
              <wp:wrapSquare wrapText="largest"/>
              <wp:docPr id="28" name="Frame23"/>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13</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13</w:t>
                    </w:r>
                    <w:r>
                      <w:rPr>
                        <w:sz w:val="18"/>
                        <w:b/>
                        <w:szCs w:val="18"/>
                        <w:rFonts w:cs="Arial" w:ascii="Arial" w:hAnsi="Arial"/>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24">
              <wp:simplePos x="0" y="0"/>
              <wp:positionH relativeFrom="margin">
                <wp:align>left</wp:align>
              </wp:positionH>
              <wp:positionV relativeFrom="paragraph">
                <wp:posOffset>4445</wp:posOffset>
              </wp:positionV>
              <wp:extent cx="591820" cy="180340"/>
              <wp:effectExtent l="0" t="0" r="0" b="0"/>
              <wp:wrapSquare wrapText="largest"/>
              <wp:docPr id="29" name="Frame24"/>
              <a:graphic xmlns:a="http://schemas.openxmlformats.org/drawingml/2006/main">
                <a:graphicData uri="http://schemas.microsoft.com/office/word/2010/wordprocessingShape">
                  <wps:wsp>
                    <wps:cNvSpPr txBox="1"/>
                    <wps:spPr>
                      <a:xfrm>
                        <a:off x="0" y="0"/>
                        <a:ext cx="591820" cy="18034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25">
              <wp:simplePos x="0" y="0"/>
              <wp:positionH relativeFrom="margin">
                <wp:align>right</wp:align>
              </wp:positionH>
              <wp:positionV relativeFrom="paragraph">
                <wp:posOffset>635</wp:posOffset>
              </wp:positionV>
              <wp:extent cx="1818640" cy="180340"/>
              <wp:effectExtent l="0" t="0" r="0" b="0"/>
              <wp:wrapSquare wrapText="largest"/>
              <wp:docPr id="30" name="Frame25"/>
              <a:graphic xmlns:a="http://schemas.openxmlformats.org/drawingml/2006/main">
                <a:graphicData uri="http://schemas.microsoft.com/office/word/2010/wordprocessingShape">
                  <wps:wsp>
                    <wps:cNvSpPr txBox="1"/>
                    <wps:spPr>
                      <a:xfrm>
                        <a:off x="0" y="0"/>
                        <a:ext cx="1818640" cy="18034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36.314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2pt;height:14.2pt;mso-wrap-distance-left:0pt;mso-wrap-distance-right:0pt;mso-wrap-distance-top:0pt;mso-wrap-distance-bottom:0pt;margin-top:0.05pt;mso-position-vertical-relative:text;margin-left:338.8pt;mso-position-horizontal:righ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36.314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26">
              <wp:simplePos x="0" y="0"/>
              <wp:positionH relativeFrom="margin">
                <wp:align>center</wp:align>
              </wp:positionH>
              <wp:positionV relativeFrom="paragraph">
                <wp:posOffset>4445</wp:posOffset>
              </wp:positionV>
              <wp:extent cx="127635" cy="180340"/>
              <wp:effectExtent l="0" t="0" r="0" b="0"/>
              <wp:wrapSquare wrapText="largest"/>
              <wp:docPr id="31" name="Frame26"/>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14</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14</w:t>
                    </w:r>
                    <w:r>
                      <w:rPr>
                        <w:sz w:val="18"/>
                        <w:b/>
                        <w:szCs w:val="18"/>
                        <w:rFonts w:cs="Arial" w:ascii="Arial" w:hAnsi="Arial"/>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27">
              <wp:simplePos x="0" y="0"/>
              <wp:positionH relativeFrom="margin">
                <wp:align>left</wp:align>
              </wp:positionH>
              <wp:positionV relativeFrom="paragraph">
                <wp:posOffset>4445</wp:posOffset>
              </wp:positionV>
              <wp:extent cx="591820" cy="180340"/>
              <wp:effectExtent l="0" t="0" r="0" b="0"/>
              <wp:wrapSquare wrapText="largest"/>
              <wp:docPr id="32" name="Frame27"/>
              <a:graphic xmlns:a="http://schemas.openxmlformats.org/drawingml/2006/main">
                <a:graphicData uri="http://schemas.microsoft.com/office/word/2010/wordprocessingShape">
                  <wps:wsp>
                    <wps:cNvSpPr txBox="1"/>
                    <wps:spPr>
                      <a:xfrm>
                        <a:off x="0" y="0"/>
                        <a:ext cx="591820" cy="18034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28">
              <wp:simplePos x="0" y="0"/>
              <wp:positionH relativeFrom="margin">
                <wp:align>right</wp:align>
              </wp:positionH>
              <wp:positionV relativeFrom="paragraph">
                <wp:posOffset>635</wp:posOffset>
              </wp:positionV>
              <wp:extent cx="1818640" cy="180340"/>
              <wp:effectExtent l="0" t="0" r="0" b="0"/>
              <wp:wrapSquare wrapText="largest"/>
              <wp:docPr id="33" name="Frame28"/>
              <a:graphic xmlns:a="http://schemas.openxmlformats.org/drawingml/2006/main">
                <a:graphicData uri="http://schemas.microsoft.com/office/word/2010/wordprocessingShape">
                  <wps:wsp>
                    <wps:cNvSpPr txBox="1"/>
                    <wps:spPr>
                      <a:xfrm>
                        <a:off x="0" y="0"/>
                        <a:ext cx="1818640" cy="18034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36.314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2pt;height:14.2pt;mso-wrap-distance-left:0pt;mso-wrap-distance-right:0pt;mso-wrap-distance-top:0pt;mso-wrap-distance-bottom:0pt;margin-top:0.05pt;mso-position-vertical-relative:text;margin-left:338.8pt;mso-position-horizontal:righ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36.314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29">
              <wp:simplePos x="0" y="0"/>
              <wp:positionH relativeFrom="margin">
                <wp:align>center</wp:align>
              </wp:positionH>
              <wp:positionV relativeFrom="paragraph">
                <wp:posOffset>4445</wp:posOffset>
              </wp:positionV>
              <wp:extent cx="127635" cy="180340"/>
              <wp:effectExtent l="0" t="0" r="0" b="0"/>
              <wp:wrapSquare wrapText="largest"/>
              <wp:docPr id="34" name="Frame29"/>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15</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15</w:t>
                    </w:r>
                    <w:r>
                      <w:rPr>
                        <w:sz w:val="18"/>
                        <w:b/>
                        <w:szCs w:val="18"/>
                        <w:rFonts w:cs="Arial" w:ascii="Arial" w:hAnsi="Arial"/>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30">
              <wp:simplePos x="0" y="0"/>
              <wp:positionH relativeFrom="margin">
                <wp:align>left</wp:align>
              </wp:positionH>
              <wp:positionV relativeFrom="paragraph">
                <wp:posOffset>4445</wp:posOffset>
              </wp:positionV>
              <wp:extent cx="591820" cy="180340"/>
              <wp:effectExtent l="0" t="0" r="0" b="0"/>
              <wp:wrapSquare wrapText="largest"/>
              <wp:docPr id="35" name="Frame30"/>
              <a:graphic xmlns:a="http://schemas.openxmlformats.org/drawingml/2006/main">
                <a:graphicData uri="http://schemas.microsoft.com/office/word/2010/wordprocessingShape">
                  <wps:wsp>
                    <wps:cNvSpPr txBox="1"/>
                    <wps:spPr>
                      <a:xfrm>
                        <a:off x="0" y="0"/>
                        <a:ext cx="591820" cy="18034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32">
              <wp:simplePos x="0" y="0"/>
              <wp:positionH relativeFrom="margin">
                <wp:align>right</wp:align>
              </wp:positionH>
              <wp:positionV relativeFrom="paragraph">
                <wp:posOffset>635</wp:posOffset>
              </wp:positionV>
              <wp:extent cx="1818640" cy="180340"/>
              <wp:effectExtent l="0" t="0" r="0" b="0"/>
              <wp:wrapSquare wrapText="largest"/>
              <wp:docPr id="47" name="Frame31"/>
              <a:graphic xmlns:a="http://schemas.openxmlformats.org/drawingml/2006/main">
                <a:graphicData uri="http://schemas.microsoft.com/office/word/2010/wordprocessingShape">
                  <wps:wsp>
                    <wps:cNvSpPr txBox="1"/>
                    <wps:spPr>
                      <a:xfrm>
                        <a:off x="0" y="0"/>
                        <a:ext cx="1818640" cy="18034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36.314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2pt;height:14.2pt;mso-wrap-distance-left:0pt;mso-wrap-distance-right:0pt;mso-wrap-distance-top:0pt;mso-wrap-distance-bottom:0pt;margin-top:0.05pt;mso-position-vertical-relative:text;margin-left:338.8pt;mso-position-horizontal:righ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36.314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45">
              <wp:simplePos x="0" y="0"/>
              <wp:positionH relativeFrom="margin">
                <wp:align>center</wp:align>
              </wp:positionH>
              <wp:positionV relativeFrom="paragraph">
                <wp:posOffset>4445</wp:posOffset>
              </wp:positionV>
              <wp:extent cx="127635" cy="180340"/>
              <wp:effectExtent l="0" t="0" r="0" b="0"/>
              <wp:wrapSquare wrapText="largest"/>
              <wp:docPr id="48" name="Frame32"/>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28</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28</w:t>
                    </w:r>
                    <w:r>
                      <w:rPr>
                        <w:sz w:val="18"/>
                        <w:b/>
                        <w:szCs w:val="18"/>
                        <w:rFonts w:cs="Arial" w:ascii="Arial" w:hAnsi="Arial"/>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58">
              <wp:simplePos x="0" y="0"/>
              <wp:positionH relativeFrom="margin">
                <wp:align>left</wp:align>
              </wp:positionH>
              <wp:positionV relativeFrom="paragraph">
                <wp:posOffset>4445</wp:posOffset>
              </wp:positionV>
              <wp:extent cx="591820" cy="180340"/>
              <wp:effectExtent l="0" t="0" r="0" b="0"/>
              <wp:wrapSquare wrapText="largest"/>
              <wp:docPr id="49" name="Frame33"/>
              <a:graphic xmlns:a="http://schemas.openxmlformats.org/drawingml/2006/main">
                <a:graphicData uri="http://schemas.microsoft.com/office/word/2010/wordprocessingShape">
                  <wps:wsp>
                    <wps:cNvSpPr txBox="1"/>
                    <wps:spPr>
                      <a:xfrm>
                        <a:off x="0" y="0"/>
                        <a:ext cx="591820" cy="18034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70">
              <wp:simplePos x="0" y="0"/>
              <wp:positionH relativeFrom="margin">
                <wp:align>right</wp:align>
              </wp:positionH>
              <wp:positionV relativeFrom="paragraph">
                <wp:posOffset>635</wp:posOffset>
              </wp:positionV>
              <wp:extent cx="1818640" cy="180340"/>
              <wp:effectExtent l="0" t="0" r="0" b="0"/>
              <wp:wrapSquare wrapText="largest"/>
              <wp:docPr id="50" name="Frame34"/>
              <a:graphic xmlns:a="http://schemas.openxmlformats.org/drawingml/2006/main">
                <a:graphicData uri="http://schemas.microsoft.com/office/word/2010/wordprocessingShape">
                  <wps:wsp>
                    <wps:cNvSpPr txBox="1"/>
                    <wps:spPr>
                      <a:xfrm>
                        <a:off x="0" y="0"/>
                        <a:ext cx="1818640" cy="18034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36.314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2pt;height:14.2pt;mso-wrap-distance-left:0pt;mso-wrap-distance-right:0pt;mso-wrap-distance-top:0pt;mso-wrap-distance-bottom:0pt;margin-top:0.05pt;mso-position-vertical-relative:text;margin-left:338.8pt;mso-position-horizontal:righ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36.314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71">
              <wp:simplePos x="0" y="0"/>
              <wp:positionH relativeFrom="margin">
                <wp:align>center</wp:align>
              </wp:positionH>
              <wp:positionV relativeFrom="paragraph">
                <wp:posOffset>4445</wp:posOffset>
              </wp:positionV>
              <wp:extent cx="127635" cy="180340"/>
              <wp:effectExtent l="0" t="0" r="0" b="0"/>
              <wp:wrapSquare wrapText="largest"/>
              <wp:docPr id="51" name="Frame35"/>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29</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29</w:t>
                    </w:r>
                    <w:r>
                      <w:rPr>
                        <w:sz w:val="18"/>
                        <w:b/>
                        <w:szCs w:val="18"/>
                        <w:rFonts w:cs="Arial" w:ascii="Arial" w:hAnsi="Arial"/>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72">
              <wp:simplePos x="0" y="0"/>
              <wp:positionH relativeFrom="margin">
                <wp:align>left</wp:align>
              </wp:positionH>
              <wp:positionV relativeFrom="paragraph">
                <wp:posOffset>4445</wp:posOffset>
              </wp:positionV>
              <wp:extent cx="591820" cy="180340"/>
              <wp:effectExtent l="0" t="0" r="0" b="0"/>
              <wp:wrapSquare wrapText="largest"/>
              <wp:docPr id="52" name="Frame36"/>
              <a:graphic xmlns:a="http://schemas.openxmlformats.org/drawingml/2006/main">
                <a:graphicData uri="http://schemas.microsoft.com/office/word/2010/wordprocessingShape">
                  <wps:wsp>
                    <wps:cNvSpPr txBox="1"/>
                    <wps:spPr>
                      <a:xfrm>
                        <a:off x="0" y="0"/>
                        <a:ext cx="591820" cy="18034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851"/>
        </w:tabs>
        <w:ind w:left="851" w:hanging="851"/>
      </w:pPr>
      <w:rPr>
        <w:rFonts w:ascii="ZapfDingbats" w:hAnsi="ZapfDingbats" w:cs="ZapfDingbats" w:hint="default"/>
        <w:sz w:val="20"/>
        <w:i w:val="false"/>
        <w:b/>
        <w:szCs w:val="20"/>
        <w:color w:val="70CEF5"/>
      </w:rPr>
    </w:lvl>
  </w:abstractNum>
  <w:abstractNum w:abstractNumId="3">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28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bidi w:val="0"/>
      <w:spacing w:before="240" w:after="180"/>
      <w:ind w:left="1134" w:hanging="1134"/>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left="1418" w:hanging="1418"/>
      <w:outlineLvl w:val="3"/>
    </w:pPr>
    <w:rPr>
      <w:sz w:val="24"/>
    </w:rPr>
  </w:style>
  <w:style w:type="paragraph" w:styleId="Heading5">
    <w:name w:val="Heading 5"/>
    <w:basedOn w:val="Heading4"/>
    <w:next w:val="Normal"/>
    <w:qFormat/>
    <w:pPr>
      <w:numPr>
        <w:ilvl w:val="4"/>
        <w:numId w:val="1"/>
      </w:numPr>
      <w:ind w:lef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left="0" w:hanging="0"/>
      <w:outlineLvl w:val="7"/>
    </w:pPr>
    <w:rPr/>
  </w:style>
  <w:style w:type="paragraph" w:styleId="Heading9">
    <w:name w:val="Heading 9"/>
    <w:basedOn w:val="Heading8"/>
    <w:next w:val="Normal"/>
    <w:qFormat/>
    <w:pPr>
      <w:numPr>
        <w:ilvl w:val="8"/>
        <w:numId w:val="1"/>
      </w:numPr>
      <w:outlineLvl w:val="8"/>
    </w:pPr>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Arial" w:hAnsi="Arial" w:eastAsia="SimSun;宋体" w:cs="Arial"/>
    </w:rPr>
  </w:style>
  <w:style w:type="character" w:styleId="WW8Num4z1">
    <w:name w:val="WW8Num4z1"/>
    <w:qFormat/>
    <w:rPr>
      <w:rFonts w:ascii="Wingdings" w:hAnsi="Wingdings" w:cs="Wingdings"/>
    </w:rPr>
  </w:style>
  <w:style w:type="character" w:styleId="WW8Num5z0">
    <w:name w:val="WW8Num5z0"/>
    <w:qFormat/>
    <w:rPr>
      <w:rFonts w:ascii="ZapfDingbats;Wingdings" w:hAnsi="ZapfDingbats;Wingdings" w:cs="ZapfDingbats;Wingdings"/>
      <w:b/>
      <w:i w:val="false"/>
      <w:color w:val="70CEF5"/>
      <w:sz w:val="20"/>
      <w:szCs w:val="20"/>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NOChar">
    <w:name w:val="NO Char"/>
    <w:qFormat/>
    <w:rPr>
      <w:lang w:val="en-GB" w:bidi="ar-SA"/>
    </w:rPr>
  </w:style>
  <w:style w:type="character" w:styleId="TALCar">
    <w:name w:val="TAL Car"/>
    <w:qFormat/>
    <w:rPr>
      <w:rFonts w:ascii="Arial" w:hAnsi="Arial" w:cs="Arial"/>
      <w:sz w:val="18"/>
      <w:lang w:val="en-GB" w:bidi="ar-SA"/>
    </w:rPr>
  </w:style>
  <w:style w:type="character" w:styleId="THChar">
    <w:name w:val="TH Char"/>
    <w:qFormat/>
    <w:rPr>
      <w:rFonts w:ascii="Arial" w:hAnsi="Arial" w:cs="Arial"/>
      <w:b/>
      <w:lang w:val="en-GB"/>
    </w:rPr>
  </w:style>
  <w:style w:type="character" w:styleId="TAHCar">
    <w:name w:val="TAH Car"/>
    <w:qFormat/>
    <w:rPr>
      <w:rFonts w:ascii="Arial" w:hAnsi="Arial" w:cs="Arial"/>
      <w:b/>
      <w:sz w:val="18"/>
      <w:lang w:val="en-GB"/>
    </w:rPr>
  </w:style>
  <w:style w:type="character" w:styleId="TACChar">
    <w:name w:val="TAC Char"/>
    <w:qFormat/>
    <w:rPr>
      <w:rFonts w:ascii="Arial" w:hAnsi="Arial" w:cs="Arial"/>
      <w:sz w:val="18"/>
      <w:lang w:val="en-GB"/>
    </w:rPr>
  </w:style>
  <w:style w:type="character" w:styleId="BalloonTextChar">
    <w:name w:val="Balloon Text Char"/>
    <w:qFormat/>
    <w:rPr>
      <w:rFonts w:ascii="Tahoma" w:hAnsi="Tahoma" w:cs="Tahoma"/>
      <w:sz w:val="16"/>
      <w:szCs w:val="16"/>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pPr>
      <w:ind w:left="283" w:hanging="283"/>
    </w:pPr>
    <w:rPr/>
  </w:style>
  <w:style w:type="paragraph" w:styleId="Caption">
    <w:name w:val="Caption"/>
    <w:basedOn w:val="Normal"/>
    <w:next w:val="Normal"/>
    <w:qFormat/>
    <w:pPr/>
    <w:rPr>
      <w:b/>
      <w:bCs/>
    </w:rPr>
  </w:style>
  <w:style w:type="paragraph" w:styleId="Index">
    <w:name w:val="Index"/>
    <w:basedOn w:val="Normal"/>
    <w:qFormat/>
    <w:pPr>
      <w:suppressLineNumbers/>
    </w:pPr>
    <w:rPr>
      <w:rFonts w:cs="Lohit Devanagari"/>
    </w:rPr>
  </w:style>
  <w:style w:type="paragraph" w:styleId="H6">
    <w:name w:val="H6"/>
    <w:basedOn w:val="Heading5"/>
    <w:next w:val="Normal"/>
    <w:qFormat/>
    <w:pPr>
      <w:numPr>
        <w:ilvl w:val="0"/>
        <w:numId w:val="0"/>
      </w:numPr>
      <w:ind w:left="1985" w:hanging="1985"/>
      <w:outlineLvl w:val="9"/>
    </w:pPr>
    <w:rPr>
      <w:sz w:val="20"/>
    </w:rPr>
  </w:style>
  <w:style w:type="paragraph" w:styleId="Contents1">
    <w:name w:val="TOC 1"/>
    <w:pPr>
      <w:keepNext w:val="true"/>
      <w:keepLines/>
      <w:widowControl w:val="false"/>
      <w:tabs>
        <w:tab w:val="clear" w:pos="284"/>
        <w:tab w:val="right" w:pos="9639" w:leader="dot"/>
      </w:tabs>
      <w:bidi w:val="0"/>
      <w:spacing w:before="120" w:after="0"/>
      <w:ind w:left="567" w:right="425" w:hanging="567"/>
    </w:pPr>
    <w:rPr>
      <w:rFonts w:ascii="Times New Roman" w:hAnsi="Times New Roman" w:eastAsia="Times New Roman" w:cs="Times New Roman"/>
      <w:color w:val="auto"/>
      <w:sz w:val="22"/>
      <w:szCs w:val="20"/>
      <w:lang w:val="en-GB" w:eastAsia="en-US" w:bidi="ar-SA"/>
    </w:rPr>
  </w:style>
  <w:style w:type="paragraph" w:styleId="Contents8">
    <w:name w:val="TOC 8"/>
    <w:basedOn w:val="Contents1"/>
    <w:pPr>
      <w:spacing w:before="180" w:after="0"/>
      <w:ind w:left="2693" w:right="425" w:hanging="2693"/>
    </w:pPr>
    <w:rPr>
      <w:b/>
    </w:rPr>
  </w:style>
  <w:style w:type="paragraph" w:styleId="Contents9">
    <w:name w:val="TOC 9"/>
    <w:basedOn w:val="Contents8"/>
    <w:pPr>
      <w:ind w:left="1418" w:right="425" w:hanging="1418"/>
    </w:pPr>
    <w:rPr/>
  </w:style>
  <w:style w:type="paragraph" w:styleId="EQ">
    <w:name w:val="EQ"/>
    <w:basedOn w:val="Normal"/>
    <w:next w:val="Normal"/>
    <w:qFormat/>
    <w:pPr>
      <w:keepLines/>
      <w:tabs>
        <w:tab w:val="clear" w:pos="284"/>
        <w:tab w:val="center" w:pos="4536" w:leader="none"/>
        <w:tab w:val="right" w:pos="9072" w:leader="none"/>
      </w:tabs>
    </w:pPr>
    <w:rPr>
      <w:lang w:val="en-US" w:eastAsia="en-US"/>
    </w:rPr>
  </w:style>
  <w:style w:type="paragraph" w:styleId="HeaderandFooter">
    <w:name w:val="Header and Footer"/>
    <w:basedOn w:val="Normal"/>
    <w:qFormat/>
    <w:pPr>
      <w:suppressLineNumbers/>
      <w:tabs>
        <w:tab w:val="clear" w:pos="284"/>
        <w:tab w:val="center" w:pos="4986" w:leader="none"/>
        <w:tab w:val="right" w:pos="9972"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eastAsia="en-US" w:bidi="ar-SA"/>
    </w:rPr>
  </w:style>
  <w:style w:type="paragraph" w:styleId="ZD">
    <w:name w:val="ZD"/>
    <w:qFormat/>
    <w:pPr>
      <w:widowControl w:val="false"/>
      <w:bidi w:val="0"/>
    </w:pPr>
    <w:rPr>
      <w:rFonts w:ascii="Arial" w:hAnsi="Arial" w:eastAsia="Times New Roman" w:cs="Arial"/>
      <w:color w:val="auto"/>
      <w:sz w:val="32"/>
      <w:szCs w:val="20"/>
      <w:lang w:val="en-GB" w:eastAsia="en-US" w:bidi="ar-SA"/>
    </w:rPr>
  </w:style>
  <w:style w:type="paragraph" w:styleId="Contents2">
    <w:name w:val="TOC 2"/>
    <w:basedOn w:val="Contents1"/>
    <w:pPr>
      <w:keepNext w:val="false"/>
      <w:spacing w:before="0" w:after="0"/>
      <w:ind w:left="851" w:right="425" w:hanging="851"/>
    </w:pPr>
    <w:rPr>
      <w:sz w:val="20"/>
    </w:rPr>
  </w:style>
  <w:style w:type="paragraph" w:styleId="Contents3">
    <w:name w:val="TOC 3"/>
    <w:basedOn w:val="Contents2"/>
    <w:pPr>
      <w:ind w:left="1134" w:right="425" w:hanging="1134"/>
    </w:pPr>
    <w:rPr/>
  </w:style>
  <w:style w:type="paragraph" w:styleId="Contents4">
    <w:name w:val="TOC 4"/>
    <w:basedOn w:val="Contents3"/>
    <w:pPr>
      <w:ind w:left="1418" w:right="425" w:hanging="1418"/>
    </w:pPr>
    <w:rPr/>
  </w:style>
  <w:style w:type="paragraph" w:styleId="Contents5">
    <w:name w:val="TOC 5"/>
    <w:basedOn w:val="Contents4"/>
    <w:pPr>
      <w:ind w:left="1701" w:right="425" w:hanging="1701"/>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left="1134" w:hanging="1134"/>
      <w:outlineLvl w:val="9"/>
    </w:pPr>
    <w:rPr/>
  </w:style>
  <w:style w:type="paragraph" w:styleId="NO">
    <w:name w:val="NO"/>
    <w:basedOn w:val="Normal"/>
    <w:qFormat/>
    <w:pPr>
      <w:keepLines/>
      <w:ind w:left="1135" w:hanging="851"/>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Times New Roman" w:cs="Courier New"/>
      <w:color w:val="auto"/>
      <w:sz w:val="16"/>
      <w:szCs w:val="20"/>
      <w:lang w:val="en-GB" w:eastAsia="en-US" w:bidi="ar-SA"/>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bidi w:val="0"/>
      <w:spacing w:lineRule="exact" w:line="180"/>
    </w:pPr>
    <w:rPr>
      <w:rFonts w:ascii="Courier New" w:hAnsi="Courier New" w:eastAsia="Times New Roman" w:cs="Courier New"/>
      <w:color w:val="auto"/>
      <w:sz w:val="20"/>
      <w:szCs w:val="20"/>
      <w:lang w:val="en-GB" w:eastAsia="en-US" w:bidi="ar-SA"/>
    </w:rPr>
  </w:style>
  <w:style w:type="paragraph" w:styleId="EX">
    <w:name w:val="EX"/>
    <w:basedOn w:val="Normal"/>
    <w:qFormat/>
    <w:pPr>
      <w:keepLines/>
      <w:ind w:left="1702" w:hanging="1418"/>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Normal"/>
    <w:qFormat/>
    <w:pPr>
      <w:ind w:left="568" w:hanging="284"/>
    </w:pPr>
    <w:rPr/>
  </w:style>
  <w:style w:type="paragraph" w:styleId="Contents6">
    <w:name w:val="TOC 6"/>
    <w:basedOn w:val="Contents5"/>
    <w:next w:val="Normal"/>
    <w:pPr>
      <w:ind w:left="1985" w:right="425" w:hanging="1985"/>
    </w:pPr>
    <w:rPr/>
  </w:style>
  <w:style w:type="paragraph" w:styleId="Contents7">
    <w:name w:val="TOC 7"/>
    <w:basedOn w:val="Contents6"/>
    <w:next w:val="Normal"/>
    <w:pPr>
      <w:ind w:left="2268" w:right="425" w:hanging="2268"/>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bidi w:val="0"/>
      <w:jc w:val="right"/>
    </w:pPr>
    <w:rPr>
      <w:rFonts w:ascii="Arial" w:hAnsi="Arial" w:eastAsia="Times New Roman" w:cs="Arial"/>
      <w:color w:val="auto"/>
      <w:sz w:val="40"/>
      <w:szCs w:val="20"/>
      <w:lang w:val="en-GB" w:eastAsia="en-US" w:bidi="ar-SA"/>
    </w:rPr>
  </w:style>
  <w:style w:type="paragraph" w:styleId="ZB">
    <w:name w:val="ZB"/>
    <w:qFormat/>
    <w:pPr>
      <w:widowControl w:val="false"/>
      <w:bidi w:val="0"/>
      <w:ind w:right="28" w:hanging="0"/>
      <w:jc w:val="right"/>
    </w:pPr>
    <w:rPr>
      <w:rFonts w:ascii="Arial" w:hAnsi="Arial" w:eastAsia="Times New Roman" w:cs="Arial"/>
      <w:i/>
      <w:color w:val="auto"/>
      <w:sz w:val="20"/>
      <w:szCs w:val="20"/>
      <w:lang w:val="en-GB" w:eastAsia="en-US" w:bidi="ar-SA"/>
    </w:rPr>
  </w:style>
  <w:style w:type="paragraph" w:styleId="ZT">
    <w:name w:val="ZT"/>
    <w:qFormat/>
    <w:pPr>
      <w:widowControl w:val="false"/>
      <w:bidi w:val="0"/>
      <w:spacing w:lineRule="atLeast" w:line="240"/>
      <w:jc w:val="right"/>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bidi w:val="0"/>
      <w:jc w:val="right"/>
    </w:pPr>
    <w:rPr>
      <w:rFonts w:ascii="Arial" w:hAnsi="Arial" w:eastAsia="Times New Roman" w:cs="Arial"/>
      <w:color w:val="auto"/>
      <w:sz w:val="20"/>
      <w:szCs w:val="20"/>
      <w:lang w:val="en-GB" w:eastAsia="en-US" w:bidi="ar-SA"/>
    </w:rPr>
  </w:style>
  <w:style w:type="paragraph" w:styleId="TAN">
    <w:name w:val="TAN"/>
    <w:basedOn w:val="TAL"/>
    <w:qFormat/>
    <w:pPr>
      <w:ind w:left="851" w:hanging="851"/>
    </w:pPr>
    <w:rPr/>
  </w:style>
  <w:style w:type="paragraph" w:styleId="ZH">
    <w:name w:val="ZH"/>
    <w:qFormat/>
    <w:pPr>
      <w:widowControl w:val="false"/>
      <w:bidi w:val="0"/>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bidi w:val="0"/>
      <w:jc w:val="right"/>
    </w:pPr>
    <w:rPr>
      <w:rFonts w:ascii="Arial" w:hAnsi="Arial" w:eastAsia="Times New Roman" w:cs="Arial"/>
      <w:color w:val="auto"/>
      <w:sz w:val="20"/>
      <w:szCs w:val="20"/>
      <w:lang w:val="en-GB" w:eastAsia="en-US" w:bidi="ar-SA"/>
    </w:rPr>
  </w:style>
  <w:style w:type="paragraph" w:styleId="B2">
    <w:name w:val="B2"/>
    <w:basedOn w:val="Normal"/>
    <w:qFormat/>
    <w:pPr>
      <w:ind w:left="851" w:hanging="284"/>
    </w:pPr>
    <w:rPr/>
  </w:style>
  <w:style w:type="paragraph" w:styleId="B3">
    <w:name w:val="B3"/>
    <w:basedOn w:val="Normal"/>
    <w:qFormat/>
    <w:pPr>
      <w:ind w:left="1135" w:hanging="284"/>
    </w:pPr>
    <w:rPr/>
  </w:style>
  <w:style w:type="paragraph" w:styleId="B4">
    <w:name w:val="B4"/>
    <w:basedOn w:val="Normal"/>
    <w:qFormat/>
    <w:pPr>
      <w:ind w:left="1418" w:hanging="284"/>
    </w:pPr>
    <w:rPr/>
  </w:style>
  <w:style w:type="paragraph" w:styleId="B5">
    <w:name w:val="B5"/>
    <w:basedOn w:val="Normal"/>
    <w:qFormat/>
    <w:pPr>
      <w:ind w:left="1702" w:hanging="284"/>
    </w:pPr>
    <w:rPr/>
  </w:style>
  <w:style w:type="paragraph" w:styleId="ZTD">
    <w:name w:val="ZTD"/>
    <w:basedOn w:val="ZB"/>
    <w:qFormat/>
    <w:pPr/>
    <w:rPr>
      <w:i w:val="false"/>
      <w:sz w:val="40"/>
    </w:rPr>
  </w:style>
  <w:style w:type="paragraph" w:styleId="ZV">
    <w:name w:val="ZV"/>
    <w:basedOn w:val="ZU"/>
    <w:qFormat/>
    <w:pPr/>
    <w:rPr/>
  </w:style>
  <w:style w:type="paragraph" w:styleId="TAJ">
    <w:name w:val="TAJ"/>
    <w:basedOn w:val="TH"/>
    <w:qFormat/>
    <w:pPr/>
    <w:rPr/>
  </w:style>
  <w:style w:type="paragraph" w:styleId="Guidance">
    <w:name w:val="Guidance"/>
    <w:basedOn w:val="Normal"/>
    <w:qFormat/>
    <w:pPr/>
    <w:rPr>
      <w:i/>
      <w:color w:val="0000FF"/>
    </w:rPr>
  </w:style>
  <w:style w:type="paragraph" w:styleId="ListBullet">
    <w:name w:val="List Bullet"/>
    <w:basedOn w:val="List"/>
    <w:qFormat/>
    <w:pPr>
      <w:numPr>
        <w:ilvl w:val="0"/>
        <w:numId w:val="3"/>
      </w:numPr>
      <w:ind w:left="568" w:hanging="284"/>
    </w:pPr>
    <w:rPr>
      <w:rFonts w:eastAsia="MS Mincho;ＭＳ 明朝"/>
    </w:rPr>
  </w:style>
  <w:style w:type="paragraph" w:styleId="CharChar1CharChar">
    <w:name w:val=" Char (文字) (文字) Char1 (文字) (文字) Char Char (文字) (文字)"/>
    <w:qFormat/>
    <w:pPr>
      <w:keepNext w:val="true"/>
      <w:widowControl/>
      <w:numPr>
        <w:ilvl w:val="0"/>
        <w:numId w:val="2"/>
      </w:numPr>
      <w:autoSpaceDE w:val="false"/>
      <w:bidi w:val="0"/>
      <w:spacing w:before="60" w:after="60"/>
      <w:jc w:val="both"/>
    </w:pPr>
    <w:rPr>
      <w:rFonts w:ascii="Arial" w:hAnsi="Arial" w:eastAsia="SimSun;宋体" w:cs="Arial"/>
      <w:color w:val="0000FF"/>
      <w:kern w:val="2"/>
      <w:sz w:val="20"/>
      <w:szCs w:val="20"/>
      <w:lang w:val="en-US" w:eastAsia="zh-CN" w:bidi="ar-SA"/>
    </w:rPr>
  </w:style>
  <w:style w:type="paragraph" w:styleId="CharChar1">
    <w:name w:val=" Char Char1"/>
    <w:qFormat/>
    <w:pPr>
      <w:keepNext w:val="true"/>
      <w:widowControl/>
      <w:tabs>
        <w:tab w:val="clear" w:pos="284"/>
        <w:tab w:val="left" w:pos="851" w:leader="none"/>
      </w:tabs>
      <w:autoSpaceDE w:val="false"/>
      <w:bidi w:val="0"/>
      <w:spacing w:before="60" w:after="60"/>
      <w:ind w:left="851" w:hanging="851"/>
      <w:jc w:val="both"/>
    </w:pPr>
    <w:rPr>
      <w:rFonts w:ascii="Arial" w:hAnsi="Arial" w:eastAsia="SimSun;宋体" w:cs="Arial"/>
      <w:color w:val="0000FF"/>
      <w:kern w:val="2"/>
      <w:sz w:val="20"/>
      <w:szCs w:val="20"/>
      <w:lang w:val="en-US" w:eastAsia="zh-CN" w:bidi="ar-SA"/>
    </w:rPr>
  </w:style>
  <w:style w:type="paragraph" w:styleId="BalloonText">
    <w:name w:val="Balloon Text"/>
    <w:basedOn w:val="Normal"/>
    <w:qFormat/>
    <w:pPr>
      <w:spacing w:before="0" w:after="0"/>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StyleNum">
    <w:name w:val="WW8StyleNum"/>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oleObject" Target="embeddings/oleObject1.bin"/><Relationship Id="rId4" Type="http://schemas.openxmlformats.org/officeDocument/2006/relationships/image" Target="media/image2.wmf"/><Relationship Id="rId5" Type="http://schemas.openxmlformats.org/officeDocument/2006/relationships/image" Target="media/image1.jpeg"/><Relationship Id="rId6" Type="http://schemas.openxmlformats.org/officeDocument/2006/relationships/oleObject" Target="embeddings/oleObject2.bin"/><Relationship Id="rId7" Type="http://schemas.openxmlformats.org/officeDocument/2006/relationships/image" Target="media/image3.wmf"/><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4.wmf"/><Relationship Id="rId11" Type="http://schemas.openxmlformats.org/officeDocument/2006/relationships/image" Target="media/image5.wmf"/><Relationship Id="rId12" Type="http://schemas.openxmlformats.org/officeDocument/2006/relationships/image" Target="media/image6.wmf"/><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oleObject" Target="embeddings/oleObject3.bin"/><Relationship Id="rId26" Type="http://schemas.openxmlformats.org/officeDocument/2006/relationships/image" Target="media/image7.wmf"/><Relationship Id="rId27" Type="http://schemas.openxmlformats.org/officeDocument/2006/relationships/oleObject" Target="embeddings/oleObject4.bin"/><Relationship Id="rId28" Type="http://schemas.openxmlformats.org/officeDocument/2006/relationships/image" Target="media/image8.wmf"/><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oleObject" Target="embeddings/oleObject5.bin"/><Relationship Id="rId39" Type="http://schemas.openxmlformats.org/officeDocument/2006/relationships/image" Target="media/image18.wmf"/><Relationship Id="rId40" Type="http://schemas.openxmlformats.org/officeDocument/2006/relationships/image" Target="media/image19.wmf"/><Relationship Id="rId41" Type="http://schemas.openxmlformats.org/officeDocument/2006/relationships/oleObject" Target="embeddings/oleObject6.bin"/><Relationship Id="rId42" Type="http://schemas.openxmlformats.org/officeDocument/2006/relationships/image" Target="media/image20.wmf"/><Relationship Id="rId43" Type="http://schemas.openxmlformats.org/officeDocument/2006/relationships/image" Target="media/image19.wmf"/><Relationship Id="rId44" Type="http://schemas.openxmlformats.org/officeDocument/2006/relationships/oleObject" Target="embeddings/oleObject7.bin"/><Relationship Id="rId45" Type="http://schemas.openxmlformats.org/officeDocument/2006/relationships/image" Target="media/image21.wmf"/><Relationship Id="rId46" Type="http://schemas.openxmlformats.org/officeDocument/2006/relationships/header" Target="header8.xml"/><Relationship Id="rId47" Type="http://schemas.openxmlformats.org/officeDocument/2006/relationships/footer" Target="footer8.xml"/><Relationship Id="rId48" Type="http://schemas.openxmlformats.org/officeDocument/2006/relationships/header" Target="header9.xml"/><Relationship Id="rId49" Type="http://schemas.openxmlformats.org/officeDocument/2006/relationships/footer" Target="footer9.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3gpp_70.dot</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2024-04-12T19:57:00Z</dcterms:created>
  <dc:creator>MCC Support</dc:creator>
  <dc:description/>
  <cp:keywords>LTE Radio Layer 2</cp:keywords>
  <dc:language>en-US</dc:language>
  <cp:lastModifiedBy>Skeleton v3 - session chair</cp:lastModifiedBy>
  <dcterms:modified xsi:type="dcterms:W3CDTF">2024-04-12T19:57:00Z</dcterms:modified>
  <cp:revision>2</cp:revision>
  <dc:subject>Evolved Universal Terrestrial Radio Access (E-UTRA); Layer 2 - Measurements (Release 15)</dc:subject>
  <dc:title>3GPP TS 36.314</dc:title>
</cp:coreProperties>
</file>