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Wave-10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The final wave closes Topic 4 and completes the corpus at one hundred twelve of one hundred twelve with every subtopic shut, the cleanest pre-flight sweep of the programme, and the first numeric port since wave-8 riding the one note that ships its own worked examples</w:t>
            </w:r>
          </w:p>
          <w:p>
            <w:pPr>
              <w:pBdr>
                <w:left w:val="single" w:color="FF6A3B" w:sz="8" w:space="12"/>
              </w:pBdr>
              <w:spacing w:after="80"/>
              <w:ind w:left="1400"/>
            </w:pPr>
            <w:r>
              <w:rPr>
                <w:rFonts w:ascii="Arial" w:eastAsia="Microsoft YaHei"/>
                <w:color w:val="707070"/>
                <w:sz w:val="24"/>
                <w:szCs w:val="24"/>
              </w:rPr>
              <w:t xml:space="preserve">Wave of record: wave-10, Topic T4 Organic Chemistry (closing), complete 2026-10-26 - 8/8 register notes exported clean first-pass</w:t>
            </w:r>
          </w:p>
          <w:p>
            <w:pPr>
              <w:pBdr>
                <w:left w:val="single" w:color="FF6A3B" w:sz="8" w:space="12"/>
              </w:pBdr>
              <w:spacing w:after="80"/>
              <w:ind w:left="1400"/>
            </w:pPr>
            <w:r>
              <w:rPr>
                <w:rFonts w:ascii="Arial" w:eastAsia="Microsoft YaHei"/>
                <w:color w:val="707070"/>
                <w:sz w:val="24"/>
                <w:szCs w:val="24"/>
              </w:rPr>
              <w:t xml:space="preserve">Posture of record: OPEN, build it fully (single operator ignition, trace 1a174e627dda7171); paced by wave-pacing-open/0.1</w:t>
            </w:r>
          </w:p>
          <w:p>
            <w:pPr>
              <w:pBdr>
                <w:left w:val="single" w:color="FF6A3B" w:sz="8" w:space="12"/>
              </w:pBdr>
              <w:spacing w:after="80"/>
              <w:ind w:left="1400"/>
            </w:pPr>
            <w:r>
              <w:rPr>
                <w:rFonts w:ascii="Arial" w:eastAsia="Microsoft YaHei"/>
                <w:color w:val="707070"/>
                <w:sz w:val="24"/>
                <w:szCs w:val="24"/>
              </w:rPr>
              <w:t xml:space="preserve">Progress of record: 112 of 112 notes authored (100 percent) - all four topics complete, all 28 subtopics closed, the corpus of record finished</w:t>
            </w:r>
          </w:p>
          <w:p>
            <w:pPr>
              <w:pBdr>
                <w:left w:val="single" w:color="FF6A3B" w:sz="8" w:space="12"/>
              </w:pBdr>
              <w:spacing w:after="80"/>
              <w:ind w:left="1400"/>
            </w:pPr>
            <w:r>
              <w:rPr>
                <w:rFonts w:ascii="Arial" w:eastAsia="Microsoft YaHei"/>
                <w:color w:val="707070"/>
                <w:sz w:val="24"/>
                <w:szCs w:val="24"/>
              </w:rPr>
              <w:t xml:space="preserve">Quality of record: 8/8 schema PASS first-pass, 0 lint hard-fails, 7 designed declarations + 1 arithmetic-verified port, 17 lessons, 85 checks, 255 named-misconception distractors, zero gate-blocked exports</w:t>
            </w:r>
          </w:p>
          <w:p>
            <w:pPr>
              <w:pBdr>
                <w:left w:val="single" w:color="FF6A3B" w:sz="8" w:space="12"/>
              </w:pBdr>
              <w:spacing w:after="80"/>
              <w:ind w:left="1400"/>
            </w:pPr>
            <w:r>
              <w:rPr>
                <w:rFonts w:ascii="Arial" w:eastAsia="Microsoft YaHei"/>
                <w:color w:val="707070"/>
                <w:sz w:val="24"/>
                <w:szCs w:val="24"/>
              </w:rPr>
              <w:t xml:space="preserve">Integrity of record: P0 permanent guard clean on all eight logs; idempotence held, zero re-exports; wave-9 set MANIFEST-v8-verified at entry</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2026-10-26</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Wave-10 is complete of record: eight of eight register notes authored and exported first-pass clean under a single operator ignition (trace 1a174e627dda7171, verbatim “Go wave-10”), the fifth fully single-ignition wave of the programme. The wave closed Topic 4 Organic Chemistry across its four remaining subtopics, carrying seventeen lessons with eighty-five explained checks, eighty-five key points and forty-two glossary terms over twenty thousand five hundred and forty-six characters of pinned source corpus. Every layer passed the schema gate and the house-style lint before any chain fired, and every chain closed with exactly one export event, zero re-exports, zero pauses and the permanent P0 guard clean on all eight event logs.</w:t>
      </w:r>
    </w:p>
    <w:p>
      <w:pPr>
        <w:spacing w:after="120" w:line="312"/>
        <w:jc w:val="both"/>
      </w:pPr>
      <w:r>
        <w:rPr>
          <w:rFonts w:ascii="Times New Roman" w:eastAsia="SimSun" w:hAnsi="Times New Roman"/>
          <w:color w:val="000000"/>
          <w:sz w:val="24"/>
          <w:szCs w:val="24"/>
        </w:rPr>
        <w:t xml:space="preserve">The headline result is the completion of the corpus itself: one hundred and twelve of one hundred and twelve notes authored, 100 percent, with all four topics complete and all twenty-eight subtopics closed. Topic 4 finishes at twenty-one of twenty-one with Alcohols, Carboxylic acids, Esters and Synthetic polymers all shutting in this final stroke. The quality picture closed in its cleanest form of the whole programme: zero non-designed lint warnings survived to export, the warning inventory holds seven designed workedExample-null declarations, and the eighth note, Carboxylic Acids, carries the wave's single numeric port, arithmetic-verified by the lint at its stated figures.</w:t>
      </w:r>
    </w:p>
    <w:p>
      <w:pPr>
        <w:spacing w:after="120" w:line="312"/>
        <w:jc w:val="both"/>
      </w:pPr>
      <w:r>
        <w:rPr>
          <w:rFonts w:ascii="Times New Roman" w:eastAsia="SimSun" w:hAnsi="Times New Roman"/>
          <w:color w:val="000000"/>
          <w:sz w:val="24"/>
          <w:szCs w:val="24"/>
        </w:rPr>
        <w:t xml:space="preserve">The wave's pre-flight was the cleanest sweep on record: zero source-fidelity runs and zero template-uniformity flags wave-wide, with exactly five catches, one schema slip and four plain-words register slips, all repaired before any chain fired. The cumulative source-character count across the ten waves now stands at three hundred sixty-one thousand two hundred seventy-two, exactly the character count of the pinned corpus itself, a closing identity that leaves no note of the register unauthored.</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w:t>
      </w:r>
      <w:bookmarkEnd w:id="2"/>
    </w:p>
    <w:p>
      <w:pPr>
        <w:spacing w:after="120" w:line="312"/>
        <w:jc w:val="both"/>
      </w:pPr>
      <w:r>
        <w:rPr>
          <w:rFonts w:ascii="Times New Roman" w:eastAsia="SimSun" w:hAnsi="Times New Roman"/>
          <w:color w:val="000000"/>
          <w:sz w:val="24"/>
          <w:szCs w:val="24"/>
        </w:rPr>
        <w:t xml:space="preserve">The wave ran under the OPEN posture of record (build it fully, operator decision standing from trace 1a1683ec43a016a9, brief A5-Posture-Decision-Brief-Open-20261023.docx), paced by wave-pacing-open/0.1. Pacing is a schedule, not a gate: the register of eight notes was drawn from the pacing file's wavePlan wave-10 entry verbatim and cross-asserted at receipt build. Measurement discipline follows the A1 specification section 7 in its batch-flow form: declared assistance per phase, pauses logged with reason codes (none occurred), and the corpus pinned to the snapshot of record.</w:t>
      </w:r>
    </w:p>
    <w:p>
      <w:pPr>
        <w:spacing w:after="120" w:line="312"/>
        <w:jc w:val="both"/>
      </w:pPr>
      <w:r>
        <w:rPr>
          <w:rFonts w:ascii="Times New Roman" w:eastAsia="SimSun" w:hAnsi="Times New Roman"/>
          <w:color w:val="000000"/>
          <w:sz w:val="24"/>
          <w:szCs w:val="24"/>
        </w:rPr>
        <w:t xml:space="preserve">The chain discipline of record was applied natively for the ninth consecutive wave. Each note ran as one single-shell invocation: the harness start command opened P0 as a read-only phase; the first phase command, P1, closed P0 unflagged; phases P2 through P8 then closed with the declared-assist flag; and the export command closed P8 mechanically while validating the schema, running the lint and filing the timing receipt beside the layer. Assisted phases are therefore exactly P1 through P7 on every receipt, P0 and P8 are unflagged on every event log, and the wave-3 permanent guard asserting an unflagged P0 closure passed on all eight logs.</w:t>
      </w:r>
    </w:p>
    <w:p>
      <w:pPr>
        <w:spacing w:after="120" w:line="312"/>
        <w:jc w:val="both"/>
      </w:pPr>
      <w:r>
        <w:rPr>
          <w:rFonts w:ascii="Times New Roman" w:eastAsia="SimSun" w:hAnsi="Times New Roman"/>
          <w:color w:val="000000"/>
          <w:sz w:val="24"/>
          <w:szCs w:val="24"/>
        </w:rPr>
        <w:t xml:space="preserve">Lane hygiene was maintained without exception. Database contact for the entire wave was zero: all eight note bodies came from the pinned local snapshot with per-note SHA verification at preparation, and the official spec texts were resolved from the graph content pack in the repository rather than from any database. No production surface was written, no deployment was touched, and the only GitHub writes of the programme remain the operator-convention additive commits to the syllabai-resources repository. Tokens were never echoed.</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w:t>
      </w:r>
      <w:bookmarkEnd w:id="3"/>
    </w:p>
    <w:p>
      <w:pPr>
        <w:spacing w:after="120" w:line="312"/>
        <w:jc w:val="both"/>
      </w:pPr>
      <w:r>
        <w:rPr>
          <w:rFonts w:ascii="Times New Roman" w:eastAsia="SimSun" w:hAnsi="Times New Roman"/>
          <w:color w:val="000000"/>
          <w:sz w:val="24"/>
          <w:szCs w:val="24"/>
        </w:rPr>
        <w:t xml:space="preserve">The snapshot file pin was recomputed at wave entry and again at close-out, and matched the minted pin both times: e23e2ab7 through 487d, the file of record since the wave-2 re-verification. The snapshot manifest carries the corpus shape of record: four topics, twenty-eight subtopics, one hundred and twelve notes at forty, thirty-six, fifteen and twenty-one per topic, a single corpus version, and three hundred sixty-one thousand two hundred seventy-two body characters. The eight wave-10 bodies were read end to end from this pinned snapshot and each recomputed body hash matched its registered row hash.</w:t>
      </w:r>
    </w:p>
    <w:p>
      <w:pPr>
        <w:spacing w:after="120" w:line="312"/>
        <w:jc w:val="both"/>
      </w:pPr>
      <w:r>
        <w:rPr>
          <w:rFonts w:ascii="Times New Roman" w:eastAsia="SimSun" w:hAnsi="Times New Roman"/>
          <w:color w:val="000000"/>
          <w:sz w:val="24"/>
          <w:szCs w:val="24"/>
        </w:rPr>
        <w:t xml:space="preserve">Official spec texts were resolved from the specification-points pack in the repository's knowledge graph, after proving parity: four probe codes drawn from wave-5's layers of record matched the pack's official wording exactly, with the flattened 2.19 code excluded from the probe set because its flattening is the documented treatment of record. The wave-8 generalisation then ran data-driven over all eighteen wave-10 code instances, seventeen unique, and found three multi-bullet statements, 4.31C, 4.32C and 4.47, each flattened to semicolon clauses using the pack's own official bullets verbatim, so the treatment closed its account with three honest rewrites and no rewording.</w:t>
      </w:r>
    </w:p>
    <w:p>
      <w:pPr>
        <w:keepNext/>
        <w:spacing w:after="80" w:before="200" w:line="312"/>
      </w:pPr>
      <w:r>
        <w:rPr>
          <w:rFonts w:ascii="Times New Roman" w:eastAsia="SimSun" w:hAnsi="Times New Roman"/>
          <w:b/>
          <w:bCs/>
          <w:color w:val="404040"/>
          <w:sz w:val="21"/>
          <w:szCs w:val="21"/>
        </w:rPr>
        <w:t xml:space="preserve">Table 1 - Wave-10 register of record (pacing file wavePlan wave-10, cross-asserted at receipt build)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1582"/>
        <w:gridCol w:w="791"/>
        <w:gridCol w:w="2549"/>
        <w:gridCol w:w="879"/>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Chars</w:t>
            </w:r>
          </w:p>
        </w:tc>
        <w:tc>
          <w:tcPr>
            <w:tcW w:type="pct" w:w="14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Oxidation of Ethanol</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Alcohols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2,702</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4.31C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Manufacture of Ethanol</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Alcohols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2,959</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4.32C, 4.33C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Carboxylic Acids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Carboxylic acids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3,287</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4.34C, 4.35C, 4.37C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Reactions of Carboxylic Acids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Carboxylic acids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1,394</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4.36C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Esters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Esters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2,398</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4.38C, 4.39C, 4.40C, 4.41C, 4.42C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Preparation of Ethyl Ethanoate</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Esters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1,497</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4.39C, 4.43C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Disposal of Addition Polymers</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Synthetic polymers</w:t>
            </w:r>
          </w:p>
        </w:tc>
        <w:tc>
          <w:tcPr>
            <w:tcW w:type="pct" w:w="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1,314</w:t>
            </w:r>
          </w:p>
        </w:tc>
        <w:tc>
          <w:tcPr>
            <w:tcW w:type="pct" w:w="14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4.47</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Condensation Polymers</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Synthetic polymers</w:t>
            </w:r>
          </w:p>
        </w:tc>
        <w:tc>
          <w:tcPr>
            <w:tcW w:type="pct" w:w="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4,995</w:t>
            </w:r>
          </w:p>
        </w:tc>
        <w:tc>
          <w:tcPr>
            <w:tcW w:type="pct" w:w="14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4.48C, 4.49C, 4.50C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r>
    </w:tbl>
    <w:p>
      <w:pPr>
        <w:spacing w:after="120" w:line="312"/>
        <w:jc w:val="both"/>
      </w:pPr>
      <w:r>
        <w:rPr>
          <w:rFonts w:ascii="Times New Roman" w:eastAsia="SimSun" w:hAnsi="Times New Roman"/>
          <w:color w:val="000000"/>
          <w:sz w:val="24"/>
          <w:szCs w:val="24"/>
        </w:rPr>
        <w:t xml:space="preserve">The register spans the organic closing sequence from the oxidation of ethanol to the condensation polymers, with the richest note, Condensation Polymers at just under five thousand characters, carrying three lessons and the remaining seven carrying two. The register's spec points cover codes 4.31C through 4.50C with the esters practical sharing 4.39C between its parent note and the practical itself. This is the wave that resumes the aim-method-results practical convention the wave-9 report promised: the preparation of ethyl ethanoate arrives with its water-bath method and two-wash purification intact.</w:t>
      </w:r>
    </w:p>
    <w:p>
      <w:pPr>
        <w:pStyle w:val="Heading1"/>
        <w:keepNext/>
        <w:spacing w:after="160" w:before="360" w:line="312"/>
      </w:pPr>
      <w:bookmarkStart w:name="_Toc4" w:id="4"/>
      <w:r>
        <w:rPr>
          <w:rFonts w:ascii="Times New Roman" w:eastAsia="SimSun" w:hAnsi="Times New Roman"/>
          <w:b/>
          <w:bCs/>
          <w:color w:val="15857A"/>
          <w:sz w:val="32"/>
          <w:szCs w:val="32"/>
        </w:rPr>
        <w:t xml:space="preserve">4. Results</w:t>
      </w:r>
      <w:bookmarkEnd w:id="4"/>
    </w:p>
    <w:p>
      <w:pPr>
        <w:spacing w:after="120" w:line="312"/>
        <w:jc w:val="both"/>
      </w:pPr>
      <w:r>
        <w:rPr>
          <w:rFonts w:ascii="Times New Roman" w:eastAsia="SimSun" w:hAnsi="Times New Roman"/>
          <w:color w:val="000000"/>
          <w:sz w:val="24"/>
          <w:szCs w:val="24"/>
        </w:rPr>
        <w:t xml:space="preserve">All eight layers were pre-flighted clean before any chain fired: schema validation passed and the lint reported zero hard fails on every layer, with the warning state at the designed-or-none target of exactly one designed declaration per null-carrying note, a clean zero on the ported note, and zero other warnings anywhere. The eight chains then ran without a single blocked export, re-export or pause: each note exported on its first attempt, and the aggregate receipt's mechanical asserts confirmed nineteen events per log, exactly one P8 closure per log, and unflagged P0 closures throughout.</w:t>
      </w:r>
    </w:p>
    <w:p>
      <w:pPr>
        <w:spacing w:after="120" w:line="312"/>
        <w:jc w:val="both"/>
      </w:pPr>
      <w:r>
        <w:rPr>
          <w:rFonts w:ascii="Times New Roman" w:eastAsia="SimSun" w:hAnsi="Times New Roman"/>
          <w:color w:val="000000"/>
          <w:sz w:val="24"/>
          <w:szCs w:val="24"/>
        </w:rPr>
        <w:t xml:space="preserve">The measured tally is the all-zero form the programme has used since wave-2's posture shift: focused time zero seconds per note and wall-clock zero seconds wave-wide, because authoring sits outside the instrumented chain under the batch-flow placement. The event logs nonetheless carry real ground truth at millisecond resolution: P0-through-P7 flag closures ranged from one hundred ninety-two to two hundred thirty-five milliseconds per note, and the P8 window was sub-resolution on every single-pass note. This is chain telemetry and is classified of record as export-gate evidence, not authoring effort.</w:t>
      </w:r>
    </w:p>
    <w:p>
      <w:pPr>
        <w:keepNext/>
        <w:spacing w:after="80" w:before="200" w:line="312"/>
      </w:pPr>
      <w:r>
        <w:rPr>
          <w:rFonts w:ascii="Times New Roman" w:eastAsia="SimSun" w:hAnsi="Times New Roman"/>
          <w:b/>
          <w:bCs/>
          <w:color w:val="404040"/>
          <w:sz w:val="21"/>
          <w:szCs w:val="21"/>
        </w:rPr>
        <w:t xml:space="preserve">Table 2 - Per-note results of record (8/8 exported first-pass clean)</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3515"/>
        <w:gridCol w:w="967"/>
        <w:gridCol w:w="967"/>
        <w:gridCol w:w="2109"/>
        <w:gridCol w:w="1230"/>
      </w:tblGrid>
      <w:tr>
        <w:trPr>
          <w:cantSplit/>
          <w:tblHeader/>
        </w:trPr>
        <w:tc>
          <w:tcPr>
            <w:tcW w:type="pct" w:w="20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12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Lint warnings</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Oxidation of Ethanol</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Manufacture of Ethanol</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Carboxylic Acids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verified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Reactions of Carboxylic Acids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Esters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Preparation of Ethyl Ethanoate</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Disposal of Addition Polymers</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2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r>
        <w:trPr>
          <w:cantSplit/>
        </w:trPr>
        <w:tc>
          <w:tcPr>
            <w:tcW w:type="pct" w:w="20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Condensation Polymers</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w:t>
            </w:r>
          </w:p>
        </w:tc>
        <w:tc>
          <w:tcPr>
            <w:tcW w:type="pct" w:w="12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r>
    </w:tbl>
    <w:p>
      <w:pPr>
        <w:pStyle w:val="Heading1"/>
        <w:keepNext/>
        <w:spacing w:after="160" w:before="360" w:line="312"/>
      </w:pPr>
      <w:bookmarkStart w:name="_Toc5" w:id="5"/>
      <w:r>
        <w:rPr>
          <w:rFonts w:ascii="Times New Roman" w:eastAsia="SimSun" w:hAnsi="Times New Roman"/>
          <w:b/>
          <w:bCs/>
          <w:color w:val="15857A"/>
          <w:sz w:val="32"/>
          <w:szCs w:val="32"/>
        </w:rPr>
        <w:t xml:space="preserve">5. Quality</w:t>
      </w:r>
      <w:bookmarkEnd w:id="5"/>
    </w:p>
    <w:p>
      <w:pPr>
        <w:spacing w:after="120" w:line="312"/>
        <w:jc w:val="both"/>
      </w:pPr>
      <w:r>
        <w:rPr>
          <w:rFonts w:ascii="Times New Roman" w:eastAsia="SimSun" w:hAnsi="Times New Roman"/>
          <w:color w:val="000000"/>
          <w:sz w:val="24"/>
          <w:szCs w:val="24"/>
        </w:rPr>
        <w:t xml:space="preserve">Pre-flight transparency of record: the cleanest sweep of the programme. Not a single source-fidelity run was flagged across any opening or key point of the eight notes, and not a single template-uniformity flag was raised across any low-versus-medium pair, the first wave of the programme to sweep both guards clean. What the pre-flight did catch, it caught early and fixed in place before any chain fired.</w:t>
      </w:r>
    </w:p>
    <w:p>
      <w:pPr>
        <w:spacing w:after="120" w:line="312"/>
        <w:jc w:val="both"/>
      </w:pPr>
      <w:r>
        <w:rPr>
          <w:rFonts w:ascii="Times New Roman" w:eastAsia="SimSun" w:hAnsi="Times New Roman"/>
          <w:color w:val="000000"/>
          <w:sz w:val="24"/>
          <w:szCs w:val="24"/>
        </w:rPr>
        <w:t xml:space="preserve">The five catches: one schema slip, a three-item source-headings list on the practical note trimmed to the two-heading maximum the format contract allows, and four plain-words register slips in scanned fields, the word observation in an opening, the word Oxidation opening the manufacture primer by note-name citation, and the word formation in the esters opening and the condensation restatement, each rephrased in place. Seven technical process nouns that the register legitimately needs in scanned fields, oxidation, hydration, fermentation, distillation, esterification, incineration and condensation, were carried instead by exact single-word glossary terms inside their own notes, the two legitimate outs of the register guard working side by side.</w:t>
      </w:r>
    </w:p>
    <w:p>
      <w:pPr>
        <w:spacing w:after="120" w:line="312"/>
        <w:jc w:val="both"/>
      </w:pPr>
      <w:r>
        <w:rPr>
          <w:rFonts w:ascii="Times New Roman" w:eastAsia="SimSun" w:hAnsi="Times New Roman"/>
          <w:color w:val="000000"/>
          <w:sz w:val="24"/>
          <w:szCs w:val="24"/>
        </w:rPr>
        <w:t xml:space="preserve">The warning inventory reconciles exactly: seven designed declarations of the workedExample-null class, one per null-carrying note, and nothing else, with the Carboxylic Acids receipt showing zero warnings because its ported example is genuine content verified rather than a declared absence. Every check option names the misconception it catches, distractor explanations stay within the one-to-two sentence house rule, and the plain-words register held on every scanned field at export. The round verifier's designed-or-none check passes on all eight notes.</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w:t>
      </w:r>
      <w:bookmarkEnd w:id="6"/>
    </w:p>
    <w:p>
      <w:pPr>
        <w:spacing w:after="120" w:line="312"/>
        <w:jc w:val="both"/>
      </w:pPr>
      <w:r>
        <w:rPr>
          <w:rFonts w:ascii="Times New Roman" w:eastAsia="SimSun" w:hAnsi="Times New Roman"/>
          <w:color w:val="000000"/>
          <w:sz w:val="24"/>
          <w:szCs w:val="24"/>
        </w:rPr>
        <w:t xml:space="preserve">Entry continuity ran at one-wave scope and was verified against the manifest, not memory. The remote main head had moved past the wave-9 landing commit through an interleaved push, the same pattern the two previous entries faced, so the manifest of record arbitrated: every wave-9 file under both the download set and the event-log set, twenty-five plus twelve files in all, was verified by recomputed SHA-256 against manifest v8 with zero mismatches, and the wave-1 through wave-8 deliverable counts plus the one-hundred-and-four-receipt prior pool were confirmed intact locally. The three gate libraries were verified resolving from the standing one-command install, so no reinstall was needed this wave.</w:t>
      </w:r>
    </w:p>
    <w:p>
      <w:pPr>
        <w:spacing w:after="120" w:line="312"/>
        <w:jc w:val="both"/>
      </w:pPr>
      <w:r>
        <w:rPr>
          <w:rFonts w:ascii="Times New Roman" w:eastAsia="SimSun" w:hAnsi="Times New Roman"/>
          <w:color w:val="000000"/>
          <w:sz w:val="24"/>
          <w:szCs w:val="24"/>
        </w:rPr>
        <w:t xml:space="preserve">The measurement chain itself ran clean. The P0 permanent guard, minted from the wave-3 notes-five-six repair, asserted an unflagged P0 closure on every one of the eight event logs. The wave-1 save() omission stayed patched throughout: exactly one P8 phase-end per log and zero re-export events anywhere in the wave, continuing the unbroken idempotence record across every production round since the patch, now all one hundred and twelve receipt-bearing notes of the corpus. The corrected invocation pattern ran natively on all eight chains from the outset — no repair of any kind was needed inside any chain.</w:t>
      </w:r>
    </w:p>
    <w:p>
      <w:pPr>
        <w:spacing w:after="120" w:line="312"/>
        <w:jc w:val="both"/>
      </w:pPr>
      <w:r>
        <w:rPr>
          <w:rFonts w:ascii="Times New Roman" w:eastAsia="SimSun" w:hAnsi="Times New Roman"/>
          <w:color w:val="000000"/>
          <w:sz w:val="24"/>
          <w:szCs w:val="24"/>
        </w:rPr>
        <w:t xml:space="preserve">Two treatments are disclosed in the receipt's integrity block for the record. The spec-text flattening generalisation ran data-driven for the final time and found three multi-bullet statements to rewrite from the pack's own bullet fragments, closing the treatment's account at three rewrites with zero rewording. And the numeric-port red line was tested and passed for the first time since wave-8: the Carboxylic Acids note ships two arithmetic worked examples in its body, so the layer ports the propanoic-acid case in substance, with the lint verifying both arithmetic statements, three minus one equals two and two times two plus one equals five, at their stated figures, and the final answer tracing to stated step values.</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w:t>
      </w:r>
      <w:bookmarkEnd w:id="7"/>
    </w:p>
    <w:p>
      <w:pPr>
        <w:spacing w:after="120" w:line="312"/>
        <w:jc w:val="both"/>
      </w:pPr>
      <w:r>
        <w:rPr>
          <w:rFonts w:ascii="Times New Roman" w:eastAsia="SimSun" w:hAnsi="Times New Roman"/>
          <w:color w:val="000000"/>
          <w:sz w:val="24"/>
          <w:szCs w:val="24"/>
        </w:rPr>
        <w:t xml:space="preserve">The pacing file's recalibration clause was discharged at the wave receipt. Recomputed from the wave-10 receipts: mean focused time zero seconds per note, zero seconds per character, and phase shares null at the zero divisor — the honest all-zero form. The event-log ground truth at millisecond resolution shows P0-through-P7 flag closures of one hundred ninety-two to two hundred thirty-five milliseconds per note, with no P8 window anywhere in the wave.</w:t>
      </w:r>
    </w:p>
    <w:p>
      <w:pPr>
        <w:spacing w:after="120" w:line="312"/>
        <w:jc w:val="both"/>
      </w:pPr>
      <w:r>
        <w:rPr>
          <w:rFonts w:ascii="Times New Roman" w:eastAsia="SimSun" w:hAnsi="Times New Roman"/>
          <w:color w:val="000000"/>
          <w:sz w:val="24"/>
          <w:szCs w:val="24"/>
        </w:rPr>
        <w:t xml:space="preserve">The decision of record reaffirms the wave-2 checkpoint unchanged on all four items, for the last time in the programme. First, the planning estimator basis remains frozen at the wave-1 instrumented figures of two hundred eighty-three seconds per note and zero point zero six nine seven seconds per character; waves two through ten receipts alike are classified as export-gate telemetry and are never used to restate the estimators. Second, re-timing a paced round remains declined, since under the batch posture the instrument measures only the chain window. Third, receipts continue on every future wave regardless, each carrying its own event-log ground truth; with the corpus complete, that duty now attaches to any future revision waves rather than to a register. Fourth, the corpus-wide exposure arithmetic stands: bands of twenty-eight, fifty-six and ninety-three author-days for the one hundred twelve note corpus, with the zero point two hour per topic floor never quotable as a human rate. Waves two through ten share one comparability class; none is comparable to wave-1.</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complete: one hundred and twelve of one hundred and twelve notes authored, 100 percent. Topic 1 Principles of Chemistry is complete at forty of forty with all nine subtopics closed. Topic 2 Inorganic Chemistry is complete at thirty-six of thirty-six with all eight subtopics closed. Topic 3 Physical Chemistry is complete at fifteen of fifteen with all three subtopics closed. Topic 4 Organic Chemistry is complete at twenty-one of twenty-one with all eight subtopics closed — Introduction, Crude Oil, Alkanes and Alkenes shut in wave-9, and Alcohols, Carboxylic acids, Esters and Synthetic polymers shut in this final wave.</w:t>
      </w:r>
    </w:p>
    <w:p>
      <w:pPr>
        <w:spacing w:after="120" w:line="312"/>
        <w:jc w:val="both"/>
      </w:pPr>
      <w:r>
        <w:rPr>
          <w:rFonts w:ascii="Times New Roman" w:eastAsia="SimSun" w:hAnsi="Times New Roman"/>
          <w:color w:val="000000"/>
          <w:sz w:val="24"/>
          <w:szCs w:val="24"/>
        </w:rPr>
        <w:t xml:space="preserve">Cumulative corpus totals of record across the ten waves are two hundred and thirty-nine lessons, one thousand one hundred and ninety-five explained checks, one thousand two hundred and twelve key points, six hundred and fifty-four glossary terms and three thousand five hundred and sixty-five named-misconception distractors over three hundred sixty-one thousand two hundred seventy-two source characters. The wave's own contribution is seventeen lessons, eighty-five checks, eighty-five key points, forty-two glossary terms, two hundred fifty-five distractors and twenty thousand five hundred and forty-six characters. That final character figure closes the identity the programme has been walking since wave-1: the cumulative authored character count now equals the pinned corpus character count exactly.</w:t>
      </w:r>
    </w:p>
    <w:p>
      <w:pPr>
        <w:spacing w:after="120" w:line="312"/>
        <w:jc w:val="both"/>
      </w:pPr>
      <w:r>
        <w:rPr>
          <w:rFonts w:ascii="Times New Roman" w:eastAsia="SimSun" w:hAnsi="Times New Roman"/>
          <w:color w:val="000000"/>
          <w:sz w:val="24"/>
          <w:szCs w:val="24"/>
        </w:rPr>
        <w:t xml:space="preserve">Nothing remains on the register. Every one of the one hundred and twelve notes carries a guided-lesson layer, a timing receipt and an event log; every one of the twenty-eight subtopics is closed; and every prerequisite cited by every primer across the ten waves was already built when it was cited, the topic-by-topic ordering holding without a single forward reference from the first wave to this one.</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w:t>
      </w:r>
      <w:bookmarkEnd w:id="9"/>
    </w:p>
    <w:p>
      <w:pPr>
        <w:spacing w:after="120" w:line="312"/>
        <w:jc w:val="both"/>
      </w:pPr>
      <w:r>
        <w:rPr>
          <w:rFonts w:ascii="Times New Roman" w:eastAsia="SimSun" w:hAnsi="Times New Roman"/>
          <w:color w:val="000000"/>
          <w:sz w:val="24"/>
          <w:szCs w:val="24"/>
        </w:rPr>
        <w:t xml:space="preserve">The wave's deliverables live in three places of record. Locally, the download directory carries the wave-10 folder with eight lesson layers, eight timing receipts and the aggregate wave10-receipt.json, plus this report. The run logs carry the eight event logs at millisecond resolution. And the repository home receives the standing append: the wave-10 folder, the event-log folder, this report, the wave-10 tooling set, the refreshed README and manifest v9, all in one additive commit on the standing convention.</w:t>
      </w:r>
    </w:p>
    <w:p>
      <w:pPr>
        <w:keepNext/>
        <w:spacing w:after="80" w:before="200" w:line="312"/>
      </w:pPr>
      <w:r>
        <w:rPr>
          <w:rFonts w:ascii="Times New Roman" w:eastAsia="SimSun" w:hAnsi="Times New Roman"/>
          <w:b/>
          <w:bCs/>
          <w:color w:val="404040"/>
          <w:sz w:val="21"/>
          <w:szCs w:val="21"/>
        </w:rPr>
        <w:t xml:space="preserve">Table 3 - Wave-10 artifacts of record</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988"/>
        <w:gridCol w:w="3339"/>
        <w:gridCol w:w="2461"/>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Artifact</w:t>
            </w:r>
          </w:p>
        </w:tc>
        <w:tc>
          <w:tcPr>
            <w:tcW w:type="pct" w:w="1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1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Count / form</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Lesson layers of record</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download/wave10/ and SME-GuidedLessons/wave-10/</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 JSON layers, schema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Timing receipts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download/wave10/ and SME-GuidedLessons/wave-10/</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 receipts, export-gate telemetry</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Aggregate wave receipt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download/wave10/wave10-receipt.json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wave10-receipt/0.1, asserts pass</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Event logs</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.tmp/wave10/runs/ and event-logs/wave-10/</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 logs, 19 events each</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Wave report</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 and reports/</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DOCX, postchecked</w:t>
            </w:r>
          </w:p>
        </w:tc>
      </w:tr>
      <w:tr>
        <w:trPr>
          <w:cantSplit/>
        </w:trPr>
        <w:tc>
          <w:tcPr>
            <w:tcW w:type="pct" w:w="1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Tooling of record</w:t>
            </w:r>
          </w:p>
        </w:tc>
        <w:tc>
          <w:tcPr>
            <w:tcW w:type="pct" w:w="1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 and tooling/</w:t>
            </w:r>
          </w:p>
        </w:tc>
        <w:tc>
          <w:tcPr>
            <w:tcW w:type="pct" w:w="1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 wave-10 scripts persisted</w:t>
            </w:r>
          </w:p>
        </w:tc>
      </w:tr>
      <w:tr>
        <w:trPr>
          <w:cantSplit/>
        </w:trPr>
        <w:tc>
          <w:tcPr>
            <w:tcW w:type="pct" w:w="1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 refresh</w:t>
            </w:r>
          </w:p>
        </w:tc>
        <w:tc>
          <w:tcPr>
            <w:tcW w:type="pct" w:w="1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MANIFEST.json</w:t>
            </w:r>
          </w:p>
        </w:tc>
        <w:tc>
          <w:tcPr>
            <w:tcW w:type="pct" w:w="1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v9, wave-10 entries added</w:t>
            </w:r>
          </w:p>
        </w:tc>
      </w:tr>
    </w:tbl>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w:t>
      </w:r>
      <w:bookmarkEnd w:id="10"/>
    </w:p>
    <w:p>
      <w:pPr>
        <w:spacing w:after="120" w:line="312"/>
        <w:jc w:val="both"/>
      </w:pPr>
      <w:r>
        <w:rPr>
          <w:rFonts w:ascii="Times New Roman" w:eastAsia="SimSun" w:hAnsi="Times New Roman"/>
          <w:color w:val="000000"/>
          <w:sz w:val="24"/>
          <w:szCs w:val="24"/>
        </w:rPr>
        <w:t xml:space="preserve">The register is complete, and with it the wave sequence the pacing file scheduled: no wave-11 exists to open. The remaining duties this round owes are the close-out duties themselves — the round verification minted over the full ten-wave history, and the single additive repository append with the README status flipped to corpus complete and manifest v9 carrying the entire content set — and then the lane stands down from the register it has built since wave-1.</w:t>
      </w:r>
    </w:p>
    <w:p>
      <w:pPr>
        <w:spacing w:after="120" w:line="312"/>
        <w:jc w:val="both"/>
      </w:pPr>
      <w:r>
        <w:rPr>
          <w:rFonts w:ascii="Times New Roman" w:eastAsia="SimSun" w:hAnsi="Times New Roman"/>
          <w:color w:val="000000"/>
          <w:sz w:val="24"/>
          <w:szCs w:val="24"/>
        </w:rPr>
        <w:t xml:space="preserve">What the completion opens, rather than closes, is downstream: the one hundred twelve layers now exist as a consumable corpus for the guided practice and guided study surfaces, the per-note receipts and event logs remain the audit trail any future revision or re-authoring round would start from, and the standing disciplines — the pin verification, the parity-proofed spec resolution, the pre-flight gates, the idempotent export harness — are all persisted as scripts ready to run again if the register ever changes. The corpus of record is complete; the tooling of record is ready for whatever reads it next.</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Wave-10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Wave-10 Authoring Wave Report</dc:title>
  <dc:creator>SyllabAI product engineering (lane w0a)</dc:creator>
  <cp:lastModifiedBy>Un-named</cp:lastModifiedBy>
  <cp:revision>1</cp:revision>
  <dcterms:created xsi:type="dcterms:W3CDTF">2026-10-25T21:33:11.919Z</dcterms:created>
  <dcterms:modified xsi:type="dcterms:W3CDTF">2026-10-25T21:33:11.919Z</dcterms:modified>
</cp:coreProperties>
</file>

<file path=docProps/custom.xml><?xml version="1.0" encoding="utf-8"?>
<Properties xmlns="http://schemas.openxmlformats.org/officeDocument/2006/custom-properties" xmlns:vt="http://schemas.openxmlformats.org/officeDocument/2006/docPropsVTypes"/>
</file>