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944"/>
            </w:pPr>
          </w:p>
          <w:p>
            <w:pPr>
              <w:pBdr>
                <w:bottom w:val="single" w:color="FF6A3B" w:sz="6" w:space="8"/>
              </w:pBdr>
              <w:spacing w:after="500"/>
              <w:ind w:left="1200" w:right="800"/>
            </w:pPr>
            <w:r>
              <w:rPr>
                <w:rFonts w:ascii="Calibri" w:eastAsia="SimHei"/>
                <w:color w:val="FF6A3B"/>
                <w:spacing w:val="40"/>
                <w:sz w:val="18"/>
                <w:szCs w:val="18"/>
              </w:rPr>
              <w:t xml:space="preserve">W  A  V  E     R  E  P  O  R  T</w:t>
            </w:r>
          </w:p>
          <w:p>
            <w:pPr>
              <w:spacing w:after="100" w:line="920" w:lineRule="atLeast"/>
              <w:ind w:left="1200"/>
            </w:pPr>
            <w:r>
              <w:rPr>
                <w:rFonts w:ascii="Arial" w:eastAsia="SimHei"/>
                <w:b/>
                <w:bCs/>
                <w:color w:val="15857A"/>
                <w:sz w:val="80"/>
                <w:szCs w:val="80"/>
              </w:rPr>
              <w:t xml:space="preserve">Wave-9 Authoring</w:t>
            </w:r>
          </w:p>
          <w:p>
            <w:pPr>
              <w:spacing w:after="300" w:line="920" w:lineRule="atLeast"/>
              <w:ind w:left="1200"/>
            </w:pPr>
            <w:r>
              <w:rPr>
                <w:rFonts w:ascii="Arial" w:eastAsia="SimHei"/>
                <w:b/>
                <w:bCs/>
                <w:color w:val="15857A"/>
                <w:sz w:val="80"/>
                <w:szCs w:val="80"/>
              </w:rPr>
              <w:t xml:space="preserve">Wave Report</w:t>
            </w:r>
          </w:p>
          <w:p>
            <w:pPr>
              <w:spacing w:after="800"/>
              <w:ind w:left="1200" w:right="800"/>
            </w:pPr>
            <w:r>
              <w:rPr>
                <w:rFonts w:ascii="Arial" w:eastAsia="Microsoft YaHei"/>
                <w:color w:val="606060"/>
                <w:sz w:val="24"/>
                <w:szCs w:val="24"/>
              </w:rPr>
              <w:t xml:space="preserve">Topic 4 Organic Chemistry opens across five subtopics with four of them closing outright, the programme reaches 92.9 percent, and the whole warning inventory sits in the single designed workedExample-null class for the second time</w:t>
            </w:r>
          </w:p>
          <w:p>
            <w:pPr>
              <w:pBdr>
                <w:left w:val="single" w:color="FF6A3B" w:sz="8" w:space="12"/>
              </w:pBdr>
              <w:spacing w:after="80"/>
              <w:ind w:left="1400"/>
            </w:pPr>
            <w:r>
              <w:rPr>
                <w:rFonts w:ascii="Arial" w:eastAsia="Microsoft YaHei"/>
                <w:color w:val="707070"/>
                <w:sz w:val="24"/>
                <w:szCs w:val="24"/>
              </w:rPr>
              <w:t xml:space="preserve">Wave of record: wave-9, Topic T4 Organic Chemistry (opening), complete 2026-10-26 - 12/12 register notes exported clean first-pass</w:t>
            </w:r>
          </w:p>
          <w:p>
            <w:pPr>
              <w:pBdr>
                <w:left w:val="single" w:color="FF6A3B" w:sz="8" w:space="12"/>
              </w:pBdr>
              <w:spacing w:after="80"/>
              <w:ind w:left="1400"/>
            </w:pPr>
            <w:r>
              <w:rPr>
                <w:rFonts w:ascii="Arial" w:eastAsia="Microsoft YaHei"/>
                <w:color w:val="707070"/>
                <w:sz w:val="24"/>
                <w:szCs w:val="24"/>
              </w:rPr>
              <w:t xml:space="preserve">Posture of record: OPEN, build it fully (single operator ignition, trace 1a174b960e367b61); paced by wave-pacing-open/0.1</w:t>
            </w:r>
          </w:p>
          <w:p>
            <w:pPr>
              <w:pBdr>
                <w:left w:val="single" w:color="FF6A3B" w:sz="8" w:space="12"/>
              </w:pBdr>
              <w:spacing w:after="80"/>
              <w:ind w:left="1400"/>
            </w:pPr>
            <w:r>
              <w:rPr>
                <w:rFonts w:ascii="Arial" w:eastAsia="Microsoft YaHei"/>
                <w:color w:val="707070"/>
                <w:sz w:val="24"/>
                <w:szCs w:val="24"/>
              </w:rPr>
              <w:t xml:space="preserve">Progress of record: 104 of 112 notes authored (92.9 percent) - Topics 1-3 complete, Topic 4 at 13/21 with four subtopics closed outright</w:t>
            </w:r>
          </w:p>
          <w:p>
            <w:pPr>
              <w:pBdr>
                <w:left w:val="single" w:color="FF6A3B" w:sz="8" w:space="12"/>
              </w:pBdr>
              <w:spacing w:after="80"/>
              <w:ind w:left="1400"/>
            </w:pPr>
            <w:r>
              <w:rPr>
                <w:rFonts w:ascii="Arial" w:eastAsia="Microsoft YaHei"/>
                <w:color w:val="707070"/>
                <w:sz w:val="24"/>
                <w:szCs w:val="24"/>
              </w:rPr>
              <w:t xml:space="preserve">Quality of record: 12/12 schema PASS first-pass, 0 lint hard-fails, 12 designed declarations, 27 lessons, 135 checks, 405 named-misconception distractors, zero gate-blocked exports</w:t>
            </w:r>
          </w:p>
          <w:p>
            <w:pPr>
              <w:pBdr>
                <w:left w:val="single" w:color="FF6A3B" w:sz="8" w:space="12"/>
              </w:pBdr>
              <w:spacing w:after="80"/>
              <w:ind w:left="1400"/>
            </w:pPr>
            <w:r>
              <w:rPr>
                <w:rFonts w:ascii="Arial" w:eastAsia="Microsoft YaHei"/>
                <w:color w:val="707070"/>
                <w:sz w:val="24"/>
                <w:szCs w:val="24"/>
              </w:rPr>
              <w:t xml:space="preserve">Integrity of record: P0 permanent guard clean on all twelve logs; idempotence held, zero re-exports; wave-8 set MANIFEST-v7-verified at entry</w:t>
            </w:r>
          </w:p>
          <w:p>
            <w:pPr>
              <w:spacing w:before="3944"/>
            </w:pPr>
          </w:p>
          <w:p>
            <w:pPr>
              <w:pBdr>
                <w:top w:val="single" w:color="FF6A3B" w:sz="2" w:space="8"/>
              </w:pBdr>
              <w:spacing w:before="200"/>
              <w:ind w:left="1200" w:right="800"/>
            </w:pPr>
            <w:r>
              <w:rPr>
                <w:rFonts w:ascii="Arial"/>
                <w:color w:val="A0A0A0"/>
                <w:sz w:val="16"/>
                <w:szCs w:val="16"/>
              </w:rPr>
              <w:t xml:space="preserve">SyllabAI Product Engineering</w:t>
            </w:r>
            <w:r>
              <w:t xml:space="preserve">                                        </w:t>
            </w:r>
            <w:r>
              <w:rPr>
                <w:rFonts w:ascii="Arial"/>
                <w:color w:val="A0A0A0"/>
                <w:sz w:val="16"/>
                <w:szCs w:val="16"/>
              </w:rPr>
              <w:t xml:space="preserve">Complete 2026-10-26</w:t>
            </w:r>
          </w:p>
        </w:tc>
      </w:tr>
    </w:tbl>
    <w:p>
      <w:pPr>
        <w:sectPr>
          <w:pgSz w:w="11906" w:h="16838" w:orient="portrait"/>
          <w:pgMar w:top="0" w:right="0" w:bottom="0" w:left="0" w:header="708" w:footer="708" w:gutter="0"/>
          <w:pgNumType/>
          <w:docGrid w:linePitch="360"/>
        </w:sectPr>
      </w:pPr>
    </w:p>
    <w:p>
      <w:pPr>
        <w:spacing w:after="80" w:before="200"/>
        <w:jc w:val="center"/>
      </w:pPr>
      <w:r>
        <w:rPr>
          <w:rFonts w:ascii="Times New Roman" w:eastAsia="SimSun" w:hAnsi="Times New Roman"/>
          <w:b/>
          <w:bCs/>
          <w:color w:val="15857A"/>
          <w:sz w:val="32"/>
          <w:szCs w:val="32"/>
        </w:rPr>
        <w:t xml:space="preserve">Table of Contents</w:t>
      </w:r>
    </w:p>
    <w:p>
      <w:pPr>
        <w:spacing w:after="120"/>
        <w:jc w:val="center"/>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sdt>
      <w:sdtPr>
        <w:alias w:val="Table of Contents"/>
      </w:sdtPr>
      <w:sdtContent>
        <w:p>
          <w:pPr>
            <w:pStyle w:val="TOC1"/>
            <w:tabs>
              <w:tab w:val="right" w:pos="8788"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2. Posture and Protocol</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3. Corpus Pin and Register</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4. Results</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5. Quality</w:t>
            </w:r>
            <w:r>
              <w:tab/>
            </w:r>
            <w:r>
              <w:fldChar w:fldCharType="begin" w:dirty="true"/>
              <w:instrText xml:space="preserve">PAGEREF _Toc5 \h</w:instrText>
              <w:fldChar w:fldCharType="separate"/>
              <w:fldChar w:fldCharType="end"/>
            </w:r>
          </w:hyperlink>
        </w:p>
        <w:p>
          <w:pPr>
            <w:pStyle w:val="TOC1"/>
            <w:tabs>
              <w:tab w:val="right" w:pos="8788" w:leader="dot"/>
            </w:tabs>
          </w:pPr>
          <w:hyperlink w:history="1" w:anchor="_Toc6">
            <w:r>
              <w:t xml:space="preserve">6. Measurement Integrity</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7. Recalibration Checkpoint</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8. Interpretation and Progress</w:t>
            </w:r>
            <w:r>
              <w:tab/>
            </w:r>
            <w:r>
              <w:fldChar w:fldCharType="begin" w:dirty="true"/>
              <w:instrText xml:space="preserve">PAGEREF _Toc8 \h</w:instrText>
              <w:fldChar w:fldCharType="separate"/>
              <w:fldChar w:fldCharType="end"/>
            </w:r>
          </w:hyperlink>
        </w:p>
        <w:p>
          <w:pPr>
            <w:pStyle w:val="TOC1"/>
            <w:tabs>
              <w:tab w:val="right" w:pos="8788" w:leader="dot"/>
            </w:tabs>
          </w:pPr>
          <w:hyperlink w:history="1" w:anchor="_Toc9">
            <w:r>
              <w:t xml:space="preserve">9. Artifacts</w:t>
            </w:r>
            <w:r>
              <w:tab/>
            </w:r>
            <w:r>
              <w:fldChar w:fldCharType="begin" w:dirty="true"/>
              <w:instrText xml:space="preserve">PAGEREF _Toc9 \h</w:instrText>
              <w:fldChar w:fldCharType="separate"/>
              <w:fldChar w:fldCharType="end"/>
            </w:r>
          </w:hyperlink>
        </w:p>
        <w:p>
          <w:pPr>
            <w:pStyle w:val="TOC1"/>
            <w:tabs>
              <w:tab w:val="right" w:pos="8788" w:leader="dot"/>
            </w:tabs>
          </w:pPr>
          <w:hyperlink w:history="1" w:anchor="_Toc10">
            <w:r>
              <w:t xml:space="preserve">10. Next Steps</w:t>
            </w:r>
            <w:r>
              <w:tab/>
            </w:r>
            <w:r>
              <w:fldChar w:fldCharType="begin" w:dirty="true"/>
              <w:instrText xml:space="preserve">PAGEREF _Toc10 \h</w:instrText>
              <w:fldChar w:fldCharType="separate"/>
              <w:fldChar w:fldCharType="end"/>
            </w:r>
          </w:hyperlink>
        </w:p>
        <w:p>
          <w:r>
            <w:fldChar w:fldCharType="end"/>
          </w:r>
        </w:p>
      </w:sdtContent>
    </w:sdt>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bookmarkStart w:name="_Toc1" w:id="1"/>
      <w:r>
        <w:rPr>
          <w:rFonts w:ascii="Times New Roman" w:eastAsia="SimSun" w:hAnsi="Times New Roman"/>
          <w:b/>
          <w:bCs/>
          <w:color w:val="15857A"/>
          <w:sz w:val="32"/>
          <w:szCs w:val="32"/>
        </w:rPr>
        <w:t xml:space="preserve">1. Executive Summary</w:t>
      </w:r>
      <w:bookmarkEnd w:id="1"/>
    </w:p>
    <w:p>
      <w:pPr>
        <w:spacing w:after="120" w:line="312"/>
        <w:jc w:val="both"/>
      </w:pPr>
      <w:r>
        <w:rPr>
          <w:rFonts w:ascii="Times New Roman" w:eastAsia="SimSun" w:hAnsi="Times New Roman"/>
          <w:color w:val="000000"/>
          <w:sz w:val="24"/>
          <w:szCs w:val="24"/>
        </w:rPr>
        <w:t xml:space="preserve">Wave-9 is complete of record: twelve of twelve register notes authored and exported first-pass clean under a single operator ignition (trace 1a174b960e367b61, verbatim “Go wave-9”), the fourth fully single-ignition wave of the programme. The wave opened Topic 4 Organic Chemistry across its five built subtopics, carrying twenty-seven lessons with one hundred and thirty-five explained checks, one hundred and thirty-five key points and sixty glossary terms over thirty-seven thousand four hundred and eighty-two characters of pinned source corpus. Every layer passed the schema gate and the house-style lint before any chain fired, and every chain closed with exactly one export event, zero re-exports, zero pauses and the permanent P0 guard clean on all twelve event logs.</w:t>
      </w:r>
    </w:p>
    <w:p>
      <w:pPr>
        <w:spacing w:after="120" w:line="312"/>
        <w:jc w:val="both"/>
      </w:pPr>
      <w:r>
        <w:rPr>
          <w:rFonts w:ascii="Times New Roman" w:eastAsia="SimSun" w:hAnsi="Times New Roman"/>
          <w:color w:val="000000"/>
          <w:sz w:val="24"/>
          <w:szCs w:val="24"/>
        </w:rPr>
        <w:t xml:space="preserve">The headline result is a five-subtopic opening in one stroke: Introduction, Crude Oil and Alkanes all closed outright, Alkenes closed outright, and only Alcohols remains partially built at one of two notes. The programme position is one hundred and four of one hundred and twelve notes authored, 92.9 percent, with twenty-four of twenty-eight subtopics closed and a single eight-note wave left before the corpus completes. The full quality picture held in its simplest possible form: zero non-designed lint warnings, and a warning inventory of twelve designed workedExample-null declarations, one per note, the second wave after wave-7 whose entire inventory sits in a single designed class.</w:t>
      </w:r>
    </w:p>
    <w:p>
      <w:pPr>
        <w:spacing w:after="120" w:line="312"/>
        <w:jc w:val="both"/>
      </w:pPr>
      <w:r>
        <w:rPr>
          <w:rFonts w:ascii="Times New Roman" w:eastAsia="SimSun" w:hAnsi="Times New Roman"/>
          <w:color w:val="000000"/>
          <w:sz w:val="24"/>
          <w:szCs w:val="24"/>
        </w:rPr>
        <w:t xml:space="preserve">Entry discipline ran at one-wave scope and is recorded in the integrity block. The remote home arbitrated a head that had moved past the wave-8 landing through an interleaved push, and manifest v7 verified the entire local wave-8 set, twenty-nine download files plus all fourteen event logs, by recomputed SHA-256 before any wave-9 work began. For the first time no numeric worked example was ported: none of the twelve source notes carries a calculation section, so all twelve layers declare the designed null, and the copy-it red line was never tested.</w:t>
      </w:r>
    </w:p>
    <w:p>
      <w:pPr>
        <w:pStyle w:val="Heading1"/>
        <w:keepNext/>
        <w:spacing w:after="160" w:before="360" w:line="312"/>
      </w:pPr>
      <w:bookmarkStart w:name="_Toc2" w:id="2"/>
      <w:r>
        <w:rPr>
          <w:rFonts w:ascii="Times New Roman" w:eastAsia="SimSun" w:hAnsi="Times New Roman"/>
          <w:b/>
          <w:bCs/>
          <w:color w:val="15857A"/>
          <w:sz w:val="32"/>
          <w:szCs w:val="32"/>
        </w:rPr>
        <w:t xml:space="preserve">2. Posture and Protocol</w:t>
      </w:r>
      <w:bookmarkEnd w:id="2"/>
    </w:p>
    <w:p>
      <w:pPr>
        <w:spacing w:after="120" w:line="312"/>
        <w:jc w:val="both"/>
      </w:pPr>
      <w:r>
        <w:rPr>
          <w:rFonts w:ascii="Times New Roman" w:eastAsia="SimSun" w:hAnsi="Times New Roman"/>
          <w:color w:val="000000"/>
          <w:sz w:val="24"/>
          <w:szCs w:val="24"/>
        </w:rPr>
        <w:t xml:space="preserve">The wave ran under the OPEN posture of record (build it fully, operator decision standing from trace 1a1683ec43a016a9, brief A5-Posture-Decision-Brief-Open-20261023.docx), paced by wave-pacing-open/0.1. Pacing is a schedule, not a gate: the register of twelve notes was drawn from the pacing file's wavePlan wave-9 entry verbatim and cross-asserted at receipt build. Measurement discipline follows the A1 specification section 7 in its batch-flow form: declared assistance per phase, pauses logged with reason codes (none occurred), and the corpus pinned to the snapshot of record.</w:t>
      </w:r>
    </w:p>
    <w:p>
      <w:pPr>
        <w:spacing w:after="120" w:line="312"/>
        <w:jc w:val="both"/>
      </w:pPr>
      <w:r>
        <w:rPr>
          <w:rFonts w:ascii="Times New Roman" w:eastAsia="SimSun" w:hAnsi="Times New Roman"/>
          <w:color w:val="000000"/>
          <w:sz w:val="24"/>
          <w:szCs w:val="24"/>
        </w:rPr>
        <w:t xml:space="preserve">The chain discipline of record was applied natively for the eighth consecutive wave. Each note ran as one single-shell invocation: the harness start command opened P0 as a read-only phase; the first phase command, P1, closed P0 unflagged; phases P2 through P8 then closed with the declared-assist flag; and the export command closed P8 mechanically while validating the schema, running the lint and filing the timing receipt beside the layer. Assisted phases are therefore exactly P1 through P7 on every receipt, P0 and P8 are unflagged on every event log, and the wave-3 permanent guard asserting an unflagged P0 closure passed on all twelve logs.</w:t>
      </w:r>
    </w:p>
    <w:p>
      <w:pPr>
        <w:spacing w:after="120" w:line="312"/>
        <w:jc w:val="both"/>
      </w:pPr>
      <w:r>
        <w:rPr>
          <w:rFonts w:ascii="Times New Roman" w:eastAsia="SimSun" w:hAnsi="Times New Roman"/>
          <w:color w:val="000000"/>
          <w:sz w:val="24"/>
          <w:szCs w:val="24"/>
        </w:rPr>
        <w:t xml:space="preserve">Lane hygiene was maintained without exception. Database contact for the entire wave was zero: all twelve note bodies came from the pinned local snapshot with per-note SHA verification at preparation, and the official spec texts were resolved from the graph content pack in the repository rather than from any database. No production surface was written, no deployment was touched, and the only GitHub writes of the programme remain the operator-convention additive commits to the syllabai-resources repository. Tokens were never echoed.</w:t>
      </w:r>
    </w:p>
    <w:p>
      <w:pPr>
        <w:pStyle w:val="Heading1"/>
        <w:keepNext/>
        <w:spacing w:after="160" w:before="360" w:line="312"/>
      </w:pPr>
      <w:bookmarkStart w:name="_Toc3" w:id="3"/>
      <w:r>
        <w:rPr>
          <w:rFonts w:ascii="Times New Roman" w:eastAsia="SimSun" w:hAnsi="Times New Roman"/>
          <w:b/>
          <w:bCs/>
          <w:color w:val="15857A"/>
          <w:sz w:val="32"/>
          <w:szCs w:val="32"/>
        </w:rPr>
        <w:t xml:space="preserve">3. Corpus Pin and Register</w:t>
      </w:r>
      <w:bookmarkEnd w:id="3"/>
    </w:p>
    <w:p>
      <w:pPr>
        <w:spacing w:after="120" w:line="312"/>
        <w:jc w:val="both"/>
      </w:pPr>
      <w:r>
        <w:rPr>
          <w:rFonts w:ascii="Times New Roman" w:eastAsia="SimSun" w:hAnsi="Times New Roman"/>
          <w:color w:val="000000"/>
          <w:sz w:val="24"/>
          <w:szCs w:val="24"/>
        </w:rPr>
        <w:t xml:space="preserve">The snapshot file pin was recomputed at wave entry and again at close-out, and matched the minted pin both times: e23e2ab7 through 487d, the file of record since the wave-2 re-verification. The snapshot manifest carries the corpus shape of record: four topics, twenty-eight subtopics, one hundred and twelve notes at forty, thirty-six, fifteen and twenty-one per topic, a single corpus version, and three hundred sixty-one thousand two hundred seventy-two body characters. The twelve wave-9 bodies were read end to end from this pinned snapshot and each recomputed body hash matched its registered row hash.</w:t>
      </w:r>
    </w:p>
    <w:p>
      <w:pPr>
        <w:spacing w:after="120" w:line="312"/>
        <w:jc w:val="both"/>
      </w:pPr>
      <w:r>
        <w:rPr>
          <w:rFonts w:ascii="Times New Roman" w:eastAsia="SimSun" w:hAnsi="Times New Roman"/>
          <w:color w:val="000000"/>
          <w:sz w:val="24"/>
          <w:szCs w:val="24"/>
        </w:rPr>
        <w:t xml:space="preserve">Official spec texts were resolved from the specification-points pack in the repository's knowledge graph, after proving parity: four probe codes drawn from wave-5's layers of record matched the pack's official wording exactly, with the flattened 2.19 code excluded from the probe set because its flattening is the documented treatment of record. The wave-8 generalisation then ran data-driven over all thirty wave-9 codes and found no multi-bullet statements, so every spec text this wave is the pack wording verbatim with zero flattening applied, and the treatment now travels with the data for the final wave.</w:t>
      </w:r>
    </w:p>
    <w:p>
      <w:pPr>
        <w:keepNext/>
        <w:spacing w:after="80" w:before="200" w:line="312"/>
      </w:pPr>
      <w:r>
        <w:rPr>
          <w:rFonts w:ascii="Times New Roman" w:eastAsia="SimSun" w:hAnsi="Times New Roman"/>
          <w:b/>
          <w:bCs/>
          <w:color w:val="404040"/>
          <w:sz w:val="21"/>
          <w:szCs w:val="21"/>
        </w:rPr>
        <w:t xml:space="preserve">Table 1 - Wave-9 register of record (pacing file wavePlan wave-9, cross-asserted at receipt build)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988"/>
        <w:gridCol w:w="1582"/>
        <w:gridCol w:w="791"/>
        <w:gridCol w:w="2549"/>
        <w:gridCol w:w="879"/>
      </w:tblGrid>
      <w:tr>
        <w:trPr>
          <w:cantSplit/>
          <w:tblHeader/>
        </w:trPr>
        <w:tc>
          <w:tcPr>
            <w:tcW w:type="pct" w:w="1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9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Subtopic</w:t>
            </w:r>
          </w:p>
        </w:tc>
        <w:tc>
          <w:tcPr>
            <w:tcW w:type="pct" w:w="4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Chars</w:t>
            </w:r>
          </w:p>
        </w:tc>
        <w:tc>
          <w:tcPr>
            <w:tcW w:type="pct" w:w="14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Spec points</w:t>
            </w:r>
          </w:p>
        </w:tc>
        <w:tc>
          <w:tcPr>
            <w:tcW w:type="pct" w:w="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Organic Compounds</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Introduction</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5,301</w:t>
            </w:r>
          </w:p>
        </w:tc>
        <w:tc>
          <w:tcPr>
            <w:tcW w:type="pct" w:w="1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4.1, 4.2, 4.3, 4.5</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Naming Organic Compounds</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Introduction</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2,195</w:t>
            </w:r>
          </w:p>
        </w:tc>
        <w:tc>
          <w:tcPr>
            <w:tcW w:type="pct" w:w="1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4.4</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Classifying Organic Reactions</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Introduction</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2,275</w:t>
            </w:r>
          </w:p>
        </w:tc>
        <w:tc>
          <w:tcPr>
            <w:tcW w:type="pct" w:w="1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4.6</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Crude Oil &amp; Fractional Distillation</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Crude Oil</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5,324</w:t>
            </w:r>
          </w:p>
        </w:tc>
        <w:tc>
          <w:tcPr>
            <w:tcW w:type="pct" w:w="1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4.10, 4.7, 4.8, 4.9</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Combustion</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Crude Oil</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5,167</w:t>
            </w:r>
          </w:p>
        </w:tc>
        <w:tc>
          <w:tcPr>
            <w:tcW w:type="pct" w:w="1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4.11, 4.12, 4.13</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Nitrogen Oxides &amp; Sulfur Dioxide</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Crude Oil</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3,303</w:t>
            </w:r>
          </w:p>
        </w:tc>
        <w:tc>
          <w:tcPr>
            <w:tcW w:type="pct" w:w="1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4.14, 4.15, 4.16</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Cracking</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Crude Oil</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3,186</w:t>
            </w:r>
          </w:p>
        </w:tc>
        <w:tc>
          <w:tcPr>
            <w:tcW w:type="pct" w:w="1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4.17, 4.18</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Alkanes</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Alkanes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1,716</w:t>
            </w:r>
          </w:p>
        </w:tc>
        <w:tc>
          <w:tcPr>
            <w:tcW w:type="pct" w:w="1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4.19, 4.20, 4.21</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Halogens &amp; Alkanes</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Alkanes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1,726</w:t>
            </w:r>
          </w:p>
        </w:tc>
        <w:tc>
          <w:tcPr>
            <w:tcW w:type="pct" w:w="1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4.22</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Alkenes</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Alkenes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2,573</w:t>
            </w:r>
          </w:p>
        </w:tc>
        <w:tc>
          <w:tcPr>
            <w:tcW w:type="pct" w:w="1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4.23, 4.24, 4.25, 4.26</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Bromine &amp; Alkenes</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Alkenes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2,798</w:t>
            </w:r>
          </w:p>
        </w:tc>
        <w:tc>
          <w:tcPr>
            <w:tcW w:type="pct" w:w="1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4.27, 4.28</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Alcohols</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Alcohols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1,918</w:t>
            </w:r>
          </w:p>
        </w:tc>
        <w:tc>
          <w:tcPr>
            <w:tcW w:type="pct" w:w="1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4.29C, 4.30C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bl>
    <w:p>
      <w:pPr>
        <w:spacing w:after="120" w:line="312"/>
        <w:jc w:val="both"/>
      </w:pPr>
      <w:r>
        <w:rPr>
          <w:rFonts w:ascii="Times New Roman" w:eastAsia="SimSun" w:hAnsi="Times New Roman"/>
          <w:color w:val="000000"/>
          <w:sz w:val="24"/>
          <w:szCs w:val="24"/>
        </w:rPr>
        <w:t xml:space="preserve">The register spans the organic opening sequence from the hydrocarbon rule to the alcohols, with three notes carrying three lessons each, the three richest bodies at or above five thousand characters, and the remaining nine carrying two. The thirty spec points of the register cover codes 4.1 through 4.30C without a gap, including the two higher-tier alcohols codes. No note in this wave carries a practical, so the aim-method-results-conclusion convention rests this wave; the wave-10 register resumes it.</w:t>
      </w:r>
    </w:p>
    <w:p>
      <w:pPr>
        <w:pStyle w:val="Heading1"/>
        <w:keepNext/>
        <w:spacing w:after="160" w:before="360" w:line="312"/>
      </w:pPr>
      <w:bookmarkStart w:name="_Toc4" w:id="4"/>
      <w:r>
        <w:rPr>
          <w:rFonts w:ascii="Times New Roman" w:eastAsia="SimSun" w:hAnsi="Times New Roman"/>
          <w:b/>
          <w:bCs/>
          <w:color w:val="15857A"/>
          <w:sz w:val="32"/>
          <w:szCs w:val="32"/>
        </w:rPr>
        <w:t xml:space="preserve">4. Results</w:t>
      </w:r>
      <w:bookmarkEnd w:id="4"/>
    </w:p>
    <w:p>
      <w:pPr>
        <w:spacing w:after="120" w:line="312"/>
        <w:jc w:val="both"/>
      </w:pPr>
      <w:r>
        <w:rPr>
          <w:rFonts w:ascii="Times New Roman" w:eastAsia="SimSun" w:hAnsi="Times New Roman"/>
          <w:color w:val="000000"/>
          <w:sz w:val="24"/>
          <w:szCs w:val="24"/>
        </w:rPr>
        <w:t xml:space="preserve">All twelve layers were pre-flighted clean before any chain fired: schema validation passed and the lint reported zero hard fails on every layer, with the warning state at the designed-or-none target of exactly one designed declaration per note and zero other warnings anywhere. The twelve chains then ran without a single blocked export, re-export or pause: each note exported on its first attempt, and the aggregate receipt's mechanical asserts confirmed nineteen events per log, exactly one P8 closure per log, and unflagged P0 closures throughout.</w:t>
      </w:r>
    </w:p>
    <w:p>
      <w:pPr>
        <w:spacing w:after="120" w:line="312"/>
        <w:jc w:val="both"/>
      </w:pPr>
      <w:r>
        <w:rPr>
          <w:rFonts w:ascii="Times New Roman" w:eastAsia="SimSun" w:hAnsi="Times New Roman"/>
          <w:color w:val="000000"/>
          <w:sz w:val="24"/>
          <w:szCs w:val="24"/>
        </w:rPr>
        <w:t xml:space="preserve">The measured tally is the all-zero form the programme has used since wave-2's posture shift: focused time zero seconds per note and wall-clock zero seconds wave-wide, because authoring sits outside the instrumented chain under the batch-flow placement. The event logs nonetheless carry real ground truth at millisecond resolution: P0-through-P7 flag closures ranged from two hundred ten to two hundred forty-six milliseconds per note, and the P8 window was sub-resolution on every single-pass note. This is chain telemetry and is classified of record as export-gate evidence, not authoring effort.</w:t>
      </w:r>
    </w:p>
    <w:p>
      <w:pPr>
        <w:keepNext/>
        <w:spacing w:after="80" w:before="200" w:line="312"/>
      </w:pPr>
      <w:r>
        <w:rPr>
          <w:rFonts w:ascii="Times New Roman" w:eastAsia="SimSun" w:hAnsi="Times New Roman"/>
          <w:b/>
          <w:bCs/>
          <w:color w:val="404040"/>
          <w:sz w:val="21"/>
          <w:szCs w:val="21"/>
        </w:rPr>
        <w:t xml:space="preserve">Table 2 - Per-note results of record (12/12 exported first-pass clean)</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3515"/>
        <w:gridCol w:w="967"/>
        <w:gridCol w:w="967"/>
        <w:gridCol w:w="2109"/>
        <w:gridCol w:w="1230"/>
      </w:tblGrid>
      <w:tr>
        <w:trPr>
          <w:cantSplit/>
          <w:tblHeader/>
        </w:trPr>
        <w:tc>
          <w:tcPr>
            <w:tcW w:type="pct" w:w="20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Checks</w:t>
            </w:r>
          </w:p>
        </w:tc>
        <w:tc>
          <w:tcPr>
            <w:tcW w:type="pct" w:w="12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Worked example</w:t>
            </w:r>
          </w:p>
        </w:tc>
        <w:tc>
          <w:tcPr>
            <w:tcW w:type="pct" w:w="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Lint warnings</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Organic Compounds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Naming Organic Compounds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Classifying Organic Reactions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Crude Oil &amp; Fractional Distillation</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Combustion</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Nitrogen Oxides &amp; Sulfur Dioxide</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Cracking</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Alkanes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Halogens &amp; Alkanes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Alkenes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Bromine &amp; Alkenes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Alcohols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bl>
    <w:p>
      <w:pPr>
        <w:pStyle w:val="Heading1"/>
        <w:keepNext/>
        <w:spacing w:after="160" w:before="360" w:line="312"/>
      </w:pPr>
      <w:bookmarkStart w:name="_Toc5" w:id="5"/>
      <w:r>
        <w:rPr>
          <w:rFonts w:ascii="Times New Roman" w:eastAsia="SimSun" w:hAnsi="Times New Roman"/>
          <w:b/>
          <w:bCs/>
          <w:color w:val="15857A"/>
          <w:sz w:val="32"/>
          <w:szCs w:val="32"/>
        </w:rPr>
        <w:t xml:space="preserve">5. Quality</w:t>
      </w:r>
      <w:bookmarkEnd w:id="5"/>
    </w:p>
    <w:p>
      <w:pPr>
        <w:spacing w:after="120" w:line="312"/>
        <w:jc w:val="both"/>
      </w:pPr>
      <w:r>
        <w:rPr>
          <w:rFonts w:ascii="Times New Roman" w:eastAsia="SimSun" w:hAnsi="Times New Roman"/>
          <w:color w:val="000000"/>
          <w:sz w:val="24"/>
          <w:szCs w:val="24"/>
        </w:rPr>
        <w:t xml:space="preserve">Pre-flight transparency of record: thirteen source-fidelity runs across nine notes were caught and paraphrased to the at-most-eight-word rule before any chain fired, among them the fossil-fuel list run of nine words, the six-fractions run, and two whole-sentence verbatim carries in the alcohols note. Eight plain-words-register slips were caught in the scanned fields of seven notes: distillation in three primers, then radiation, separation, classification and demonstration once each, each rephrased in place, with distillation additionally carried by an exact glossary term inside the crude oil note itself so the subject's own headline word stays usable there.</w:t>
      </w:r>
    </w:p>
    <w:p>
      <w:pPr>
        <w:spacing w:after="120" w:line="312"/>
        <w:jc w:val="both"/>
      </w:pPr>
      <w:r>
        <w:rPr>
          <w:rFonts w:ascii="Times New Roman" w:eastAsia="SimSun" w:hAnsi="Times New Roman"/>
          <w:color w:val="000000"/>
          <w:sz w:val="24"/>
          <w:szCs w:val="24"/>
        </w:rPr>
        <w:t xml:space="preserve">Sixteen template-uniformity flags at thirty-one to forty-one percent low-versus-medium divergence were rebalanced by lengthening the low layers, the widest such sweep of the programme, concentrated in the shorter notes where the medium register naturally runs long. One whole-sentence insight the sweep validated: the organic opening notes are definition-dense, so the medium restatements accumulate qualifying clauses faster than their low counterparts, and the uniformity guard earns its keep precisely there.</w:t>
      </w:r>
    </w:p>
    <w:p>
      <w:pPr>
        <w:spacing w:after="120" w:line="312"/>
        <w:jc w:val="both"/>
      </w:pPr>
      <w:r>
        <w:rPr>
          <w:rFonts w:ascii="Times New Roman" w:eastAsia="SimSun" w:hAnsi="Times New Roman"/>
          <w:color w:val="000000"/>
          <w:sz w:val="24"/>
          <w:szCs w:val="24"/>
        </w:rPr>
        <w:t xml:space="preserve">The warning inventory reconciles exactly: twelve designed declarations of the workedExample-null class, one per note, and nothing else. Every check option names the misconception it catches, distractor explanations stay within the one-to-two sentence house rule, and the plain-words register held on every scanned field at export. The round verifier's designed-or-none check passes on all twelve notes.</w:t>
      </w:r>
    </w:p>
    <w:p>
      <w:pPr>
        <w:pStyle w:val="Heading1"/>
        <w:keepNext/>
        <w:spacing w:after="160" w:before="360" w:line="312"/>
      </w:pPr>
      <w:bookmarkStart w:name="_Toc6" w:id="6"/>
      <w:r>
        <w:rPr>
          <w:rFonts w:ascii="Times New Roman" w:eastAsia="SimSun" w:hAnsi="Times New Roman"/>
          <w:b/>
          <w:bCs/>
          <w:color w:val="15857A"/>
          <w:sz w:val="32"/>
          <w:szCs w:val="32"/>
        </w:rPr>
        <w:t xml:space="preserve">6. Measurement Integrity</w:t>
      </w:r>
      <w:bookmarkEnd w:id="6"/>
    </w:p>
    <w:p>
      <w:pPr>
        <w:spacing w:after="120" w:line="312"/>
        <w:jc w:val="both"/>
      </w:pPr>
      <w:r>
        <w:rPr>
          <w:rFonts w:ascii="Times New Roman" w:eastAsia="SimSun" w:hAnsi="Times New Roman"/>
          <w:color w:val="000000"/>
          <w:sz w:val="24"/>
          <w:szCs w:val="24"/>
        </w:rPr>
        <w:t xml:space="preserve">Entry continuity ran at one-wave scope and was verified against the manifest, not memory. The remote main head had moved past the wave-8 landing commit through an interleaved push, the same pattern the wave-8 entry faced, so the manifest of record arbitrated: every wave-8 file under both the download set and the event-log set, twenty-nine plus fourteen files in all, was verified by recomputed SHA-256 against manifest v7 with zero mismatches, and the wave-1 through wave-7 deliverable counts plus the ninety-two-receipt prior pool were confirmed intact locally. The three gate libraries were verified resolving from the standing one-command install, so no reinstall was needed this wave.</w:t>
      </w:r>
    </w:p>
    <w:p>
      <w:pPr>
        <w:spacing w:after="120" w:line="312"/>
        <w:jc w:val="both"/>
      </w:pPr>
      <w:r>
        <w:rPr>
          <w:rFonts w:ascii="Times New Roman" w:eastAsia="SimSun" w:hAnsi="Times New Roman"/>
          <w:color w:val="000000"/>
          <w:sz w:val="24"/>
          <w:szCs w:val="24"/>
        </w:rPr>
        <w:t xml:space="preserve">The measurement chain itself ran clean. The P0 permanent guard, minted from the wave-3 notes-five-six repair, asserted an unflagged P0 closure on every one of the twelve event logs. The wave-1 save() omission stayed patched throughout: exactly one P8 phase-end per log and zero re-export events anywhere in the wave, continuing the unbroken idempotence record across every production round since the patch, now one hundred and four receipt-bearing notes. The corrected invocation pattern ran natively on all twelve chains from the outset — no repair of any kind was needed inside any chain.</w:t>
      </w:r>
    </w:p>
    <w:p>
      <w:pPr>
        <w:spacing w:after="120" w:line="312"/>
        <w:jc w:val="both"/>
      </w:pPr>
      <w:r>
        <w:rPr>
          <w:rFonts w:ascii="Times New Roman" w:eastAsia="SimSun" w:hAnsi="Times New Roman"/>
          <w:color w:val="000000"/>
          <w:sz w:val="24"/>
          <w:szCs w:val="24"/>
        </w:rPr>
        <w:t xml:space="preserve">Two treatments are disclosed in the receipt's integrity block for the record. The spec-text flattening generalisation ran for its first time as pure data: it scanned all thirty codes, found no multi-bullet statements, and applied zero rewrites, proving the treatment adds no overhead when none is needed. And the plain-words register handling showed its two legitimate outs side by side: the exact-glossary-term route, used for distillation inside the crude oil note, and the paraphrase route, used everywhere the term would only have been passing vocabulary.</w:t>
      </w:r>
    </w:p>
    <w:p>
      <w:pPr>
        <w:pStyle w:val="Heading1"/>
        <w:keepNext/>
        <w:spacing w:after="160" w:before="360" w:line="312"/>
      </w:pPr>
      <w:bookmarkStart w:name="_Toc7" w:id="7"/>
      <w:r>
        <w:rPr>
          <w:rFonts w:ascii="Times New Roman" w:eastAsia="SimSun" w:hAnsi="Times New Roman"/>
          <w:b/>
          <w:bCs/>
          <w:color w:val="15857A"/>
          <w:sz w:val="32"/>
          <w:szCs w:val="32"/>
        </w:rPr>
        <w:t xml:space="preserve">7. Recalibration Checkpoint</w:t>
      </w:r>
      <w:bookmarkEnd w:id="7"/>
    </w:p>
    <w:p>
      <w:pPr>
        <w:spacing w:after="120" w:line="312"/>
        <w:jc w:val="both"/>
      </w:pPr>
      <w:r>
        <w:rPr>
          <w:rFonts w:ascii="Times New Roman" w:eastAsia="SimSun" w:hAnsi="Times New Roman"/>
          <w:color w:val="000000"/>
          <w:sz w:val="24"/>
          <w:szCs w:val="24"/>
        </w:rPr>
        <w:t xml:space="preserve">The pacing file's recalibration clause was discharged at the wave receipt. Recomputed from the wave-9 receipts: mean focused time zero seconds per note, zero seconds per character, and phase shares null at the zero divisor — the honest all-zero form. The event-log ground truth at millisecond resolution shows P0-through-P7 flag closures of two hundred ten to two hundred forty-six milliseconds per note, with no P8 window anywhere in the wave.</w:t>
      </w:r>
    </w:p>
    <w:p>
      <w:pPr>
        <w:spacing w:after="120" w:line="312"/>
        <w:jc w:val="both"/>
      </w:pPr>
      <w:r>
        <w:rPr>
          <w:rFonts w:ascii="Times New Roman" w:eastAsia="SimSun" w:hAnsi="Times New Roman"/>
          <w:color w:val="000000"/>
          <w:sz w:val="24"/>
          <w:szCs w:val="24"/>
        </w:rPr>
        <w:t xml:space="preserve">The decision of record reaffirms the wave-2 checkpoint unchanged on all four items. First, the planning estimator basis remains frozen at the wave-1 instrumented figures of two hundred eighty-three seconds per note and zero point zero six nine seven seconds per character; waves two through nine receipts alike are classified as export-gate telemetry and are never used to restate the estimators. Second, re-timing a paced round remains declined, since under the batch posture the instrument measures only the chain window. Third, receipts continue on every future wave regardless, each carrying its own event-log ground truth. Fourth, the corpus-wide exposure arithmetic stands: bands of twenty-eight, fifty-six and ninety-three author-days for the one hundred twelve note corpus, with the zero point two hour per topic floor never quotable as a human rate. Waves two through nine share one comparability class; none is comparable to wave-1.</w:t>
      </w:r>
    </w:p>
    <w:p>
      <w:pPr>
        <w:pStyle w:val="Heading1"/>
        <w:keepNext/>
        <w:spacing w:after="160" w:before="360" w:line="312"/>
      </w:pPr>
      <w:bookmarkStart w:name="_Toc8" w:id="8"/>
      <w:r>
        <w:rPr>
          <w:rFonts w:ascii="Times New Roman" w:eastAsia="SimSun" w:hAnsi="Times New Roman"/>
          <w:b/>
          <w:bCs/>
          <w:color w:val="15857A"/>
          <w:sz w:val="32"/>
          <w:szCs w:val="32"/>
        </w:rPr>
        <w:t xml:space="preserve">8. Interpretation and Progress</w:t>
      </w:r>
      <w:bookmarkEnd w:id="8"/>
    </w:p>
    <w:p>
      <w:pPr>
        <w:spacing w:after="120" w:line="312"/>
        <w:jc w:val="both"/>
      </w:pPr>
      <w:r>
        <w:rPr>
          <w:rFonts w:ascii="Times New Roman" w:eastAsia="SimSun" w:hAnsi="Times New Roman"/>
          <w:color w:val="000000"/>
          <w:sz w:val="24"/>
          <w:szCs w:val="24"/>
        </w:rPr>
        <w:t xml:space="preserve">The programme stands at one hundred and four of one hundred and twelve notes authored, 92.9 percent. Topic 1 Principles of Chemistry is complete at forty of forty with all nine subtopics closed. Topic 2 Inorganic Chemistry is complete at thirty-six of thirty-six with all eight subtopics closed. Topic 3 Physical Chemistry is complete at fifteen of fifteen with all three subtopics closed. Topic 4 Organic Chemistry now stands at thirteen of twenty-one with four of its eight subtopics closed outright this wave — Introduction, Crude Oil, Alkanes and Alkenes — and the Alcohols subtopic holding at one of two notes.</w:t>
      </w:r>
    </w:p>
    <w:p>
      <w:pPr>
        <w:spacing w:after="120" w:line="312"/>
        <w:jc w:val="both"/>
      </w:pPr>
      <w:r>
        <w:rPr>
          <w:rFonts w:ascii="Times New Roman" w:eastAsia="SimSun" w:hAnsi="Times New Roman"/>
          <w:color w:val="000000"/>
          <w:sz w:val="24"/>
          <w:szCs w:val="24"/>
        </w:rPr>
        <w:t xml:space="preserve">Cumulative subtopic closures stand at twenty-four of twenty-eight. Cumulative corpus totals of record across the nine waves are two hundred and twenty-two lessons, one thousand one hundred and ten explained checks, one thousand one hundred and twenty-seven key points, six hundred and twelve glossary terms and three thousand three hundred and ten named-misconception distractors over three hundred forty thousand seven hundred twenty-six source characters. The wave's own contribution is twenty-seven lessons, one hundred thirty-five checks, one hundred thirty-five key points, sixty glossary terms, four hundred five distractors and thirty-seven thousand four hundred eighty-two characters.</w:t>
      </w:r>
    </w:p>
    <w:p>
      <w:pPr>
        <w:spacing w:after="120" w:line="312"/>
        <w:jc w:val="both"/>
      </w:pPr>
      <w:r>
        <w:rPr>
          <w:rFonts w:ascii="Times New Roman" w:eastAsia="SimSun" w:hAnsi="Times New Roman"/>
          <w:color w:val="000000"/>
          <w:sz w:val="24"/>
          <w:szCs w:val="24"/>
        </w:rPr>
        <w:t xml:space="preserve">What remains is the closing movement itself: eight notes, all in Topic 4, paced as the final wave-10 — the remaining Alcohols note, then the carboxylic acids, esters and polymers material. Every prerequisite those notes cite will already be built, and the closing wave completes a corpus that has run topic by topic without a single forward reference from the first wave to this one.</w:t>
      </w:r>
    </w:p>
    <w:p>
      <w:pPr>
        <w:pStyle w:val="Heading1"/>
        <w:keepNext/>
        <w:spacing w:after="160" w:before="360" w:line="312"/>
      </w:pPr>
      <w:bookmarkStart w:name="_Toc9" w:id="9"/>
      <w:r>
        <w:rPr>
          <w:rFonts w:ascii="Times New Roman" w:eastAsia="SimSun" w:hAnsi="Times New Roman"/>
          <w:b/>
          <w:bCs/>
          <w:color w:val="15857A"/>
          <w:sz w:val="32"/>
          <w:szCs w:val="32"/>
        </w:rPr>
        <w:t xml:space="preserve">9. Artifacts</w:t>
      </w:r>
      <w:bookmarkEnd w:id="9"/>
    </w:p>
    <w:p>
      <w:pPr>
        <w:spacing w:after="120" w:line="312"/>
        <w:jc w:val="both"/>
      </w:pPr>
      <w:r>
        <w:rPr>
          <w:rFonts w:ascii="Times New Roman" w:eastAsia="SimSun" w:hAnsi="Times New Roman"/>
          <w:color w:val="000000"/>
          <w:sz w:val="24"/>
          <w:szCs w:val="24"/>
        </w:rPr>
        <w:t xml:space="preserve">The wave's deliverables live in three places of record. Locally, the download directory carries the wave-9 folder with twelve lesson layers, twelve timing receipts and the aggregate wave9-receipt.json, plus this report. The run logs carry the twelve event logs at millisecond resolution. And the repository home receives the standing append: the wave-9 folder, the event-log folder, this report, the wave-9 tooling set, the refreshed README and manifest v8, all in one additive commit on the standing convention.</w:t>
      </w:r>
    </w:p>
    <w:p>
      <w:pPr>
        <w:keepNext/>
        <w:spacing w:after="80" w:before="200" w:line="312"/>
      </w:pPr>
      <w:r>
        <w:rPr>
          <w:rFonts w:ascii="Times New Roman" w:eastAsia="SimSun" w:hAnsi="Times New Roman"/>
          <w:b/>
          <w:bCs/>
          <w:color w:val="404040"/>
          <w:sz w:val="21"/>
          <w:szCs w:val="21"/>
        </w:rPr>
        <w:t xml:space="preserve">Table 3 - Wave-9 artifacts of record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988"/>
        <w:gridCol w:w="3339"/>
        <w:gridCol w:w="2461"/>
      </w:tblGrid>
      <w:tr>
        <w:trPr>
          <w:cantSplit/>
          <w:tblHeader/>
        </w:trPr>
        <w:tc>
          <w:tcPr>
            <w:tcW w:type="pct" w:w="1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Artifact</w:t>
            </w:r>
          </w:p>
        </w:tc>
        <w:tc>
          <w:tcPr>
            <w:tcW w:type="pct" w:w="19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Location</w:t>
            </w:r>
          </w:p>
        </w:tc>
        <w:tc>
          <w:tcPr>
            <w:tcW w:type="pct" w:w="14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Count / form</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Lesson layers of record</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download/wave9/ and SME-GuidedLessons/wave-9/</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 JSON layers, schema PASS</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Timing receipts</w:t>
            </w:r>
          </w:p>
        </w:tc>
        <w:tc>
          <w:tcPr>
            <w:tcW w:type="pct" w:w="1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download/wave9/ and SME-GuidedLessons/wave-9/</w:t>
            </w:r>
          </w:p>
        </w:tc>
        <w:tc>
          <w:tcPr>
            <w:tcW w:type="pct" w:w="1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 receipts, export-gate telemetry</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Aggregate wave receipt</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download/wave9/wave9-receipt.json</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wave9-receipt/0.1, asserts pass</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Event logs</w:t>
            </w:r>
          </w:p>
        </w:tc>
        <w:tc>
          <w:tcPr>
            <w:tcW w:type="pct" w:w="1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.tmp/wave9/runs/ and event-logs/wave-9/</w:t>
            </w:r>
          </w:p>
        </w:tc>
        <w:tc>
          <w:tcPr>
            <w:tcW w:type="pct" w:w="1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 logs, 19 events each</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 report</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 and reports/</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This DOCX, postchecked</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Tooling of record</w:t>
            </w:r>
          </w:p>
        </w:tc>
        <w:tc>
          <w:tcPr>
            <w:tcW w:type="pct" w:w="1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scripts/ and tooling/</w:t>
            </w:r>
          </w:p>
        </w:tc>
        <w:tc>
          <w:tcPr>
            <w:tcW w:type="pct" w:w="1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 wave-9 scripts persisted</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Manifest refresh</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MANIFEST.json</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v8, wave-9 entries added</w:t>
            </w:r>
          </w:p>
        </w:tc>
      </w:tr>
    </w:tbl>
    <w:p>
      <w:pPr>
        <w:pStyle w:val="Heading1"/>
        <w:keepNext/>
        <w:spacing w:after="160" w:before="360" w:line="312"/>
      </w:pPr>
      <w:bookmarkStart w:name="_Toc10" w:id="10"/>
      <w:r>
        <w:rPr>
          <w:rFonts w:ascii="Times New Roman" w:eastAsia="SimSun" w:hAnsi="Times New Roman"/>
          <w:b/>
          <w:bCs/>
          <w:color w:val="15857A"/>
          <w:sz w:val="32"/>
          <w:szCs w:val="32"/>
        </w:rPr>
        <w:t xml:space="preserve">10. Next Steps</w:t>
      </w:r>
      <w:bookmarkEnd w:id="10"/>
    </w:p>
    <w:p>
      <w:pPr>
        <w:spacing w:after="120" w:line="312"/>
        <w:jc w:val="both"/>
      </w:pPr>
      <w:r>
        <w:rPr>
          <w:rFonts w:ascii="Times New Roman" w:eastAsia="SimSun" w:hAnsi="Times New Roman"/>
          <w:color w:val="000000"/>
          <w:sz w:val="24"/>
          <w:szCs w:val="24"/>
        </w:rPr>
        <w:t xml:space="preserve">The recorded next step is wave-10 open, operator-gated as always: the final eight notes of the corpus, closing Topic 4 Organic Chemistry — the second Alcohols note, then the carboxylic acids, esters and polymers subtopics. On completion the corpus stands at one hundred twelve of one hundred twelve with all twenty-eight subtopics closed, and the programme's own close-out protocol, the final receipt, the final report and the manifest refresh, becomes the last work this lane owes the register.</w:t>
      </w:r>
    </w:p>
    <w:p>
      <w:pPr>
        <w:spacing w:after="120" w:line="312"/>
        <w:jc w:val="both"/>
      </w:pPr>
      <w:r>
        <w:rPr>
          <w:rFonts w:ascii="Times New Roman" w:eastAsia="SimSun" w:hAnsi="Times New Roman"/>
          <w:color w:val="000000"/>
          <w:sz w:val="24"/>
          <w:szCs w:val="24"/>
        </w:rPr>
        <w:t xml:space="preserve">Entry discipline carries forward unchanged, with the continuity clause now standing practice: verify the remote head and manifest-verify the newest prior-wave set before the pin re-check; confirm the gate libraries resolve; pull the register verbatim from the pacing file; read every body end to end; resolve spec texts from the pack with the parity proof and the data-driven flattening scan; pre-flight to designed-or-none before any chain; fire the corrected invocation pattern natively; mint the wave receipt, the round verification and the report; and append everything to the repository home in one additive commit with the manifest refresh.</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hAnsi="Times New Roman"/>
        <w:color w:val="808080"/>
        <w:sz w:val="18"/>
        <w:szCs w:val="18"/>
      </w:rPr>
      <w:t xml:space="preserve">Wave-9 Authoring Wave Report - Guided Learning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hAnsi="Times New Roman"/>
      <w:b/>
      <w:bCs/>
      <w:color w:val="15857A"/>
      <w:sz w:val="32"/>
      <w:szCs w:val="32"/>
    </w:rPr>
  </w:style>
  <w:style w:type="paragraph" w:styleId="Heading2">
    <w:name w:val="Heading 2"/>
    <w:basedOn w:val="Normal"/>
    <w:next w:val="Normal"/>
    <w:qFormat/>
    <w:pPr>
      <w:spacing w:after="120" w:before="240" w:line="312"/>
      <w:outlineLvl w:val="1"/>
    </w:pPr>
    <w:rPr>
      <w:rFonts w:ascii="Times New Roman" w:eastAsia="SimSun" w:hAnsi="Times New Roman"/>
      <w:b/>
      <w:bCs/>
      <w:color w:val="15857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Wave-9 Authoring Wave Report</dc:title>
  <dc:creator>SyllabAI product engineering (lane w0a)</dc:creator>
  <cp:lastModifiedBy>Un-named</cp:lastModifiedBy>
  <cp:revision>1</cp:revision>
  <dcterms:created xsi:type="dcterms:W3CDTF">2026-10-25T20:56:24.007Z</dcterms:created>
  <dcterms:modified xsi:type="dcterms:W3CDTF">2026-10-25T20:56:24.007Z</dcterms:modified>
</cp:coreProperties>
</file>

<file path=docProps/custom.xml><?xml version="1.0" encoding="utf-8"?>
<Properties xmlns="http://schemas.openxmlformats.org/officeDocument/2006/custom-properties" xmlns:vt="http://schemas.openxmlformats.org/officeDocument/2006/docPropsVTypes"/>
</file>