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AF26D4" w:rsidRDefault="00D85DF4" w:rsidP="000F40A6">
      <w:pPr>
        <w:pStyle w:val="Title"/>
      </w:pPr>
      <w:r>
        <w:t>Sub Panel</w:t>
      </w:r>
      <w:r w:rsidR="00475382">
        <w:t xml:space="preserve"> </w:t>
      </w:r>
      <w:r w:rsidR="00C01044">
        <w:t>Tutorial</w:t>
      </w:r>
    </w:p>
    <w:p w:rsidR="00AF26D4" w:rsidRDefault="006316D7" w:rsidP="006316D7">
      <w:pPr>
        <w:pStyle w:val="Heading1"/>
      </w:pPr>
      <w:r>
        <w:t>Background</w:t>
      </w:r>
    </w:p>
    <w:p w:rsidR="00475382" w:rsidRDefault="006316D7" w:rsidP="0020494E">
      <w:r>
        <w:t xml:space="preserve">In this </w:t>
      </w:r>
      <w:r w:rsidR="00C01044">
        <w:t>tutorial</w:t>
      </w:r>
      <w:r>
        <w:t xml:space="preserve"> we </w:t>
      </w:r>
      <w:r w:rsidR="0020494E">
        <w:t xml:space="preserve">will modify </w:t>
      </w:r>
      <w:r w:rsidR="00D85DF4">
        <w:t xml:space="preserve">examine a more robust approach than tab controls to compartmentalizing a UI.  A </w:t>
      </w:r>
      <w:proofErr w:type="spellStart"/>
      <w:r w:rsidR="00D85DF4">
        <w:t>Listbox</w:t>
      </w:r>
      <w:proofErr w:type="spellEnd"/>
      <w:r w:rsidR="00D85DF4">
        <w:t xml:space="preserve"> coupled with a Sub Panel allows for a large number of dynamically loaded panes to be displayed on demand.  This effect can commonly be seen in options dialogs where </w:t>
      </w:r>
      <w:proofErr w:type="gramStart"/>
      <w:r w:rsidR="00D85DF4">
        <w:t>may</w:t>
      </w:r>
      <w:proofErr w:type="gramEnd"/>
      <w:r w:rsidR="00D85DF4">
        <w:t xml:space="preserve"> settings are organized and displayed through one dialog (see </w:t>
      </w:r>
      <w:proofErr w:type="spellStart"/>
      <w:r w:rsidR="00D85DF4">
        <w:rPr>
          <w:b/>
        </w:rPr>
        <w:t>Tools»Options</w:t>
      </w:r>
      <w:proofErr w:type="spellEnd"/>
      <w:r w:rsidR="00D85DF4">
        <w:t xml:space="preserve"> in LabVIEW for one such example).</w:t>
      </w:r>
      <w:r w:rsidR="0020494E">
        <w:br/>
      </w:r>
      <w:r w:rsidR="0020494E">
        <w:lastRenderedPageBreak/>
        <w:br/>
      </w:r>
      <w:r w:rsidR="00D85DF4">
        <w:rPr>
          <w:noProof/>
        </w:rPr>
        <w:drawing>
          <wp:inline distT="0" distB="0" distL="0" distR="0">
            <wp:extent cx="8524875" cy="6896100"/>
            <wp:effectExtent l="19050" t="0" r="9525" b="0"/>
            <wp:docPr id="1" name="Picture 1" descr="C:\Users\SHOGG~1.AME\AppData\Local\Temp\SNAGHTMLa0cd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OGG~1.AME\AppData\Local\Temp\SNAGHTMLa0cdc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4875" cy="689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382" w:rsidRDefault="00475382" w:rsidP="006316D7"/>
    <w:p w:rsidR="006316D7" w:rsidRDefault="006316D7" w:rsidP="00A654AC">
      <w:pPr>
        <w:pStyle w:val="Heading1"/>
      </w:pPr>
      <w:r>
        <w:t>Setup</w:t>
      </w:r>
    </w:p>
    <w:p w:rsidR="006316D7" w:rsidRDefault="006316D7" w:rsidP="006316D7">
      <w:r>
        <w:t xml:space="preserve">You’ll need LabVIEW installed (my VIs were made in 2010 but you can follow along in almost any version).  </w:t>
      </w:r>
    </w:p>
    <w:p w:rsidR="00A654AC" w:rsidRPr="006316D7" w:rsidRDefault="00A654AC" w:rsidP="00A654AC">
      <w:pPr>
        <w:pStyle w:val="Heading1"/>
      </w:pPr>
      <w:r>
        <w:t>Steps</w:t>
      </w:r>
    </w:p>
    <w:p w:rsidR="004604DE" w:rsidRDefault="004604DE" w:rsidP="0020494E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 w:rsidRPr="004604DE">
        <w:rPr>
          <w:b/>
        </w:rPr>
        <w:t>SubPanel</w:t>
      </w:r>
      <w:proofErr w:type="spellEnd"/>
      <w:r w:rsidRPr="004604DE">
        <w:rPr>
          <w:b/>
        </w:rPr>
        <w:t xml:space="preserve"> Main.vi</w:t>
      </w:r>
      <w:r>
        <w:t xml:space="preserve"> and run it.</w:t>
      </w:r>
    </w:p>
    <w:p w:rsidR="00785949" w:rsidRDefault="004604DE" w:rsidP="0020494E">
      <w:pPr>
        <w:pStyle w:val="ListParagraph"/>
        <w:numPr>
          <w:ilvl w:val="0"/>
          <w:numId w:val="2"/>
        </w:numPr>
      </w:pPr>
      <w:r>
        <w:t xml:space="preserve">Click on different entries in the </w:t>
      </w:r>
      <w:proofErr w:type="spellStart"/>
      <w:r>
        <w:t>Listbox</w:t>
      </w:r>
      <w:proofErr w:type="spellEnd"/>
      <w:r>
        <w:t xml:space="preserve"> and note how the contents of the Sub Panel change.  </w:t>
      </w:r>
      <w:r w:rsidR="00593879">
        <w:br/>
      </w:r>
      <w:r>
        <w:br/>
      </w:r>
      <w:r>
        <w:rPr>
          <w:noProof/>
        </w:rPr>
        <w:drawing>
          <wp:inline distT="0" distB="0" distL="0" distR="0">
            <wp:extent cx="4048125" cy="25908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4604DE" w:rsidRDefault="004604DE" w:rsidP="004604DE">
      <w:pPr>
        <w:pStyle w:val="ListParagraph"/>
        <w:numPr>
          <w:ilvl w:val="0"/>
          <w:numId w:val="2"/>
        </w:numPr>
      </w:pPr>
      <w:r>
        <w:t>Each “page”</w:t>
      </w:r>
      <w:r w:rsidR="00593879">
        <w:t xml:space="preserve"> that displays</w:t>
      </w:r>
      <w:r>
        <w:t xml:space="preserve"> in the Sub Panel is really </w:t>
      </w:r>
      <w:proofErr w:type="gramStart"/>
      <w:r>
        <w:t>it’s</w:t>
      </w:r>
      <w:proofErr w:type="gramEnd"/>
      <w:r>
        <w:t xml:space="preserve"> own VI.  </w:t>
      </w:r>
      <w:r w:rsidR="00593879">
        <w:t>You can o</w:t>
      </w:r>
      <w:r>
        <w:t xml:space="preserve">pen up one of the Sub VIs </w:t>
      </w:r>
      <w:r w:rsidR="00593879">
        <w:t>and see</w:t>
      </w:r>
      <w:r>
        <w:t xml:space="preserve"> that we aren’t doing anything special (do not open the one currently being displayed or else you’ll get an error message)</w:t>
      </w:r>
      <w:r w:rsidR="00593879">
        <w:t>.</w:t>
      </w:r>
      <w:r>
        <w:br/>
      </w:r>
      <w:r>
        <w:br/>
      </w:r>
      <w:r>
        <w:rPr>
          <w:noProof/>
        </w:rPr>
        <w:drawing>
          <wp:inline distT="0" distB="0" distL="0" distR="0">
            <wp:extent cx="3448050" cy="23145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20494E" w:rsidRDefault="00593879" w:rsidP="004604DE">
      <w:pPr>
        <w:pStyle w:val="ListParagraph"/>
        <w:numPr>
          <w:ilvl w:val="0"/>
          <w:numId w:val="2"/>
        </w:numPr>
      </w:pPr>
      <w:r>
        <w:t xml:space="preserve">Looking at the block diagram for </w:t>
      </w:r>
      <w:proofErr w:type="spellStart"/>
      <w:r>
        <w:t>SubPanel</w:t>
      </w:r>
      <w:proofErr w:type="spellEnd"/>
      <w:r>
        <w:t xml:space="preserve"> Main.vi you can see we have two main sections in the code.  The first loads references to all of the subVIs and sets</w:t>
      </w:r>
      <w:r w:rsidR="005B2E32">
        <w:t xml:space="preserve"> the Scrollbar Visibility</w:t>
      </w:r>
      <w:r w:rsidR="00A91FA9">
        <w:t xml:space="preserve"> to always off so that you don’t seen scrollbars within the sub panel.</w:t>
      </w:r>
      <w:r w:rsidR="00D74E1D">
        <w:t xml:space="preserve">  We store the names of each of the subVIs in an array to use as the items in the </w:t>
      </w:r>
      <w:proofErr w:type="spellStart"/>
      <w:r w:rsidR="00D74E1D">
        <w:t>Listbox</w:t>
      </w:r>
      <w:proofErr w:type="spellEnd"/>
      <w:r w:rsidR="00D74E1D">
        <w:t xml:space="preserve"> and w</w:t>
      </w:r>
      <w:r w:rsidR="00A91FA9">
        <w:t>e keep the array of references around as we’ll need it later.</w:t>
      </w:r>
      <w:r w:rsidR="00D74E1D">
        <w:t xml:space="preserve">  </w:t>
      </w:r>
      <w:r>
        <w:br/>
      </w:r>
      <w:r>
        <w:br/>
      </w:r>
      <w:r>
        <w:rPr>
          <w:noProof/>
        </w:rPr>
        <w:drawing>
          <wp:inline distT="0" distB="0" distL="0" distR="0">
            <wp:extent cx="6315075" cy="28860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04DE">
        <w:br/>
      </w:r>
      <w:r w:rsidR="0020494E">
        <w:br/>
      </w:r>
    </w:p>
    <w:p w:rsidR="00D74E1D" w:rsidRDefault="00D74E1D" w:rsidP="004604DE">
      <w:pPr>
        <w:pStyle w:val="ListParagraph"/>
        <w:numPr>
          <w:ilvl w:val="0"/>
          <w:numId w:val="2"/>
        </w:numPr>
      </w:pPr>
      <w:r>
        <w:t xml:space="preserve">The second section of the code simply reacts to a user changing the value of the </w:t>
      </w:r>
      <w:proofErr w:type="spellStart"/>
      <w:r>
        <w:t>Listbox</w:t>
      </w:r>
      <w:proofErr w:type="spellEnd"/>
      <w:r>
        <w:t xml:space="preserve"> by picking the corresponding reference out of the array of references and inserting it into the Sub Panel.</w:t>
      </w:r>
      <w:r>
        <w:br/>
      </w:r>
      <w:r>
        <w:br/>
      </w:r>
      <w:r>
        <w:rPr>
          <w:noProof/>
        </w:rPr>
        <w:drawing>
          <wp:inline distT="0" distB="0" distL="0" distR="0">
            <wp:extent cx="3895725" cy="22383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D74E1D" w:rsidRDefault="00D74E1D" w:rsidP="004604DE">
      <w:pPr>
        <w:pStyle w:val="ListParagraph"/>
        <w:numPr>
          <w:ilvl w:val="0"/>
          <w:numId w:val="2"/>
        </w:numPr>
      </w:pPr>
      <w:r>
        <w:t xml:space="preserve">Return to the running </w:t>
      </w:r>
      <w:proofErr w:type="spellStart"/>
      <w:r>
        <w:t>SubPanel</w:t>
      </w:r>
      <w:proofErr w:type="spellEnd"/>
      <w:r>
        <w:t xml:space="preserve"> Main.vi and click the </w:t>
      </w:r>
      <w:r>
        <w:rPr>
          <w:b/>
        </w:rPr>
        <w:t xml:space="preserve">Fill </w:t>
      </w:r>
      <w:proofErr w:type="spellStart"/>
      <w:r>
        <w:rPr>
          <w:b/>
        </w:rPr>
        <w:t>Listbox</w:t>
      </w:r>
      <w:proofErr w:type="spellEnd"/>
      <w:r>
        <w:rPr>
          <w:b/>
        </w:rPr>
        <w:t xml:space="preserve"> </w:t>
      </w:r>
      <w:r>
        <w:t>button (</w:t>
      </w:r>
      <w:r>
        <w:rPr>
          <w:noProof/>
        </w:rPr>
        <w:drawing>
          <wp:inline distT="0" distB="0" distL="0" distR="0">
            <wp:extent cx="828675" cy="20002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)</w:t>
      </w:r>
      <w:r w:rsidR="006B069E">
        <w:t xml:space="preserve"> -- you’ll see many more items added to the </w:t>
      </w:r>
      <w:proofErr w:type="spellStart"/>
      <w:r w:rsidR="006B069E">
        <w:t>Listbox</w:t>
      </w:r>
      <w:proofErr w:type="spellEnd"/>
      <w:r w:rsidR="006B069E">
        <w:t>.  This is the real benefit of this approach over a tab control based approach.  Namely we can dynamically change the selectable items at runtime (whereas with a tab control you must populate the tabs at edit time) and we can have an almost unlimited number of items and still be able to read the text of each.</w:t>
      </w:r>
      <w:r w:rsidR="006B069E">
        <w:br/>
      </w:r>
      <w:r w:rsidR="006B069E">
        <w:br/>
      </w:r>
      <w:r w:rsidR="006B069E">
        <w:rPr>
          <w:noProof/>
        </w:rPr>
        <w:drawing>
          <wp:inline distT="0" distB="0" distL="0" distR="0">
            <wp:extent cx="1962150" cy="54959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549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9D1EBD" w:rsidRDefault="009D1EBD" w:rsidP="00785949">
      <w:pPr>
        <w:pStyle w:val="ListParagraph"/>
        <w:numPr>
          <w:ilvl w:val="0"/>
          <w:numId w:val="2"/>
        </w:numPr>
      </w:pPr>
      <w:r>
        <w:t>END.</w:t>
      </w:r>
    </w:p>
    <w:sectPr w:rsidR="009D1EBD" w:rsidSect="004A1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71F53"/>
    <w:multiLevelType w:val="hybridMultilevel"/>
    <w:tmpl w:val="E80EF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B7363"/>
    <w:multiLevelType w:val="hybridMultilevel"/>
    <w:tmpl w:val="2A9E3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AF26D4"/>
    <w:rsid w:val="00054560"/>
    <w:rsid w:val="000E6CF1"/>
    <w:rsid w:val="000F40A6"/>
    <w:rsid w:val="00154592"/>
    <w:rsid w:val="00162E54"/>
    <w:rsid w:val="001E54D9"/>
    <w:rsid w:val="0020494E"/>
    <w:rsid w:val="0023323D"/>
    <w:rsid w:val="00355B42"/>
    <w:rsid w:val="003B4DA8"/>
    <w:rsid w:val="00443771"/>
    <w:rsid w:val="004604DE"/>
    <w:rsid w:val="00475382"/>
    <w:rsid w:val="00482286"/>
    <w:rsid w:val="004A1BC4"/>
    <w:rsid w:val="004B776F"/>
    <w:rsid w:val="00593879"/>
    <w:rsid w:val="005A4BE5"/>
    <w:rsid w:val="005B2E32"/>
    <w:rsid w:val="005F2A5A"/>
    <w:rsid w:val="005F3B93"/>
    <w:rsid w:val="005F4C92"/>
    <w:rsid w:val="006254C7"/>
    <w:rsid w:val="006316D7"/>
    <w:rsid w:val="00684F46"/>
    <w:rsid w:val="006B069E"/>
    <w:rsid w:val="007118ED"/>
    <w:rsid w:val="00785949"/>
    <w:rsid w:val="008324B6"/>
    <w:rsid w:val="00854628"/>
    <w:rsid w:val="00875F5D"/>
    <w:rsid w:val="008C77E9"/>
    <w:rsid w:val="008D099B"/>
    <w:rsid w:val="009B67D8"/>
    <w:rsid w:val="009D1EBD"/>
    <w:rsid w:val="00A4453D"/>
    <w:rsid w:val="00A654AC"/>
    <w:rsid w:val="00A91FA9"/>
    <w:rsid w:val="00AF26D4"/>
    <w:rsid w:val="00B4729E"/>
    <w:rsid w:val="00BC702C"/>
    <w:rsid w:val="00BD589F"/>
    <w:rsid w:val="00C01044"/>
    <w:rsid w:val="00C05690"/>
    <w:rsid w:val="00D74E1D"/>
    <w:rsid w:val="00D85DF4"/>
    <w:rsid w:val="00D91B1B"/>
    <w:rsid w:val="00E002A7"/>
    <w:rsid w:val="00E03D6D"/>
    <w:rsid w:val="00EC315A"/>
    <w:rsid w:val="00ED1D49"/>
    <w:rsid w:val="00EF0893"/>
    <w:rsid w:val="00F3152B"/>
    <w:rsid w:val="00FA245A"/>
    <w:rsid w:val="00FF4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BC4"/>
  </w:style>
  <w:style w:type="paragraph" w:styleId="Heading1">
    <w:name w:val="heading 1"/>
    <w:basedOn w:val="Normal"/>
    <w:next w:val="Normal"/>
    <w:link w:val="Heading1Char"/>
    <w:uiPriority w:val="9"/>
    <w:qFormat/>
    <w:rsid w:val="00AF26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6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F26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6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F4C42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F40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0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Background</vt:lpstr>
      <vt:lpstr>Setup</vt:lpstr>
      <vt:lpstr>Steps</vt:lpstr>
    </vt:vector>
  </TitlesOfParts>
  <Company>National Instruments</Company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Hogg</dc:creator>
  <cp:lastModifiedBy>Simon Hogg</cp:lastModifiedBy>
  <cp:revision>3</cp:revision>
  <dcterms:created xsi:type="dcterms:W3CDTF">2011-01-31T22:13:00Z</dcterms:created>
  <dcterms:modified xsi:type="dcterms:W3CDTF">2011-01-31T23:34:00Z</dcterms:modified>
</cp:coreProperties>
</file>