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 STM32 的 RFID</w:t>
        <w:br/>
        <w:t>积分式智能移动垃圾桶</w:t>
      </w:r>
    </w:p>
    <w:p>
      <w:pPr>
        <w:pStyle w:val="Subtitle"/>
      </w:pPr>
      <w:r>
        <w:t>33 项功能与机械结构设计方案</w:t>
      </w:r>
    </w:p>
    <w:p>
      <w:r>
        <w:t>单台制作 · 优先复用普中精灵高配套装 · 中等及以下功能全部纳入</w:t>
      </w:r>
    </w:p>
    <w:p>
      <w:r>
        <w:t>版本 V1.0　　2026 年 10 月 8 日</w:t>
      </w:r>
    </w:p>
    <w:p>
      <w:pPr>
        <w:pStyle w:val="Heading2"/>
      </w:pPr>
      <w:r>
        <w:t>本次设计结论</w:t>
      </w:r>
    </w:p>
    <w:p>
      <w:r>
        <w:t>采用可拆卸 STM32F103C8T6 核心板、现有传感器与驱动模块，补充一块 MCP23017 接口扩展板、RFID、三路循迹、蓝牙、语音及轻型轮组。用洞洞板做接线汇总，先完成一台可演示样机，再决定是否制作新的 PCB。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设计对象</w:t>
            </w:r>
          </w:p>
        </w:tc>
        <w:tc>
          <w:tcPr>
            <w:tcW w:type="dxa" w:w="816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本版确定内容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功能范围</w:t>
            </w:r>
          </w:p>
        </w:tc>
        <w:tc>
          <w:tcPr>
            <w:tcW w:type="dxa" w:w="816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低、低至中、中，共 33 项；以旧手册 A—E 编号逐项追踪。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机械基线</w:t>
            </w:r>
          </w:p>
        </w:tc>
        <w:tc>
          <w:tcPr>
            <w:tcW w:type="dxa" w:w="816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底板 280×220 mm；桶体 160×150×180 mm；闭盖约高 300 mm，开盖最高约 450 mm。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承载与运动</w:t>
            </w:r>
          </w:p>
        </w:tc>
        <w:tc>
          <w:tcPr>
            <w:tcW w:type="dxa" w:w="816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干燥轻小样品，载荷 ≤0.30 kg；满载总质量目标 ≤1.60 kg；平整地面低速演示。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电源与连接</w:t>
            </w:r>
          </w:p>
        </w:tc>
        <w:tc>
          <w:tcPr>
            <w:tcW w:type="dxa" w:w="816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成品带保护 2S 电池包，5 V 降压分支；核心板单独固定，用带标识线束连接。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交付性质</w:t>
            </w:r>
          </w:p>
        </w:tc>
        <w:tc>
          <w:tcPr>
            <w:tcW w:type="dxa" w:w="816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完整功能设计与参考尺寸机械方案，包含接线、算法、加工表和验收流程；尚未完成样机实测。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2"/>
      </w:pPr>
      <w:r>
        <w:t>阅读顺序</w:t>
      </w:r>
    </w:p>
    <w:p>
      <w:r>
        <w:t>先读范围、采购和供电，再按引脚表接线；完成 RFID 与投放流程后制作盖板，再装移动底盘。机械加工以第 20—25 节为主，最后按功能验收表逐项确认。Word 左侧导航窗格可跳转各节。</w:t>
      </w:r>
    </w:p>
    <w:p>
      <w:r>
        <w:t>旧 V2.1 底板的 Gerber、BOM 和引脚分配不适用于本方案。这里增加了接口扩展与独立支路，不能仅替换旧板器件就视为兼容。原工程文件保持不变。</w:t>
      </w:r>
    </w:p>
    <w:p>
      <w:pPr>
        <w:pStyle w:val="Heading1"/>
        <w:pageBreakBefore/>
      </w:pPr>
      <w:r>
        <w:t>01  范围、依赖与完成标准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030"/>
        <w:gridCol w:w="113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分组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本次纳入编号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RFID 与积分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A1—A9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桶体与投放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B1、B2、B3、B4、B5、B8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移动与检测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C1、C2、C3、C4、C6、C8、C9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交互与维护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D1—D8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环境与声音</w:t>
            </w:r>
          </w:p>
        </w:tc>
        <w:tc>
          <w:tcPr>
            <w:tcW w:type="dxa" w:w="7030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E1、E2、E4</w:t>
            </w:r>
          </w:p>
        </w:tc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3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2"/>
      </w:pPr>
      <w:r>
        <w:t>功能之间如何组合</w:t>
      </w:r>
    </w:p>
    <w:p>
      <w:r>
        <w:t>A1 识别卡片 → A2 建立用户 → B1 开盖 → B2 产生经过事件 → B3 判定有效会话 → A3 生成积分事务 → A4 落盘 → A5、A8、D8 查询和展示。A6 是独立的卡片读写实验，不把卡上数值当作最终账户余额。</w:t>
      </w:r>
    </w:p>
    <w:p>
      <w:r>
        <w:t>C1 是全部移动功能的基础；C3 循迹 → C4 计数停站。C6 遥控与 C3 自动循迹互斥；C2、C8、C9、D5 对所有移动模式均有停止优先权。B1 开盖、B8 维护与移动互锁。</w:t>
      </w:r>
    </w:p>
    <w:p>
      <w:pPr>
        <w:pStyle w:val="Heading2"/>
      </w:pPr>
      <w:r>
        <w:t>本轮明确不纳入的 9 项</w:t>
      </w:r>
    </w:p>
    <w:p>
      <w:r>
        <w:t>B6 关盖防夹演示、B7 称重积分、B9 多类别投放引导、C5 自动返回起点、C7 无线呼叫到站、C10 轮速闭环、E3 Wi-Fi 上传、E5 摄像头分类、E6 自动回充。开盖前阻止移动属于基本互锁，不等于实现了 B6 防夹。</w:t>
      </w:r>
    </w:p>
    <w:p>
      <w:pPr>
        <w:pStyle w:val="Heading2"/>
      </w:pPr>
      <w:r>
        <w:t>本版设计假设</w:t>
      </w:r>
    </w:p>
    <w:p>
      <w:r>
        <w:t>已有核心板可从教学底板拔出；OLED 为 I²C 型；FLASH 为 3.3 V SPI NOR；电机驱动按 TB6612FNG 型设计；手机遥控按 Android 蓝牙 SPP 终端设计。以上须看实物芯片或商家资料确认。外设的实际针脚顺序按丝印接线，不套用商品图的左右顺序。</w:t>
      </w:r>
    </w:p>
    <w:p>
      <w:r>
        <w:t>机械图使用自主确定的参考外形。核心板、舵机花键、轮组和传感器孔距尚无实测数据，因此采用长槽、转接片和夹持结构。正文将可直接加工的板件外形与需实物描孔的位置分开标注。</w:t>
      </w:r>
    </w:p>
    <w:p>
      <w:pPr>
        <w:pStyle w:val="Heading2"/>
      </w:pPr>
      <w:r>
        <w:t>什么才算完成</w:t>
      </w:r>
    </w:p>
    <w:p>
      <w:r>
        <w:t>文档设计完成后，仍需程序实现、实物装配和测试。样机验收要求：33 项各有可重复的演示；积分和兑换通过断电恢复测试；开盖及停车联动可靠；全部结构不碰撞，维护时可以拆下内桶。</w:t>
      </w:r>
    </w:p>
    <w:p>
      <w:pPr>
        <w:pStyle w:val="Heading1"/>
        <w:pageBreakBefore/>
      </w:pPr>
      <w:r>
        <w:t>02  总体结构与状态优先级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  全部 33 项功能共用的系统结构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3685"/>
        <w:gridCol w:w="5046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触发事件</w:t>
            </w:r>
          </w:p>
        </w:tc>
        <w:tc>
          <w:tcPr>
            <w:tcW w:type="dxa" w:w="5046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统一处理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最高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停止按钮、碰撞、倾倒、关键故障</w:t>
            </w:r>
          </w:p>
        </w:tc>
        <w:tc>
          <w:tcPr>
            <w:tcW w:type="dxa" w:w="5046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PWM=0；STBY=0；取消运动命令并锁定；显示原因。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其次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盖未闭合、正在投放、维护</w:t>
            </w:r>
          </w:p>
        </w:tc>
        <w:tc>
          <w:tcPr>
            <w:tcW w:type="dxa" w:w="5046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禁止启动或继续移动；等待明确完成。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普通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投放 / 查询 / 兑换 / 读写测试</w:t>
            </w:r>
          </w:p>
        </w:tc>
        <w:tc>
          <w:tcPr>
            <w:tcW w:type="dxa" w:w="5046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一次只允许一个前台流程，事务操作串行执行。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最低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显示、环境采样、播音、导出</w:t>
            </w:r>
          </w:p>
        </w:tc>
        <w:tc>
          <w:tcPr>
            <w:tcW w:type="dxa" w:w="5046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异步更新；不得拖延传感器采样和停止处理。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停止不是暂停后自动续跑。障碍清除、按钮释放或蓝牙重连后，均需用户重新选择运行；上电默认静止。刷卡期间只接受停车状态，不能边移动边开盖。</w:t>
      </w:r>
    </w:p>
    <w:p>
      <w:pPr>
        <w:pStyle w:val="Heading1"/>
        <w:pageBreakBefore/>
      </w:pPr>
      <w:r>
        <w:t>03  已有模块的复用安排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061"/>
        <w:gridCol w:w="453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已有物品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分配用途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装配前核对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STM32F103C8T6 核心板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全部控制；保留 SWD 下载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拆出教学底板；核对 5 V 电源入口和 PA11/PA12 USB 连接。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OLED、旋转编码器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D1、D4；按压确认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OLED I²C 地址；编码器供电与上拉统一为 3.3 V。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MPU6050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C8 倾斜报警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读取身份寄存器；模块稳压器和上拉的连接方式。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FLASH 模块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A2、A4、A8、A9 事务保存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读出 JEDEC ID；确认容量、3.3 V 供电和写擦命令。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电机驱动模块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C1—C4、C6 移动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确认 TB6612FNG；核对引脚及电机堵转电流。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SG90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B1、B4、B8 轻型盖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是否为位置舵机；空载行程、电流和花键舵盘尺寸。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红外避障模块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C2 前方障碍检测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可用供电与输出电平；对白色、黑色目标分别试验。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单路红外寻迹模块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备用、标定实验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三路循迹阵列已独立采购；不把单路板重复算作三路。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蜂鸣器模块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D2 状态及故障提示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有源 / 无源；输入是否自带三极管；工作电平。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DHT11、光敏模块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E1 温湿度；E2 明暗照明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DHT11 版本；光敏板是 AO 还是仅 DO 输出。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热敏模块、风扇小电机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作为备用实验器材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不用于定量桶内气体检测；风扇电机不替代减速轮组。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面包板、杜邦线、仿真器</w:t>
            </w:r>
          </w:p>
        </w:tc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台架测试与信号连接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面包板与杜邦线不承担电机、舵机主电流。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若现有驱动不是 TB6612FNG，不直接照表接电；以其芯片资料重新映射方向、PWM 和待机信号。若已有 3.3 V USB 串口或符合要求的电池，可从下一页预算扣除对应项目。</w:t>
      </w:r>
    </w:p>
    <w:p>
      <w:pPr>
        <w:pStyle w:val="Heading1"/>
        <w:pageBreakBefore/>
      </w:pPr>
      <w:r>
        <w:t>04  单台去重采购清单与预算</w:t>
      </w:r>
    </w:p>
    <w:p>
      <w:r>
        <w:t>以下为方案预算区间，单位人民币；不是已取得的实时商家报价。已有套装按新增成本 0 元计，各器件只计算一次；不含运费、工具、人工及外包加工。必须按电气要求选料，不能只按最低单价采购。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794"/>
        <w:gridCol w:w="1191"/>
        <w:gridCol w:w="4592"/>
      </w:tblGrid>
      <w:tr>
        <w:trPr>
          <w:cantSplit/>
          <w:tblHeader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补购项目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预算 / 元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用途或要求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RC522 + 兼容测试卡 ≥3 张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12—25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A1—A9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MCP23017 模块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10—20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全部功能接口扩展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三路数字循迹阵列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10—22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C3、C4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红外对射投放检测器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对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8—18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B2、B3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靠近检测红外模块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3—8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B4，独立安装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HC-SR04 5 V 测距模块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5—12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B5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HC-05 带底板模块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12—25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C6，Android 方案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3.3 V 逻辑 USB 串口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5—12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D8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DFPlayer、喇叭、TF 卡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15—30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E4；兼容模块预算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减速电机、匹配轮、支撑轮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35—60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双轮；必须满足电流和扭矩要求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成品 2S 保护电池包 + 匹配充电器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35—60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7.4 V 标称；1500—2200 mAh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5 V 降压模块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15—25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实测持续 3 A；短时峰值 ≥4 A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外设 3.3 V 稳压模块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3—6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输出至少 200 mA；不与核心板稳压输出并联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双常闭保持型停止按钮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个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8—18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硬件待机 + MCU 检测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微动开关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 个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3—9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左右触边、盖闭合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轻型盖铰链、连杆、护罩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5—12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SG90 复用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板材、外壳、内桶材料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套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20—40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手工加工；非外包 3D 打印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螺钉、立柱、绑带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批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8—15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P01/P02 与模块安装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洞洞板、接插件、补充线材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批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10—20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电源粗线单列端子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电阻电容、保险、开关、驱动小件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批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8—15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含照明、分压、缓冲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黑色路线胶带</w:t>
            </w:r>
          </w:p>
        </w:tc>
        <w:tc>
          <w:tcPr>
            <w:tcW w:type="dxa" w:w="79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 卷</w:t>
            </w:r>
          </w:p>
        </w:tc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3—6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C3、C4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材料合计：233—458 元；加 15—30 元调试损耗预留，建议总预算 248—488 元。全部 33 项都做时，比最小 RFID 固定桶方案更贵，主要增加轮组、电池、语音、蓝牙和结构。</w:t>
      </w:r>
    </w:p>
    <w:p>
      <w:r>
        <w:t>本方案不包含 PCB 工厂 SMT 费用。学校有板材、工具、合格电池或串口模块时，可按实际拥有数量扣减；若外包激光切割 / 打印，单独取得报价后再加。</w:t>
      </w:r>
    </w:p>
    <w:p>
      <w:pPr>
        <w:pStyle w:val="Heading1"/>
        <w:pageBreakBefore/>
      </w:pPr>
      <w:r>
        <w:t>05  供电架构与电流预算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969"/>
        <w:gridCol w:w="413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电源支路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连接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设计容量 / 要点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输入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成品 2S 包 → F1 → 总开关 → 降压输入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最高 8.4 V；F1 参考 3 A，最终按线材、负载和启动实测选型。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5V_MOTOR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5 V 降压 → TB6612 VM → 两电机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每路堵转电流目标 ≤1.0 A；预留双路启动能力。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5V_SERVO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同一 5 V 母线独立粗线 → SG90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预留 0.8 A 瞬态；最终以现有舵机实测为准。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5V_LOGIC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独立支线 → 核心板 5 V、测距、语音等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逻辑与中等音量语音合计预留约 0.45 A。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3V3_EXT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5V_LOGIC → 独立 3.3 V 稳压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RC522、FLASH、OLED、扩展、兼容的传感器；预留 0.20 A。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峰值预算：两电机约 2.0 A + 舵机约 0.8 A + 其余约 0.45 A ≈3.25 A。选可实测持续 3 A、短时至少 4 A 的降压板；程序互锁使舵机开盖时电机不运行，但电源仍要经受异常瞬态。不可将廉价模块印刷的“最大电流”当作可持续输出。</w:t>
      </w:r>
    </w:p>
    <w:p>
      <w:r>
        <w:t>TB6612FNG 芯片标称平均输出 1.2 A、峰值 3.2 A；峰值受时间和散热条件限制，不能按 3.2 A 连续选电机。要求采购方提供 5 V 堵转电流，缺资料时先用限流电源短时验证。[3]</w:t>
      </w:r>
    </w:p>
    <w:p>
      <w:pPr>
        <w:pStyle w:val="Heading2"/>
      </w:pPr>
      <w:r>
        <w:t>接地、缓冲与接口</w:t>
      </w:r>
    </w:p>
    <w:p>
      <w:r>
        <w:t>从降压输出端星形分支，电机与舵机支路用约 0.5 mm² 短线及可靠端子；逻辑线与电机线分开。TB6612 VM 旁放 470 µF/10 V +100 nF，舵机接口旁放 470—1000 µF/10 V，逻辑入口放 100 µF+100 nF；每个模块按自身要求去耦。电机端子并 100 nF 陶瓷电容并将双线绞合。</w:t>
      </w:r>
    </w:p>
    <w:p>
      <w:r>
        <w:t>核心板由其 5 V 入口供电，板上稳压只负责自身；3V3_EXT 给外设。两个 3.3 V 稳压输出不直接相连，但全部 GND 共地。下载器只接 SWDIO、SWCLK、GND 与电压参考，是否带电源输出先核对。USB 串口只连 TX/RX/GND，不连其 5 V 或 3.3 V 电源脚。</w:t>
      </w:r>
    </w:p>
    <w:p>
      <w:r>
        <w:t>核心板 USB 口本版不接电脑，也不承担串口功能；PA11 已用于电机 PWM，PA12 用于投放输入。若核心板 PA12 带 USB 上拉，按本版开集电极输入核对后使用；不允许一边接 USB 数据线一边使用这些 GPIO。</w:t>
      </w:r>
    </w:p>
    <w:p>
      <w:pPr>
        <w:pStyle w:val="Heading1"/>
        <w:pageBreakBefore/>
      </w:pPr>
      <w:r>
        <w:t>06  STM32 引脚分配：PA 端口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891"/>
        <w:gridCol w:w="5443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引脚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本版唯一用途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模式与连接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PA0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盖舵机 PWM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TIM2_CH1，50 Hz；经适配后接舵机信号。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PA1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电池电压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ADC1_IN1；33 kΩ /10 kΩ 分压 +100 nF。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PA2 / PA3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蓝牙 TX / RX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USART2，9600，8N1；TX 接模块 RX，RX 接 TX。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PA4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RC522 片选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GPIO 推挽，10 kΩ 上拉；模块 SDA/SS 在 SPI 模式是片选。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PA5 / PA6 / PA7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SCK / MISO / MOSI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SPI1 默认引脚，共接 RC522 与 FLASH。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PA8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左电机 PWMA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TIM1_CH1，20 kHz；GPIO 上电先低。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PA9 / PA10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电脑串口 TX / RX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USART1，115200，8N1；3.3 V 电平 USB 串口。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PA11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右电机 PWMB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TIM1_CH4，20 kHz；本版禁用 USB。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PA12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投放对射输出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GPIO 输入，1 ms 轮询；接开集电极 /3.3 V 输出。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PA13 / PA14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SWDIO / SWCLK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仅下载调试，不分配外设。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PA15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FLASH 片选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GPIO 推挽，10 kΩ 上拉；关闭 JTAG、保留 SWD。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2"/>
      </w:pPr>
      <w:r>
        <w:t>定时器配置基准</w:t>
      </w:r>
    </w:p>
    <w:p>
      <w:r>
        <w:t>按 HCLK=72 MHz、APB1=36 MHz、APB2=72 MHz 配置；APB 分频后的定时器时钟需按 STM32 规则核对。TIM1 的计数时钟按 72 MHz 时：PSC=0、ARR=3599 得 20 kHz；TIM2 以 1 MHz 计数，PSC=71、ARR=19999 得 50 Hz。TIM1 必须使能主输出 MOE，未用的 CH2/CH3 不开启。引脚复用依据 ST 数据手册。[1]</w:t>
      </w:r>
    </w:p>
    <w:p>
      <w:r>
        <w:t>舵机先从 1500 µs 中位开始，卸下连杆后以约 1000—2000 µs 范围逐步标定；把“实际闭合”和“实际开 70°”的脉宽保存为参数。不能假设每个 SG90 都有相同极限行程。</w:t>
      </w:r>
    </w:p>
    <w:p>
      <w:pPr>
        <w:pStyle w:val="Heading2"/>
      </w:pPr>
      <w:r>
        <w:t>共用 SPI 的约束</w:t>
      </w:r>
    </w:p>
    <w:p>
      <w:r>
        <w:t>首版时钟 1.125 MHz、模式 0、MSB first；任意时刻只拉低一个片选。RC522 RST 由扩展板控制；SPI 写入 FLASH 后释放片选，用短事务轮询 BUSY，不阻塞读卡或停止处理。先逐个验证 MISO 在未选中时释放总线；如模块带持续驱动缓冲，须修正模块接法后再并联。</w:t>
      </w:r>
    </w:p>
    <w:p>
      <w:pPr>
        <w:pStyle w:val="Heading1"/>
        <w:pageBreakBefore/>
      </w:pPr>
      <w:r>
        <w:t>07  STM32 引脚分配：PB 与保留脚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891"/>
        <w:gridCol w:w="5443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引脚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模式与规则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PB0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光敏模拟量 / 明暗输入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优先 ADC1_IN8；仅 DO 的模块则作数字输入，不显示 lux。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PB1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超声 ECHO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12 kΩ /20 kΩ 分压；EXTI1 双边沿计时。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PB2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BOOT1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保留，不接外设；BOOT0 按正常 Flash 启动配置。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PB3 / PB4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编码器 CLK / DT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GPIO 上拉、双边沿；关闭 JTAG，保留 SWD。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PB5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驱动 STBY 请求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上电低；串入停止按钮 NC1，驱动端 10 kΩ 下拉。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PB6 / PB7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I²C SCL / SDA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I²C1 默认引脚；3.3 V 上拉，首版 100 kHz。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PB8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前方红外避障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数字输入，每 2 ms 采样；输出须兼容 3.3 V。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PB9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蜂鸣器输入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TIM4_CH4 / GPIO；依据有源、无源选择。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PB10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语音 TX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USART3 仅 TX，9600，8N1；约 1 kΩ 串联至 DFPlayer RX。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PB11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DHT11 DATA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开漏 / 输入切换，4.7 kΩ 上拉至 3.3 V。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PB12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左右碰撞开关回路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两只 NC 串联接 GND，10 kΩ 上拉；EXTI12 检出断开。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PB13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停止按钮 NC2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NC2 接 GND，10 kΩ 上拉；EXTI13，断开即停。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PB14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盖闭合开关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闭盖时接 GND，10 kΩ 上拉；只作闭合确认。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PB15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超声 TRIG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GPIO 推挽；10 µs 脉冲，必要时电平缓冲。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PC13、PC14、PC15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保留</w:t>
            </w:r>
          </w:p>
        </w:tc>
        <w:tc>
          <w:tcPr>
            <w:tcW w:type="dxa" w:w="5443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PC13 可能连接 LED；PC14/15 可能连接低速晶振。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PA12 不使用 EXTI12，避免与 PB12 冲突。TIM3 配置 1 MHz 自由运行供短脉冲计时，16 位溢出用无符号差值处理；测距超时设 25 ms。SysTick 提供 1 ms 时基。USART3 不启用 RX，PB11 留给 DHT11。</w:t>
      </w:r>
    </w:p>
    <w:p>
      <w:r>
        <w:t>PB3、PB4、PA15 的 JTAG 占用必须在初始化时释放；只关闭 JTAG，保留 PA13/PA14 的 SWD。所有电机使能初始化要早于界面、总线和播音。</w:t>
      </w:r>
    </w:p>
    <w:p>
      <w:pPr>
        <w:pStyle w:val="Heading1"/>
        <w:pageBreakBefore/>
      </w:pPr>
      <w:r>
        <w:t>08  MCP23017 扩展与电平适配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402"/>
        <w:gridCol w:w="4082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扩展引脚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连接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方向 / 初始值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GPA0 / GPA1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TB6612 AIN1 / AIN2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输出，0 /0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GPA2 / GPA3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TB6612 BIN1 / BIN2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输出，0 /0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GPA4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RC522 RST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输出，初始化置低后释放为高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GPA5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照明 MOS 管栅极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输出 0；栅极下拉 100 kΩ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GPA6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DFPlayer BUSY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输入；按模块实测有效电平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GPA7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保留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设输出 0，不连接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GPB0 / GPB1 / GPB2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循迹左 / 中 / 右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输入；软件归一为黑=1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GPB3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靠近检测输出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输入；停车模式才采纳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GPB4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编码器按压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输入上拉；按下为 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GPB5 / GPB6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MODE / BACK 独立按键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输入上拉；按下为 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GPB7</w:t>
            </w:r>
          </w:p>
        </w:tc>
        <w:tc>
          <w:tcPr>
            <w:tcW w:type="dxa" w:w="340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保留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设输出 0，不连接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MCP23017 供电 3.3 V；A0/A1/A2 接地，7 位地址 0x20；RESET 以 10 kΩ 上拉，并与系统 NRST 的复位逻辑协调。上电先写 OLATA=0、OLATB=0，再设 IODIRA=0x40、IODIRB=0x7F，启用必要输入上拉。GPA7、GPB7 按新版资料仅用作输出，因此不连接输入器件。[2]</w:t>
      </w:r>
    </w:p>
    <w:p>
      <w:r>
        <w:t>I²C 总线另接 OLED（通常 0x3C /0x3D）及 MPU6050（通常 0x68 /0x69），以扫描和芯片确认结果为准。上拉只保留一组合适等效值，首版 4.7 kΩ 到 3V3_EXT，线长尽量 ≤20 cm。不要把各模块带到 5 V 的上拉并入总线。</w:t>
      </w:r>
    </w:p>
    <w:p>
      <w:pPr>
        <w:pStyle w:val="Heading2"/>
      </w:pPr>
      <w:r>
        <w:t>输入、输出电压规则</w:t>
      </w:r>
    </w:p>
    <w:p>
      <w:r>
        <w:t>本方案 MCU 和扩展器信号均为 3.3 V。对射、红外和循迹优先选可在 3.3 V 工作或开集电极输出的模块；开集电极输出用 10 kΩ 上拉至 3.3 V。若 5 V 板已有 5 V 上拉，移除该上拉或加适配，不把它视为天然安全。</w:t>
      </w:r>
    </w:p>
    <w:p>
      <w:r>
        <w:t>5 V 推挽输入可用适当电阻分压；超声 ECHO 固定按下一页处理。舵机信号与 TRIG 先确认 3.3 V 高电平可识别；不满足时用 74AHCT125 等 5 V 供电、TTL 输入缓冲，不能用 5 V HC 系列默认替代。LED 用逻辑级 MOS 管低侧开关与串联限流电阻；不由扩展器直接带灯功率。</w:t>
      </w:r>
    </w:p>
    <w:p>
      <w:r>
        <w:t>更新 GPA0—3 的方向位时使用 OLATA 影子值和掩码，保留 RC522 RST 与灯控制位；不能为改变电机方向而把整个端口其他位一并清零。</w:t>
      </w:r>
    </w:p>
    <w:p>
      <w:pPr>
        <w:pStyle w:val="Heading1"/>
        <w:pageBreakBefore/>
      </w:pPr>
      <w:r>
        <w:t>09  关键接线与上电顺序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6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6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2  电池 ADC、超声 ECHO 分压与双触点停止回路</w:t>
      </w:r>
    </w:p>
    <w:p>
      <w:r>
        <w:t>电池测量：33 kΩ 上臂、10 kΩ 下臂，最大 8.4 V 时 ADC 约 1.95 V；滤波电容 100 nF。ADC 参考用实测 VDDA，长采样时间（如 239.5 周期），保存校准系数。分压接总开关之后，使关机时不会持续向 MCU 引脚送电。</w:t>
      </w:r>
    </w:p>
    <w:p>
      <w:r>
        <w:t>对射检测选择开集电极接收器，接收输出接 PA12，拉低代表遮挡或按具体型号反相；连接前测通、遮挡两态电压。盖闭合开关接 PB14，只用于确认盖已归位，不能据此推断过程中没有夹物。</w:t>
      </w:r>
    </w:p>
    <w:p>
      <w:pPr>
        <w:pStyle w:val="Heading2"/>
      </w:pPr>
      <w:r>
        <w:t>第一次通电</w:t>
      </w:r>
    </w:p>
    <w:p>
      <w:r>
        <w:t>先拆开电机、舵机、扬声器支路；只调降压与 3.3 V 输出。确认电源极性、共地和信号上拉后给核心板上电。下载 GPIO 安全初始化与自检，再逐个接传感器。最后架空轮子接电机，卸下连杆接舵机，分别验证后才合装。</w:t>
      </w:r>
    </w:p>
    <w:p>
      <w:pPr>
        <w:pStyle w:val="Heading1"/>
        <w:pageBreakBefore/>
      </w:pPr>
      <w:r>
        <w:t>09A  模块逐根接线：总线与执行器</w:t>
      </w:r>
    </w:p>
    <w:p>
      <w:r>
        <w:t>表中为信号名称映射，不是排针从左到右的物理顺序。所有模块 GND 接系统地；先识别模块丝印后再接电。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381"/>
        <w:gridCol w:w="566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电源</w:t>
            </w:r>
          </w:p>
        </w:tc>
        <w:tc>
          <w:tcPr>
            <w:tcW w:type="dxa" w:w="56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逐根信号连接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STM32 核心板</w:t>
            </w:r>
          </w:p>
        </w:tc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5V_LOGIC → 核心板 5V</w:t>
            </w:r>
          </w:p>
        </w:tc>
        <w:tc>
          <w:tcPr>
            <w:tcW w:type="dxa" w:w="56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GND → 公共地；3V3 引脚不与 3V3_EXT 并联；SWDIO=PA13，SWCLK=PA14。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RC522</w:t>
            </w:r>
          </w:p>
        </w:tc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3V3_EXT</w:t>
            </w:r>
          </w:p>
        </w:tc>
        <w:tc>
          <w:tcPr>
            <w:tcW w:type="dxa" w:w="56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SDA/SS→PA4；SCK→PA5；MISO→PA6；MOSI→PA7；RST→GPA4；IRQ 留空。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SPI FLASH</w:t>
            </w:r>
          </w:p>
        </w:tc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确认后接 3V3_EXT</w:t>
            </w:r>
          </w:p>
        </w:tc>
        <w:tc>
          <w:tcPr>
            <w:tcW w:type="dxa" w:w="56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CS→PA15；CLK→PA5；DO→PA6；DI→PA7；若 WP/HOLD 引出，按所选芯片规范上拉。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OLED I²C</w:t>
            </w:r>
          </w:p>
        </w:tc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确认支持后接 3V3_EXT</w:t>
            </w:r>
          </w:p>
        </w:tc>
        <w:tc>
          <w:tcPr>
            <w:tcW w:type="dxa" w:w="56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SCL→PB6；SDA→PB7；如实际为 SPI 屏，本版需改驱动与映射。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MPU6050</w:t>
            </w:r>
          </w:p>
        </w:tc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按实物稳压接法供电</w:t>
            </w:r>
          </w:p>
        </w:tc>
        <w:tc>
          <w:tcPr>
            <w:tcW w:type="dxa" w:w="56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SCL→PB6；SDA→PB7；AD0 接地选 0x68；INT 不接；总线上拉保持 3.3 V。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MCP23017</w:t>
            </w:r>
          </w:p>
        </w:tc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3V3_EXT</w:t>
            </w:r>
          </w:p>
        </w:tc>
        <w:tc>
          <w:tcPr>
            <w:tcW w:type="dxa" w:w="56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SCL→PB6；SDA→PB7；A0/A1/A2→GND；RESET 上拉 10 kΩ；可连 NRST 同步复位。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TB6612FNG</w:t>
            </w:r>
          </w:p>
        </w:tc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VM→5V_MOTOR；VCC→3V3_EXT</w:t>
            </w:r>
          </w:p>
        </w:tc>
        <w:tc>
          <w:tcPr>
            <w:tcW w:type="dxa" w:w="56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PWMA→PA8；PWMB→PA11；AIN1/2→GPA0/1；BIN1/2→GPA2/3；STBY 通过 NC1 接 PB5；AO1/2 接左轮，BO1/2 接右轮。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SG90</w:t>
            </w:r>
          </w:p>
        </w:tc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5V_SERVO，不走核心板</w:t>
            </w:r>
          </w:p>
        </w:tc>
        <w:tc>
          <w:tcPr>
            <w:tcW w:type="dxa" w:w="56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信号→PA0（必要时缓冲）；红线电源、棕/黑线地仅为常见配色，按实物核对。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2"/>
      </w:pPr>
      <w:r>
        <w:t>模块稳压不能凭名字推定</w:t>
      </w:r>
    </w:p>
    <w:p>
      <w:r>
        <w:t>MPU6050 芯片工作在约 2.375—3.46 V，但模块输入可能先经过稳压。若把 3.3 V 接在高压差稳压器输入，芯片实际电压可能偏低；若用 5 V 模块输入，则确认 SDA/SCL 的上拉仍在 3.3 V 侧。其余带底板模块同样先核原理图或实测电压。[8]</w:t>
      </w:r>
    </w:p>
    <w:p>
      <w:r>
        <w:t>TB6612 的 VM 是电机电源，VCC 是逻辑电源，两者必须分清。左右轮方向相反通常是安装镜像导致，先调整一侧电机线或软件方向极性，不改 PWM 与电源接线。</w:t>
      </w:r>
    </w:p>
    <w:p>
      <w:pPr>
        <w:pStyle w:val="Heading1"/>
        <w:pageBreakBefore/>
      </w:pPr>
      <w:r>
        <w:t>09B  模块逐根接线：检测、交互与通信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139"/>
        <w:gridCol w:w="396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信号连接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供电与适配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HC-SR04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TRIG→PB15；ECHO→12 kΩ→PB1，PB1 以 20 kΩ 接地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5 V；TRIG 必要时用 AHCT 缓冲。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投放对射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接收输出→PA12；开集电极上拉至 3.3 V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发射与接收按模块额定电源；不可直接并入 5 V 推挽输出。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三路循迹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L/C/R→GPB0/1/2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优先 3.3 V；软件确定黑白极性。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前方避障 / 靠近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输出分别→PB8 / GPB3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两只独立模块；5 V 输出须适配。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旋转编码器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CLK/DT→PB3/4；SW→GPB4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3.3 V；三个输入上拉，公共端接地。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MODE / BACK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分别→GPB5 / GPB6；另一端→GND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输入上拉 10 kΩ 或使用扩展器上拉。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盖闭合 / 碰撞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PB14→闭盖开关→GND；PB12→左右 NC 串联→GND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两路各 10 kΩ 上拉；盖开关用“闭盖导通”触点。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DHT11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DATA→PB11，4.7 kΩ 上拉至 3.3 V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裸传感器 3 脚 NC，4 脚 GND；按正面引脚图核对。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光敏 / 蜂鸣器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AO 或 DO→PB0；蜂鸣器 IN→PB9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供电与输出电平先核；无驱动的蜂鸣器另加三极管。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照明 LED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GPA5→100 Ω→MOS 栅；栅极 100 kΩ 接地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5 V→220 Ω→白 LED→MOS 漏极，源极接地；目标约 5—10 mA。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HC-05 带底板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RX→PA2；TX→PA3；KEY/STATE 首版不接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只有明确带 5 V 输入稳压的版本接 5 V，裸模块按资料供电。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DFPlayer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RX→1 kΩ→PB10；BUSY→GPA6；TX 不接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5 V；喇叭跨 SPK1/SPK2；BUSY 电平核对。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USB 串口</w:t>
            </w:r>
          </w:p>
        </w:tc>
        <w:tc>
          <w:tcPr>
            <w:tcW w:type="dxa" w:w="413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RX→PA9；TX→PA10；GND 共地</w:t>
            </w:r>
          </w:p>
        </w:tc>
        <w:tc>
          <w:tcPr>
            <w:tcW w:type="dxa" w:w="396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3.3 V 逻辑；不接串口板 VCC。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若加 SN74AHCT125：VCC=5 V，GND 共地，旁路 100 nF；通道 1 的 A 接 PA0、Y 接舵机，通道 2 的 A 接 PB15、Y 接 TRIG，两路 OE 接地启用。未用通道 OE 拉高、输入固定，输出悬空。引脚号按具体封装数据表连接。[13]</w:t>
      </w:r>
    </w:p>
    <w:p>
      <w:pPr>
        <w:pStyle w:val="Heading1"/>
        <w:pageBreakBefore/>
      </w:pPr>
      <w:r>
        <w:t>10  软件调度、状态与资源预算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2891"/>
        <w:gridCol w:w="4309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调度周期 / 条件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处理上限与用途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安全输入、投放输入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1—2 ms；停止中断立即置位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中断只清 PWM / STBY 和置标志；主循环处理原因。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循迹与电机控制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10 ms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I²C 短读后计算 PWM；总线超时使能置低。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MPU6050、姿态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20 ms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滤波与阈值；不做绝对位置估计。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RFID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30 ms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单次短事务；检测离场后才接受下一次刷卡。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按键、菜单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10 ms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20 ms 去抖，编码器状态转移译码。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超声与电压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100 ms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超声只在停稳、盖闭合时测；电压多点平均。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OLED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100—200 ms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分小块刷新，每次传输不超过约 2 ms。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温湿度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每 3 s，停车时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边沿 / 定时状态机读取；失败不阻塞。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日志、串口、语音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事件驱动</w:t>
            </w:r>
          </w:p>
        </w:tc>
        <w:tc>
          <w:tcPr>
            <w:tcW w:type="dxa" w:w="430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队列 + 超时；FLASH 擦写不得 busy-wait。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2"/>
      </w:pPr>
      <w:r>
        <w:t>主状态和互锁</w:t>
      </w:r>
    </w:p>
    <w:p>
      <w:r>
        <w:t>BOOT_SELFTEST → IDLE；用户可选 QUERY、DEPOSIT、CARD_TEST、REDEEM、MANUAL_MOVE、LINE_RUN、MAINTENANCE。任意状态遇故障进入 FAULT_LATCH。状态退出时统一清理会话、运动命令、未确认输入及语音队列。</w:t>
      </w:r>
    </w:p>
    <w:p>
      <w:r>
        <w:t>只有盖闭合稳定 ≥100 ms、无故障、无投放会话且电量允许，才允许进入移动。移动时忽略开盖请求并提示“请先停车”；站点到达后 PWM 置零、STBY 置低，延时 ≥500 ms 再开放投放模式。</w:t>
      </w:r>
    </w:p>
    <w:p>
      <w:pPr>
        <w:pStyle w:val="Heading2"/>
      </w:pPr>
      <w:r>
        <w:t>内存与代码约束</w:t>
      </w:r>
    </w:p>
    <w:p>
      <w:r>
        <w:t>按真实 C8 的 64 KB Flash、20 KB SRAM 编译，不依赖兼容芯片可能存在的额外容量。[1] 目标 64 个用户，每个 32 B 约 2 KB；OLED 缓冲 1 KB；日志页缓冲 256 B；串口及事件队列约 2 KB；为栈保留 ≥3 KB。总 SRAM 目标 ≤14 KB，Flash 目标 ≤56 KB，最终以链接 map 和栈水位实测为准。</w:t>
      </w:r>
    </w:p>
    <w:p>
      <w:r>
        <w:t>采用裸机事件循环和固定数组。中文只保留界面所需的少量字模；语音放 TF 卡，日志放外部 FLASH。动态内存和大型中文字库不进入首版。</w:t>
      </w:r>
    </w:p>
    <w:p>
      <w:pPr>
        <w:pStyle w:val="Heading1"/>
        <w:pageBreakBefore/>
      </w:pPr>
      <w:r>
        <w:t>11  RFID 用户、权限与查询设计</w:t>
      </w:r>
    </w:p>
    <w:p>
      <w:pPr>
        <w:pStyle w:val="Heading2"/>
      </w:pPr>
      <w:r>
        <w:t>A1  刷卡识别用户｜低</w:t>
      </w:r>
    </w:p>
    <w:p>
      <w:r>
        <w:t>实现：RC522 轮询寻卡、防冲突、选卡，保存 UID 长度与全部 UID 字节后查用户表；屏幕显示 U001 等编号。</w:t>
      </w:r>
    </w:p>
    <w:p>
      <w:r>
        <w:t>参数与异常：支持工程选定的测试卡；连续未读到卡 500 ms 后解除贴卡锁。不同 UID 长度不可截短到 4 字节。</w:t>
      </w:r>
    </w:p>
    <w:p>
      <w:r>
        <w:t>验收：已注册、陌生、挂失和持续贴卡各测试 10 次；持续贴卡只生成一次操作。</w:t>
      </w:r>
    </w:p>
    <w:p>
      <w:pPr>
        <w:pStyle w:val="Heading2"/>
      </w:pPr>
      <w:r>
        <w:t>A2  注册注销与挂失｜中</w:t>
      </w:r>
    </w:p>
    <w:p>
      <w:r>
        <w:t>实现：管理员菜单选择注册、注销或挂失，刷目标卡后二次确认；写入事务成功才更新用户状态。</w:t>
      </w:r>
    </w:p>
    <w:p>
      <w:r>
        <w:t>参数与异常：最多 64 用户；重复 UID 拒绝。注销用状态标记保留历史；重新注册分配新用户编号，不能恢复已清除权限。</w:t>
      </w:r>
    </w:p>
    <w:p>
      <w:r>
        <w:t>验收：满容量、重复注册、挂失后刷卡、注销后查询分别给出确定结果，重启结果一致。</w:t>
      </w:r>
    </w:p>
    <w:p>
      <w:pPr>
        <w:pStyle w:val="Heading2"/>
      </w:pPr>
      <w:r>
        <w:t>A5  刷卡查询积分｜低</w:t>
      </w:r>
    </w:p>
    <w:p>
      <w:r>
        <w:t>实现：按 MODE 切换查询，刷卡后只读本地账户并显示余额、次数和状态。</w:t>
      </w:r>
    </w:p>
    <w:p>
      <w:r>
        <w:t>参数与异常：查询不会触发舵机或生成积分；显示 5 s 后回主界面，任何时刻 BACK 可退出。</w:t>
      </w:r>
    </w:p>
    <w:p>
      <w:r>
        <w:t>验收：查询前后比较日志计分记录和余额完全相同。</w:t>
      </w:r>
    </w:p>
    <w:p>
      <w:pPr>
        <w:pStyle w:val="Heading2"/>
      </w:pPr>
      <w:r>
        <w:t>A7  管理员卡与权限分级｜中</w:t>
      </w:r>
    </w:p>
    <w:p>
      <w:r>
        <w:t>实现：首启按住 MODE+BACK 3 s 进入本机管理员初始化，录入首张管理员卡；后续管理操作必须先刷管理员卡。</w:t>
      </w:r>
    </w:p>
    <w:p>
      <w:r>
        <w:t>参数与异常：管理员会话 60 s 无操作退出；注销最后一名管理员被禁止。丢卡恢复要求打开检修区、按组合键并再次确认；这是课设权限控制，UID 方案不抗复制。</w:t>
      </w:r>
    </w:p>
    <w:p>
      <w:r>
        <w:t>验收：普通卡不能管理；管理员超时后重新验证；恢复不应自动清空全体积分。</w:t>
      </w:r>
    </w:p>
    <w:p>
      <w:pPr>
        <w:pStyle w:val="Heading1"/>
        <w:pageBreakBefore/>
      </w:pPr>
      <w:r>
        <w:t>12  积分、事件、兑换与卡片实验</w:t>
      </w:r>
    </w:p>
    <w:p>
      <w:pPr>
        <w:pStyle w:val="Heading2"/>
      </w:pPr>
      <w:r>
        <w:t>A3  投放成功后增加积分｜中</w:t>
      </w:r>
    </w:p>
    <w:p>
      <w:r>
        <w:t>实现：每个授权投放会话最多生成一笔 +1 分事务；实际检测由 B2/B3 决定。先提交事务，成功后显示加分并播音。</w:t>
      </w:r>
    </w:p>
    <w:p>
      <w:r>
        <w:t>参数与异常：积分使用非负整数，余额上限 999999；到上限拒绝加分并提示。投放次数只随有效投放增加。</w:t>
      </w:r>
    </w:p>
    <w:p>
      <w:r>
        <w:t>验收：无投放不加分；一次遮挡仅 +1；写 FLASH 失败时不显示成功。</w:t>
      </w:r>
    </w:p>
    <w:p>
      <w:pPr>
        <w:pStyle w:val="Heading2"/>
      </w:pPr>
      <w:r>
        <w:t>A8  投放记录与积分排行榜｜中</w:t>
      </w:r>
    </w:p>
    <w:p>
      <w:r>
        <w:t>实现：保留循环事件日志，显示最近 10 条；对 64 个用户余额排序显示前 5 名。</w:t>
      </w:r>
    </w:p>
    <w:p>
      <w:r>
        <w:t>参数与异常：同分按用户编号升序；事件标识用 seq、boot_id、uptime_ms，不伪造日期。首次容量目标约 1000 条。</w:t>
      </w:r>
    </w:p>
    <w:p>
      <w:r>
        <w:t>验收：连续投放后排名正确；环形覆盖不影响账户余额；导出与屏幕前 10 条一致。</w:t>
      </w:r>
    </w:p>
    <w:p>
      <w:pPr>
        <w:pStyle w:val="Heading2"/>
      </w:pPr>
      <w:r>
        <w:t>A9  积分兑换演示｜中</w:t>
      </w:r>
    </w:p>
    <w:p>
      <w:r>
        <w:t>实现：设置固定虚拟奖励：贴纸券 5 分、优先体验券 10 分；用户刷卡、选择并确认后提交一笔负积分兑换事务。</w:t>
      </w:r>
    </w:p>
    <w:p>
      <w:r>
        <w:t>参数与异常：同一次确认只分配一个 txid；提交完成前禁止再次确认；余额不足不写扣分。奖励只是屏幕演示，无实物发放器。</w:t>
      </w:r>
    </w:p>
    <w:p>
      <w:r>
        <w:t>验收：余额 4、5、10 分分别测试；确认时掉电，重启后只能出现“未扣分”或“一次完整扣分”。</w:t>
      </w:r>
    </w:p>
    <w:p>
      <w:pPr>
        <w:pStyle w:val="Heading2"/>
      </w:pPr>
      <w:r>
        <w:t>A6  卡片数据读写与回读验证｜中</w:t>
      </w:r>
    </w:p>
    <w:p>
      <w:r>
        <w:t>实现：独立 CARD_TEST 模式，仅管理员可进入；对兼容 MIFARE Classic 1K 的第 1 扇区数据块 4 做认证、读取、写入和完整回读比较。</w:t>
      </w:r>
    </w:p>
    <w:p>
      <w:r>
        <w:t>参数与异常：块 0 与扇区尾块（如块 7）禁止写；使用专用实验卡，密钥来自已知测试配置。写失败不改变账户账本。[4][5]</w:t>
      </w:r>
    </w:p>
    <w:p>
      <w:r>
        <w:t>验收：显示认证结果、写前/写后 16 字节和 CRC；移开卡导致失败后可以重新读回，不能假报通过。</w:t>
      </w:r>
    </w:p>
    <w:p>
      <w:pPr>
        <w:pStyle w:val="Heading1"/>
        <w:pageBreakBefore/>
      </w:pPr>
      <w:r>
        <w:t>13  掉电保存与数据格式</w:t>
      </w:r>
    </w:p>
    <w:p>
      <w:pPr>
        <w:pStyle w:val="Heading2"/>
      </w:pPr>
      <w:r>
        <w:t>A4  用户与积分掉电保存｜中</w:t>
      </w:r>
    </w:p>
    <w:p>
      <w:r>
        <w:t>实现：先识别 SPI NOR 型号，再按对应页 / 扇区命令驱动；采用双快照区、追加事务日志和 CRC 校验。</w:t>
      </w:r>
    </w:p>
    <w:p>
      <w:r>
        <w:t>参数与异常：以下按 256 B 页、4 KB 擦除扇区的器件配置举例，未知 JEDEC ID 禁止擦写并报存储故障；W25Q32JV 只是驱动参考，不认定现有板就是该型号。[6]</w:t>
      </w:r>
    </w:p>
    <w:p>
      <w:r>
        <w:t>验收：对提交前、正文写后、提交标志写后各做断电；恢复后余额必须对应最后一笔完整事务。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118"/>
        <w:gridCol w:w="4876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建议分配</w:t>
            </w:r>
          </w:p>
        </w:tc>
        <w:tc>
          <w:tcPr>
            <w:tcW w:type="dxa" w:w="4876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恢复作用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Snapshot A / B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各 4 KB，共 8 KB</w:t>
            </w:r>
          </w:p>
        </w:tc>
        <w:tc>
          <w:tcPr>
            <w:tcW w:type="dxa" w:w="4876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64 用户 ×32 B、参数、last_seq、代数、CRC、提交标志；交替更新。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日志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16×4 KB，共 64 KB</w:t>
            </w:r>
          </w:p>
        </w:tc>
        <w:tc>
          <w:tcPr>
            <w:tcW w:type="dxa" w:w="4876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每扇区 64 B 头；剩余存 63 条 64 B 事务，共 1008 条容量。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预留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器件剩余空间</w:t>
            </w:r>
          </w:p>
        </w:tc>
        <w:tc>
          <w:tcPr>
            <w:tcW w:type="dxa" w:w="4876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测试区、扩容；不写超出实际容量的地址。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2"/>
      </w:pPr>
      <w:r>
        <w:t>64 字节事务布局（小端）</w:t>
      </w:r>
    </w:p>
    <w:p>
      <w:r>
        <w:t>0—3 magic；4—7 seq；8—11 txid；12—13 user_id；14 type；15 flags；16—19 delta；20—23 balance_after；24—27 count_after；28—31 boot_id；32—35 uptime_ms；36—39 UID 摘要；40—55 附加数据；56—59 CRC32；60—63 commit。注册事件在附加区保存完整 UID、长度、角色和状态，不能仅靠摘要恢复身份。</w:t>
      </w:r>
    </w:p>
    <w:p>
      <w:r>
        <w:t>提交过程：取得预擦除槽 → 写正文与 CRC → 回读验证 → 最后单独写 commit=0xA55A5AA5 → 回读整个记录 → 更新 RAM 并反馈成功。正文或提交标志损坏的槽跳过，不能把半条记录覆盖成有效记录。NOR 页边界、写保护和 BUSY 超时由驱动处理。</w:t>
      </w:r>
    </w:p>
    <w:p>
      <w:r>
        <w:t>启动选 CRC 和提交标志均有效、代数最新的快照，重放 seq 大于 last_seq 的有效事务；用 seq/txid 去重。每 256 笔事务或日志空间不足时，先在另一快照区完成新快照并验证，再允许回收已包含在快照内的旧日志扇区。任何时刻都保留至少一份有效快照。日志扇区头也须具备代数和校验。</w:t>
      </w:r>
    </w:p>
    <w:p>
      <w:r>
        <w:t>开机 boot_id 通过一次 BOOT 事务递增。seq/txid 到上限前进入维护归档流程，不直接回绕。两份快照均无效且已有历史数据时只报故障，不静默格式化；恢复出厂必须经过管理员确认。</w:t>
      </w:r>
    </w:p>
    <w:p>
      <w:pPr>
        <w:pStyle w:val="Heading1"/>
        <w:pageBreakBefore/>
      </w:pPr>
      <w:r>
        <w:t>14  刷卡开盖与投放会话</w:t>
      </w:r>
    </w:p>
    <w:p>
      <w:pPr>
        <w:pStyle w:val="Heading2"/>
      </w:pPr>
      <w:r>
        <w:t>B1  刷卡自动开盖｜中</w:t>
      </w:r>
    </w:p>
    <w:p>
      <w:r>
        <w:t>实现：有效卡在静止且未满桶时建立会话，舵机用渐变脉宽约 1.2 s 开至 70°，等待投放；关盖完成由 PB14 确认。</w:t>
      </w:r>
    </w:p>
    <w:p>
      <w:r>
        <w:t>参数与异常：移动和维护占用时不新开会话；关盖超过 2 s 未触发闭合开关则进入盖故障，禁止行驶。无开盖位置反馈时只能报告“开盖指令完成”。</w:t>
      </w:r>
    </w:p>
    <w:p>
      <w:r>
        <w:t>验收：连续开关 20 次，无卡滞、抖动和电源复位；按实际脉宽与闭合开关验证。</w:t>
      </w:r>
    </w:p>
    <w:p>
      <w:pPr>
        <w:pStyle w:val="Heading2"/>
      </w:pPr>
      <w:r>
        <w:t>B2  实际投放检测｜中</w:t>
      </w:r>
    </w:p>
    <w:p>
      <w:r>
        <w:t>实现：在投入口下方设置独立对射光束；1 ms 采样，稳定遮挡再稳定放开，形成一件物体经过事件。</w:t>
      </w:r>
    </w:p>
    <w:p>
      <w:r>
        <w:t>参数与异常：初始条件：光束畅通 200 ms；遮挡 ≥30 ms 且 ≤2 s；再次畅通 ≥100 ms。只证明物体经过，不证明类别或最终落桶。</w:t>
      </w:r>
    </w:p>
    <w:p>
      <w:r>
        <w:t>验收：浅色纸团、深色小物、空挥手、持续挡光分别测试；失败项记为检测局限。</w:t>
      </w:r>
    </w:p>
    <w:p>
      <w:pPr>
        <w:pStyle w:val="Heading2"/>
      </w:pPr>
      <w:r>
        <w:t>B3  防重复计分与会话超时｜中</w:t>
      </w:r>
    </w:p>
    <w:p>
      <w:r>
        <w:t>实现：从 WAIT_CARD → OPENING → WAIT_ITEM → ITEM_BLOCKED → COMMITTING → CLOSE_DELAY → CLOSING → DONE；任一会话只允许一次提交。</w:t>
      </w:r>
    </w:p>
    <w:p>
      <w:r>
        <w:t>参数与异常：等投放超时 10 s；成功后延迟 2 s 再关盖。超时仍挡光则保持打开并提示人工处理；光束恢复后才退出。此逻辑不覆盖盖边盲区，不等于防夹。</w:t>
      </w:r>
    </w:p>
    <w:p>
      <w:r>
        <w:t>验收：持续刷卡、多次晃动物体、投放后快速再刷卡、超时挡光各测试；一会话不产生两条计分记录。</w:t>
      </w:r>
    </w:p>
    <w:p>
      <w:pPr>
        <w:pStyle w:val="Heading2"/>
      </w:pPr>
      <w:r>
        <w:t>相互干扰时的确定行为</w:t>
      </w:r>
    </w:p>
    <w:p>
      <w:r>
        <w:t>COMMITTING 时收到第二张卡、旋钮确认或蓝牙移动命令全部拒绝；停止输入仍立即生效。已完成的日志提交不能因停止而回滚；未提交的投放只能提示“本次未确认”，不能在重启后凭传感器当前状态补加分。</w:t>
      </w:r>
    </w:p>
    <w:p>
      <w:pPr>
        <w:pStyle w:val="Heading1"/>
        <w:pageBreakBefore/>
      </w:pPr>
      <w:r>
        <w:t>15  靠近开盖、满桶与维护</w:t>
      </w:r>
    </w:p>
    <w:p>
      <w:pPr>
        <w:pStyle w:val="Heading2"/>
      </w:pPr>
      <w:r>
        <w:t>B4  靠近自动开盖｜低至中</w:t>
      </w:r>
    </w:p>
    <w:p>
      <w:r>
        <w:t>实现：独立靠近检测器安装在前方操作区，只有选中“便捷模式”且停车时，持续感应才开盖。</w:t>
      </w:r>
    </w:p>
    <w:p>
      <w:r>
        <w:t>参数与异常：感应持续 300 ms；离开 2 s 后关盖；未刷卡会话不计分。投放积分模式下此检测器只显示提示，不抢先开盖。</w:t>
      </w:r>
    </w:p>
    <w:p>
      <w:r>
        <w:t>验收：靠近开盖、离开关盖；移动中挥手不动作；不增加积分和投放次数。</w:t>
      </w:r>
    </w:p>
    <w:p>
      <w:pPr>
        <w:pStyle w:val="Heading2"/>
      </w:pPr>
      <w:r>
        <w:t>B5  桶满检测与提醒｜中</w:t>
      </w:r>
    </w:p>
    <w:p>
      <w:r>
        <w:t>实现：HC-SR04 固定在桶体上沿可拆支架向下测距；停稳、闭盖 500 ms 后，以 100 ms 周期采集。</w:t>
      </w:r>
    </w:p>
    <w:p>
      <w:r>
        <w:t>参数与异常：5 点中值；初值 d≤45 mm 连续 5 次为满，维护后 d≥65 mm 连续 5 次才可清满。无回波连续 10 次显示未知并禁止新的自动投放。空桶标定约 160—170 mm，随实装修正。[7]</w:t>
      </w:r>
    </w:p>
    <w:p>
      <w:r>
        <w:t>验收：用平纸板逐级升高演示空、半、满，检查回差；不规则反射只显示估计，不输出虚假的精确百分比。</w:t>
      </w:r>
    </w:p>
    <w:p>
      <w:pPr>
        <w:pStyle w:val="Heading2"/>
      </w:pPr>
      <w:r>
        <w:t>B8  清桶与维护模式｜低</w:t>
      </w:r>
    </w:p>
    <w:p>
      <w:r>
        <w:t>实现：管理员进入维护后关闭驱动使能，暂停积分，开盖供清桶；内桶需要向上取出时断开执行电源、快拆连杆并移开测距支架。</w:t>
      </w:r>
    </w:p>
    <w:p>
      <w:r>
        <w:t>参数与异常：退出需内桶装回、传感器恢复、盖闭合有效且满桶状态复核；维护模式拒绝蓝牙运动。</w:t>
      </w:r>
    </w:p>
    <w:p>
      <w:r>
        <w:t>验收：维护期间刷卡、遥控与遮挡均不计分、不移动；复位后仍要完成上电自检。</w:t>
      </w:r>
    </w:p>
    <w:p>
      <w:pPr>
        <w:pStyle w:val="Heading2"/>
      </w:pPr>
      <w:r>
        <w:t>桶满与当前会话</w:t>
      </w:r>
    </w:p>
    <w:p>
      <w:r>
        <w:t>满桶判定只在安静闭盖状态更新。已经开始的会话结束后复测；若满桶，停止受理下一笔投放。查询积分、导出数据、管理员维护仍可使用。测距传感器被拔下与“桶满”使用不同故障码。</w:t>
      </w:r>
    </w:p>
    <w:p>
      <w:pPr>
        <w:pStyle w:val="Heading1"/>
        <w:pageBreakBefore/>
      </w:pPr>
      <w:r>
        <w:t>16  手动移动、障碍与蓝牙控制</w:t>
      </w:r>
    </w:p>
    <w:p>
      <w:pPr>
        <w:pStyle w:val="Heading2"/>
      </w:pPr>
      <w:r>
        <w:t>C1  基本移动与转向｜中</w:t>
      </w:r>
    </w:p>
    <w:p>
      <w:r>
        <w:t>实现：采用左右差速驱动，菜单提供前、后、左、右、停止；TB6612 方向由扩展器控制，左右 PWM 由 TIM1 独立输出。</w:t>
      </w:r>
    </w:p>
    <w:p>
      <w:r>
        <w:t>参数与异常：正常速度目标 0.08—0.12 m/s；上限 0.15 m/s 由实测 PWM 限幅保证。换向先 PWM=0，再待机，写方向并确认成功，等待约 100 ms 后缓升 PWM。</w:t>
      </w:r>
    </w:p>
    <w:p>
      <w:r>
        <w:t>验收：架空确认正反转；地面逐步加载，直行、转弯与停步均不复位；无编码器不显示“实测轮速”。</w:t>
      </w:r>
    </w:p>
    <w:p>
      <w:pPr>
        <w:pStyle w:val="Heading2"/>
      </w:pPr>
      <w:r>
        <w:t>C2  前方遇障停止｜低至中</w:t>
      </w:r>
    </w:p>
    <w:p>
      <w:r>
        <w:t>实现：已有红外避障模块朝车头前方检测，连续有效 20 ms 置障碍停车锁。</w:t>
      </w:r>
    </w:p>
    <w:p>
      <w:r>
        <w:t>参数与异常：探测距离先用白板标定约 10—15 cm，实物颜色需复测；为保持规则简单，触发后全部方向均停车，再由用户处理。</w:t>
      </w:r>
    </w:p>
    <w:p>
      <w:r>
        <w:t>验收：分别用白、黑、斜面障碍测试；漏检场景列入演示限制，不在楼梯边运行。</w:t>
      </w:r>
    </w:p>
    <w:p>
      <w:pPr>
        <w:pStyle w:val="Heading2"/>
      </w:pPr>
      <w:r>
        <w:t>C6  手机蓝牙遥控｜中</w:t>
      </w:r>
    </w:p>
    <w:p>
      <w:r>
        <w:t>实现：HC-05 与 Android SPP 终端传输 ASCII 命令；MCU 仅在 MANUAL_MOVE 模式接受遥控，OLED 显示最近有效心跳状态。</w:t>
      </w:r>
    </w:p>
    <w:p>
      <w:r>
        <w:t>参数与异常：模块需确认底板供电及 3.3 V UART。按住方向时每 100 ms 发送一次，300 ms 无有效命令立即停；蓝牙配对状态不代替心跳。[10]</w:t>
      </w:r>
    </w:p>
    <w:p>
      <w:r>
        <w:t>验收：按键松开、关闭手机蓝牙、拔模块、发送畸形包均停车；重连不自动恢复运动。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912"/>
        <w:gridCol w:w="2835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命令示例（\n 表示换行）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28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回复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MOVE,F,25\n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前进，PWM 25%（受本地上限约束）</w:t>
            </w:r>
          </w:p>
        </w:tc>
        <w:tc>
          <w:tcPr>
            <w:tcW w:type="dxa" w:w="28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OK 或 ERR:原因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MOVE,L,20\n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左转，低速</w:t>
            </w:r>
          </w:p>
        </w:tc>
        <w:tc>
          <w:tcPr>
            <w:tcW w:type="dxa" w:w="28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STOP\n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停止且清命令</w:t>
            </w:r>
          </w:p>
        </w:tc>
        <w:tc>
          <w:tcPr>
            <w:tcW w:type="dxa" w:w="28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STOPPED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PING\n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仅心跳；不隐式授权运动</w:t>
            </w:r>
          </w:p>
        </w:tc>
        <w:tc>
          <w:tcPr>
            <w:tcW w:type="dxa" w:w="28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PONG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STATUS?\n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查询模式、电压和故障</w:t>
            </w:r>
          </w:p>
        </w:tc>
        <w:tc>
          <w:tcPr>
            <w:tcW w:type="dxa" w:w="28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一行状态数据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运动命令长度上限 32 字节；溢出丢弃至换行。PING 不能使旧的方向指令无限续期，只有新的合法 MOVE 刷新运动超时。首次蓝牙配对和波特率设置在台架上完成；iPhone 若需使用，改选支持 BLE 的模块并重新核对终端协议。</w:t>
      </w:r>
    </w:p>
    <w:p>
      <w:pPr>
        <w:pStyle w:val="Heading1"/>
        <w:pageBreakBefore/>
      </w:pPr>
      <w:r>
        <w:t>17  循迹与指定站点停靠</w:t>
      </w:r>
    </w:p>
    <w:p>
      <w:pPr>
        <w:pStyle w:val="Heading2"/>
      </w:pPr>
      <w:r>
        <w:t>C3  黑线循迹行驶｜中</w:t>
      </w:r>
    </w:p>
    <w:p>
      <w:r>
        <w:t>实现：三路阵列布置于驱动轮轴之前，距地初值 8 mm；归一为黑=1，10 ms 读取一次，按偏差调整左右 PWM。</w:t>
      </w:r>
    </w:p>
    <w:p>
      <w:r>
        <w:t>参数与异常：基础占空比初值 25%，差动修正约 10%；实际最低起转值和限速实测。000 连续 50 ms 丢线即停，101 视为歧义即停，不自动盲搜。</w:t>
      </w:r>
    </w:p>
    <w:p>
      <w:r>
        <w:t>验收：直线、缓弯、断线各运行；目标完成 5 圈无脱轨后再加入站点标记。</w:t>
      </w:r>
    </w:p>
    <w:p>
      <w:pPr>
        <w:pStyle w:val="Heading2"/>
      </w:pPr>
      <w:r>
        <w:t>C4  指定站点停靠｜中</w:t>
      </w:r>
    </w:p>
    <w:p>
      <w:r>
        <w:t>实现：路线无岔路，按连续遇到的横向宽条计数到达第 1 或第 2 站；出发前在明确起点清零计数并选择目标。</w:t>
      </w:r>
    </w:p>
    <w:p>
      <w:r>
        <w:t>参数与异常：111 持续 80 ms 确认标记；离开后重新识别主线 300 ms 才解除站点锁。到目标即停车，稳定 500 ms 后允许刷卡 / 靠近开盖；服务完成后停留。</w:t>
      </w:r>
    </w:p>
    <w:p>
      <w:r>
        <w:t>验收：同一宽条慢速通过只计一次；改变速度和环境光复测。不做倒车跨条计数，漏标记后需人工复位。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515"/>
        <w:gridCol w:w="4479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L C R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动作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010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直行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主线居中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100 /110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向左修正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左轮减速，右轮保持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001 /011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向右修正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右轮减速，左轮保持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000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短暂保留后停车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最多 50 ms；不得持续盲行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111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标记候选 / 站点确认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不能同时把它当普通十字岔路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101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停车报路线歧义</w:t>
            </w:r>
          </w:p>
        </w:tc>
        <w:tc>
          <w:tcPr>
            <w:tcW w:type="dxa" w:w="447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人工重新放线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1"/>
        <w:pageBreakBefore/>
      </w:pPr>
      <w:r>
        <w:t>17A  站点路线制作与到站流程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96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6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3  指定站点采用顺序计数；横条横向长 100 mm、沿路长 40 mm</w:t>
      </w:r>
    </w:p>
    <w:p>
      <w:pPr>
        <w:pStyle w:val="Heading2"/>
      </w:pPr>
      <w:r>
        <w:t>先制作可验证的演示线路</w:t>
      </w:r>
    </w:p>
    <w:p>
      <w:r>
        <w:t>在浅色哑光地面铺 20 mm 黑线，先做约 2 m 直线，站点间距 ≥500 mm；两个站点都使用横向 100 mm、沿行进方向 40 mm 的宽条。起点至少在第 1 标记前 300 mm。曲线半径初值 ≥400 mm，稳定后再形成无岔路闭环；横条放在直线段。</w:t>
      </w:r>
    </w:p>
    <w:p>
      <w:r>
        <w:t>当阵列 L/C/R=111 持续 80 ms，站点计数加一；若未到目标，保持低速直行通过，重新见到主线 300 ms 后才允许下一次计数。若到目标立即停车，轮速已归零的设计等待至少 500 ms 后进入站点服务状态。停站误差由阵列在车身的位置和实测滑行距离决定，地面站点线应据实偏移。</w:t>
      </w:r>
    </w:p>
    <w:p>
      <w:pPr>
        <w:pStyle w:val="Heading2"/>
      </w:pPr>
      <w:r>
        <w:t>到站开盖与积分并存</w:t>
      </w:r>
    </w:p>
    <w:p>
      <w:r>
        <w:t>“到站便捷开盖”参数开启时，停车检查通过后自动开盖，保持 8 s；这是访客会话，默认不计分。该期间若用户刷有效卡，先等光束畅通 200 ms，再将后续投放绑定该用户。参数关闭时，到站后等待正常刷卡或靠近触发。两种方式均在服务结束后停留，不自动返回起点。</w:t>
      </w:r>
    </w:p>
    <w:p>
      <w:pPr>
        <w:pStyle w:val="Heading2"/>
      </w:pPr>
      <w:r>
        <w:t>与循迹控制共同调试</w:t>
      </w:r>
    </w:p>
    <w:p>
      <w:r>
        <w:t>首次架空确认 L/C/R 极性，再在低速直线上调基础 PWM 与差动修正。验证不同速度下宽条遮挡持续时间仍大于 80 ms；若未达到，扩大沿路宽度或减速。不要靠缩短到极小确认时间掩盖传感器抖动。</w:t>
      </w:r>
    </w:p>
    <w:p>
      <w:pPr>
        <w:pStyle w:val="Heading1"/>
        <w:pageBreakBefore/>
      </w:pPr>
      <w:r>
        <w:t>18  倾斜、碰撞、停止与上电自检</w:t>
      </w:r>
    </w:p>
    <w:p>
      <w:pPr>
        <w:pStyle w:val="Heading2"/>
      </w:pPr>
      <w:r>
        <w:t>C8  倾斜倾倒报警｜中</w:t>
      </w:r>
    </w:p>
    <w:p>
      <w:r>
        <w:t>实现：MPU6050 固定在底盘、坐标与车体一致；上电静置 2 s 估计偏置，以低通加速度计算横滚和俯仰。</w:t>
      </w:r>
    </w:p>
    <w:p>
      <w:r>
        <w:t>参数与异常：20 ms 更新；初值偏离水平 &gt;18° 持续 200 ms 停车；恢复 &lt;10° 后仍需手动确认。剧烈动态时重力角不可靠，保持低速。[8]</w:t>
      </w:r>
    </w:p>
    <w:p>
      <w:r>
        <w:t>验收：垫高底盘缓慢倾斜观察触发，恢复后不自启动；直线加减速时验证不过度误报。</w:t>
      </w:r>
    </w:p>
    <w:p>
      <w:pPr>
        <w:pStyle w:val="Heading2"/>
      </w:pPr>
      <w:r>
        <w:t>C9  触边碰撞停车｜低至中</w:t>
      </w:r>
    </w:p>
    <w:p>
      <w:r>
        <w:t>实现：前保险杠左右各压一只微动开关，正常用 NC 串联导通，触边或断线使 PB12 变高。</w:t>
      </w:r>
    </w:p>
    <w:p>
      <w:r>
        <w:t>参数与异常：硬件中断第一时间清 PWM 和 STBY；主循环消抖确认并锁存，释放后需 BACK 确认。</w:t>
      </w:r>
    </w:p>
    <w:p>
      <w:r>
        <w:t>验收：左、右、中部触碰与断线各测试，持续压住时任何运动命令均被拒绝。</w:t>
      </w:r>
    </w:p>
    <w:p>
      <w:pPr>
        <w:pStyle w:val="Heading2"/>
      </w:pPr>
      <w:r>
        <w:t>D5  实体停止按钮｜低至中</w:t>
      </w:r>
    </w:p>
    <w:p>
      <w:r>
        <w:t>实现：采用双常闭保持型按钮：NC1 串入 STBY 请求线，NC2 接 PB13 供软件锁存；按下同时去使能并记录原因。</w:t>
      </w:r>
    </w:p>
    <w:p>
      <w:r>
        <w:t>参数与异常：只切驱动使能，不承诺整机断电。停止时不再改变舵机目标，保持原位；若卡滞，用总开关断电，轻盖由人扶住。</w:t>
      </w:r>
    </w:p>
    <w:p>
      <w:r>
        <w:t>验收：各界面及通信繁忙时按下，示波器目标 &lt;5 ms 拉低驱动使能；按钮复位后不自动续跑。</w:t>
      </w:r>
    </w:p>
    <w:p>
      <w:pPr>
        <w:pStyle w:val="Heading2"/>
      </w:pPr>
      <w:r>
        <w:t>D6  上电自检与故障提示｜中</w:t>
      </w:r>
    </w:p>
    <w:p>
      <w:r>
        <w:t>实现：检查 OLED / MPU / 扩展器通信、RC522 响应、FLASH ID 与日志完整性、盖闭合、停止回路和电压。</w:t>
      </w:r>
    </w:p>
    <w:p>
      <w:r>
        <w:t>参数与异常：关键故障（驱动接口、存储、停止回路）锁定动作；声音或环境传感器故障可降级，屏幕明确标注缺失。</w:t>
      </w:r>
    </w:p>
    <w:p>
      <w:r>
        <w:t>验收：逐个拔模块自检；不能仅因 I²C 有 ACK 就宣称机械或测量功能全部正常。</w:t>
      </w:r>
    </w:p>
    <w:p>
      <w:pPr>
        <w:pStyle w:val="Heading1"/>
        <w:pageBreakBefore/>
      </w:pPr>
      <w:r>
        <w:t>19  界面、环境、声音与数据导出</w:t>
      </w:r>
    </w:p>
    <w:p>
      <w:pPr>
        <w:pStyle w:val="Heading2"/>
      </w:pPr>
      <w:r>
        <w:t>D1  OLED状态与积分显示｜低</w:t>
      </w:r>
    </w:p>
    <w:p>
      <w:r>
        <w:t>实现：OLED 主界面显示模式、用户、积分、盖状态、电压和故障；菜单分投放、查询、行驶、记录、管理、实验六项。</w:t>
      </w:r>
    </w:p>
    <w:p>
      <w:r>
        <w:t>参数与异常：每 100—200 ms 局部刷新；移动与投放时状态置顶。</w:t>
      </w:r>
    </w:p>
    <w:p>
      <w:r>
        <w:t>验收：数字上限、故障提示和快速切页不重叠。</w:t>
      </w:r>
    </w:p>
    <w:p>
      <w:pPr>
        <w:pStyle w:val="Heading2"/>
      </w:pPr>
      <w:r>
        <w:t>D2  蜂鸣器提示音｜低</w:t>
      </w:r>
    </w:p>
    <w:p>
      <w:r>
        <w:t>实现：刷卡一短声，投放完成两短声，故障三声循环；无源蜂鸣器用约 2 kHz PWM，有源模块用开关节奏。</w:t>
      </w:r>
    </w:p>
    <w:p>
      <w:r>
        <w:t>参数与异常：音频提示排队，故障可打断普通提示；禁止 delay 等待音长。</w:t>
      </w:r>
    </w:p>
    <w:p>
      <w:r>
        <w:t>验收：播音期间按停止按钮，响应时间不受影响。</w:t>
      </w:r>
    </w:p>
    <w:p>
      <w:pPr>
        <w:pStyle w:val="Heading2"/>
      </w:pPr>
      <w:r>
        <w:t>D3  按键菜单与手动控制｜低</w:t>
      </w:r>
    </w:p>
    <w:p>
      <w:r>
        <w:t>实现：新增 MODE 与 BACK 两个独立键，MODE 短按循环 / 长按确认，BACK 退出；在手动菜单选择方向并保持确认才行驶。</w:t>
      </w:r>
    </w:p>
    <w:p>
      <w:r>
        <w:t>参数与异常：20 ms 去抖；长按阈值 800 ms；参数清除再确认。</w:t>
      </w:r>
    </w:p>
    <w:p>
      <w:r>
        <w:t>验收：按住不无限触发确认；退出手动界面立即停止。</w:t>
      </w:r>
    </w:p>
    <w:p>
      <w:pPr>
        <w:pStyle w:val="Heading2"/>
      </w:pPr>
      <w:r>
        <w:t>D4  旋钮菜单操作｜中</w:t>
      </w:r>
    </w:p>
    <w:p>
      <w:r>
        <w:t>实现：编码器 A/B 用四状态正交转移表去抖并累计，满一格改变一次菜单索引；扩展器读取按压确认。</w:t>
      </w:r>
    </w:p>
    <w:p>
      <w:r>
        <w:t>参数与异常：非法两位同时跳变不计步；一格脉冲数实测设为 2 或 4；菜单边界夹紧。</w:t>
      </w:r>
    </w:p>
    <w:p>
      <w:r>
        <w:t>验收：快速旋转、反转和按压各 20 次，菜单不越界。</w:t>
      </w:r>
    </w:p>
    <w:p>
      <w:pPr>
        <w:pStyle w:val="Heading2"/>
      </w:pPr>
      <w:r>
        <w:t>E1  温湿度显示｜低</w:t>
      </w:r>
    </w:p>
    <w:p>
      <w:r>
        <w:t>实现：DHT11 以 3.3 V 供电，DATA 上拉至 3.3 V；每 3 s 停车采样并校验，连续失败显示“--”。</w:t>
      </w:r>
    </w:p>
    <w:p>
      <w:r>
        <w:t>参数与异常：线长控制在 20 cm；传感器远离稳压器热源。不同版本以实物资料为准。[9]</w:t>
      </w:r>
    </w:p>
    <w:p>
      <w:r>
        <w:t>验收：温湿度变化可显示；拔传感器不阻塞其他功能。</w:t>
      </w:r>
    </w:p>
    <w:p>
      <w:pPr>
        <w:pStyle w:val="Heading1"/>
        <w:pageBreakBefore/>
      </w:pPr>
      <w:r>
        <w:t>19A  照明、低电量、语音与串口细节</w:t>
      </w:r>
    </w:p>
    <w:p>
      <w:pPr>
        <w:pStyle w:val="Heading2"/>
      </w:pPr>
      <w:r>
        <w:t>E2  环境光感应与照明｜低</w:t>
      </w:r>
    </w:p>
    <w:p>
      <w:r>
        <w:t>实现：光敏 AO 接 PB0 得相对明暗值；仅有 DO 时同脚改数字输入。GPA5 通过逻辑级 MOS 管驱动白色 LED。</w:t>
      </w:r>
    </w:p>
    <w:p>
      <w:r>
        <w:t>参数与异常：AO 低于暗阈值 2 s 开灯，高于亮阈值 2 s 关灯，两个阈值间留约 15% 满量程回差；实测确定极性。</w:t>
      </w:r>
    </w:p>
    <w:p>
      <w:r>
        <w:t>验收：遮光 / 恢复光照各 10 次，不在临界点闪烁；不把未标定 ADC 值标成照度 lux。</w:t>
      </w:r>
    </w:p>
    <w:p>
      <w:pPr>
        <w:pStyle w:val="Heading2"/>
      </w:pPr>
      <w:r>
        <w:t>D7  电池电压与低电量提醒｜中</w:t>
      </w:r>
    </w:p>
    <w:p>
      <w:r>
        <w:t>实现：PA1 读取电池分压，平均并校准；屏幕显示电压，低电时限制运动并提示充电。</w:t>
      </w:r>
    </w:p>
    <w:p>
      <w:r>
        <w:t>参数与异常：2S 锂电初值：&lt;7.0 V 持续 3 s 提醒，&lt;6.6 V 持续 1 s 停车并拒绝新会话；恢复 &gt;7.2 V 且手动确认。最终按所购电池要求调节，不能代替保护板。</w:t>
      </w:r>
    </w:p>
    <w:p>
      <w:r>
        <w:t>验收：可调电源从 8.4 V 缓慢下降验证；电机启动短压降不应反复开关状态。</w:t>
      </w:r>
    </w:p>
    <w:p>
      <w:pPr>
        <w:pStyle w:val="Heading2"/>
      </w:pPr>
      <w:r>
        <w:t>E4  语音播报｜中</w:t>
      </w:r>
    </w:p>
    <w:p>
      <w:r>
        <w:t>实现：DFPlayer 使用预录音轨 0001—0006：请刷卡、请投放、完成、桶满、故障、低电。PB10 发串口命令，GPA6 读 BUSY。</w:t>
      </w:r>
    </w:p>
    <w:p>
      <w:r>
        <w:t>参数与异常：电源 5 V，模块 RX 串 1 kΩ；扬声器接 SPK1/SPK2，均不直接接地；TF 用 FAT32，音量先设 15/30。[11]</w:t>
      </w:r>
    </w:p>
    <w:p>
      <w:r>
        <w:t>验收：音轨与动作对应；BUSY 超时只停语音并报提示，不锁住停止控制。</w:t>
      </w:r>
    </w:p>
    <w:p>
      <w:pPr>
        <w:pStyle w:val="Heading2"/>
      </w:pPr>
      <w:r>
        <w:t>D8  电脑查看与导出记录｜中</w:t>
      </w:r>
    </w:p>
    <w:p>
      <w:r>
        <w:t>实现：USART1 连接电脑串口终端，输入 EXPORT 后流式输出 CSV；用户表、账户与事件分不同命令导出。</w:t>
      </w:r>
    </w:p>
    <w:p>
      <w:r>
        <w:t>参数与异常：字段：seq,boot_id,uptime_ms,user_id,type,delta,balance_after,result。只在停车时导出，逐页读取，10 s 超时中止；不一次将日志全部装入 RAM。</w:t>
      </w:r>
    </w:p>
    <w:p>
      <w:r>
        <w:t>验收：保存 CSV 后与 OLED 余额和记录核对；拔串口后本机仍能工作，导出不重复计分。</w:t>
      </w:r>
    </w:p>
    <w:p>
      <w:r>
        <w:t>卡片实验 16 B 格式：magic 2 B、version 1 B、flags 1 B、user_id 2 B、实验数值 4 B、event_seq 4 B、CRC16 2 B。CRC 只用于完整性检查，不提供身份认证。</w:t>
      </w:r>
    </w:p>
    <w:p>
      <w:pPr>
        <w:pStyle w:val="Heading1"/>
        <w:pageBreakBefore/>
      </w:pPr>
      <w:r>
        <w:t>20  机械总体尺寸与空间分配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28000" cy="4515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51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4  参考尺寸总布置；侧视 Z 基准为地面，俯视 Y=0 为车体中心线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685"/>
        <w:gridCol w:w="391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设计值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底板 / 上平台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280×220×5 /240×190×5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胶合板；上平台相对底板 X=20—260。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桶壳 / 内桶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160×150×180 /≤150×140×165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桶壳 3 mm PVC 发泡板；内桶轻、可取出。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闭盖 / 开盖高度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约 300 /约 450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普通开盖 70°；检修另需上方操作空间。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电路舱 / 轮组</w:t>
            </w:r>
          </w:p>
        </w:tc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净高约 60 /轮径参考 65</w:t>
            </w:r>
          </w:p>
        </w:tc>
        <w:tc>
          <w:tcPr>
            <w:tcW w:type="dxa" w:w="391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电池低位固定；轮外缘总宽约 276。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总装坐标：X 从车尾到车头，Y 左右对称，Z 向上。底板底面离地约 45 mm；上平台底面 Z=110，顶面 Z=115；桶体后边 X=70、前边 X=230，左右 Y=±75。坐标为装配基线，轮支架高度由实物调平。</w:t>
      </w:r>
    </w:p>
    <w:p>
      <w:r>
        <w:t>轮宽按 26 mm 估计、左右轮中心 Y=±125 mm，内侧距中心线 112 mm，与底板边缘 110 mm 留 2 mm 净隙。若实物轮更宽或摆差更大，须外移轮组并重新测量总宽，禁止轮胎擦碰底板。</w:t>
      </w:r>
    </w:p>
    <w:p>
      <w:pPr>
        <w:pStyle w:val="Heading1"/>
        <w:pageBreakBefore/>
      </w:pPr>
      <w:r>
        <w:t>21  底板定位与转接孔设计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02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5  P01 底板；此图 Y 原点改为板左下角，等于总装 Y+110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4535"/>
        <w:gridCol w:w="2948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孔 / 槽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中心位置（底板图坐标）</w:t>
            </w:r>
          </w:p>
        </w:tc>
        <w:tc>
          <w:tcPr>
            <w:tcW w:type="dxa" w:w="294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加工规则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H1—H4 立柱孔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(30,25)、(250,25)、(30,195)、(250,195)</w:t>
            </w:r>
          </w:p>
        </w:tc>
        <w:tc>
          <w:tcPr>
            <w:tcW w:type="dxa" w:w="294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φ3.4；M3 立柱净高 60。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电机支架转接长槽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X=65、115；Y=25、195，共 4 槽</w:t>
            </w:r>
          </w:p>
        </w:tc>
        <w:tc>
          <w:tcPr>
            <w:tcW w:type="dxa" w:w="294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20×3.4，长边沿 X；转接片连接轮组。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电池绑带槽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(65,80)、(65,140)、(105,80)、(105,140)</w:t>
            </w:r>
          </w:p>
        </w:tc>
        <w:tc>
          <w:tcPr>
            <w:tcW w:type="dxa" w:w="294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20×3.4，配绑带，不钻进电池。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万向轮转接区域</w:t>
            </w:r>
          </w:p>
        </w:tc>
        <w:tc>
          <w:tcPr>
            <w:tcW w:type="dxa" w:w="453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中心约 (240,110)</w:t>
            </w:r>
          </w:p>
        </w:tc>
        <w:tc>
          <w:tcPr>
            <w:tcW w:type="dxa" w:w="294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转接片适配实际孔距，底板槽沿 Y 调整。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立柱孔距在 P02 上平台复制为 (10,10)、(230,10)、(10,180)、(230,180)，P02 原点为其后侧左下角。上下孔必须一同夹紧钻孔，避免累计错位。电路固定在 X=130—210、板 Y=35—185 区域，必要时采用二层小托盘。</w:t>
      </w:r>
    </w:p>
    <w:p>
      <w:pPr>
        <w:pStyle w:val="Heading1"/>
        <w:pageBreakBefore/>
      </w:pPr>
      <w:r>
        <w:t>22  板件清单、桶体与检修结构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118"/>
        <w:gridCol w:w="498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编号 / 数量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下料尺寸 mm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材料 / 连接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P01×1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280×220×5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胶合板底板；四角去锐边。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P02×1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240×190×5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上平台；4 个 M3 通孔与底板立柱对齐。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P03×2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160×180×3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桶侧壁；沿 X 方向，位于左右侧。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P04×2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144×180×3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桶前后壁；夹在左右侧壁内，总外宽 150。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P05×1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154×144×3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内嵌底板；底面对齐壁板底部。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P06×1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160×150×3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轻型盖，3 mm PVC 发泡板；运动总质量 ≤45 g。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P07×1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190×120×3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前操作面板；绑带 / L 支架固定于 X≈250。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P08×1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150×35×3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可拆测距横梁；传感器孔实物定位。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P09×2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约 45×35×3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舵机 / 铰链支架毛坯；根据实际轴心制作长槽。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P10×1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约 180×25×3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触边横杠；泡棉覆盖，导向间隙与开关行程实测。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P11×1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60×190×5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胶合板舵机立架，底部金属角码加强；模块孔实测。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内桶×1</w:t>
            </w:r>
          </w:p>
        </w:tc>
        <w:tc>
          <w:tcPr>
            <w:tcW w:type="dxa" w:w="311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外包络 ≤150×140×165</w:t>
            </w:r>
          </w:p>
        </w:tc>
        <w:tc>
          <w:tcPr>
            <w:tcW w:type="dxa" w:w="4989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轻质 PP 容器或折制内胆；能通过桶口取出。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2"/>
      </w:pPr>
      <w:r>
        <w:t>结构连接</w:t>
      </w:r>
    </w:p>
    <w:p>
      <w:r>
        <w:t>桶壳用内角条与小螺钉连接，避免仅靠热熔胶承担结构载荷；底面与 P02 用四个角码固定。内桶底部垫 2 mm 防滑薄垫，尺寸余量随内桶修正。桶口实际净尺寸 154×144 mm，内桶外形不得超出预留包络。</w:t>
      </w:r>
    </w:p>
    <w:p>
      <w:r>
        <w:t>盖铰链轴参考 X=75，比桶壳后边 X=70 前移 5 mm；该后沿用 5 mm 宽固定压条覆盖，压条在检修时可拆。普通盖前缘到 X≈235，较桶体前缘外伸约 5 mm。将盖、连杆和测距横梁装齐后，用纸板内桶做一次完整取出路径试验，再加工正式内桶。</w:t>
      </w:r>
    </w:p>
    <w:p>
      <w:r>
        <w:t>电子舱高约 60 mm，侧面做可拆薄护板；USB 串口与 SWD 从车尾检修口引出，电池总开关外露。电池绑带固定于 P01 上面，不能放在桶盖或桶壁上。导线穿板处加护线圈，盖运动处留软线弯曲余量。</w:t>
      </w:r>
    </w:p>
    <w:p>
      <w:pPr>
        <w:pStyle w:val="Heading2"/>
      </w:pPr>
      <w:r>
        <w:t>制造顺序与公差</w:t>
      </w:r>
    </w:p>
    <w:p>
      <w:r>
        <w:t>先做纸板外形与孔位模板，再按模块实测调整转接片；板件外形目标公差 ±1 mm，立柱对孔目标 ±0.5 mm，活动孔径按螺钉加约 0.3—0.5 mm 间隙。盖四周留 1—2 mm 活动间隙，铰链两轴偏差目标 ≤0.5 mm。加工后逐件去毛刺并装绝缘隔离垫。</w:t>
      </w:r>
    </w:p>
    <w:p>
      <w:pPr>
        <w:pStyle w:val="Heading1"/>
        <w:pageBreakBefore/>
      </w:pPr>
      <w:r>
        <w:t>23  舵机开盖机构与扭矩核算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56000" cy="3632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63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6  平行四边形连杆：20 /50 /20 /50 mm，盖角与两摇臂转角相同</w:t>
      </w:r>
    </w:p>
    <w:p>
      <w:r>
        <w:t>O1 为盖铰链轴，O2 为舵机输出轴；两轴平行且水平相距 50 mm，舵机位于铰链后方。两根摇臂孔距均 20 mm，连杆两孔中心距 50 mm。闭盖时摇臂角 20°，开盖时 90°；从动摇臂与盖固定偏角 20°，由此得到盖开 70°。</w:t>
      </w:r>
    </w:p>
    <w:p>
      <w:r>
        <w:t>铰链负责支撑盖，舵机仅通过连杆输出转矩。P11 立架位于桶侧 Y≈+85，底部固定于 P02，顶端支承 Z≈295 的舵机轴；支架在桶外，与内桶取出路径分离。立架沿 X 初放 20—80，采用两只角码与三角撑加强，最终根据舵机轴偏置调长槽。</w:t>
      </w:r>
    </w:p>
    <w:p>
      <w:r>
        <w:t>轴向用垫片将杆件错层，采用 M2 螺钉 / 小球头连接并防松，关盖端贴软垫。20 mm 舵盘孔需确认现有附件，不足时制作轻质延长摇臂。铰链安装处加木条加强，不把载荷仅交给 3 mm 发泡板。</w:t>
      </w:r>
    </w:p>
    <w:p>
      <w:r>
        <w:t>最不利闭盖水平位置：m≤0.045 kg、重心距铰链 r≈0.080 m，则重力矩 T=mgr≈0.0353 N·m≈0.36 kgf·cm；取机构效率 0.8、载荷系数 2，所需约 0.088 N·m≈0.90 kgf·cm。TowerPro 页面给出的 SG90 堵转转矩为 1.8 kgf·cm（4.8 V），这里仅作选型参考，不能把堵转值视作连续工作能力。[12]</w:t>
      </w:r>
    </w:p>
    <w:p>
      <w:r>
        <w:t>实际验收以本机舵机为准：20 次开关无卡滞、明显持续嗡鸣或过热；若不满足，先减轻盖和摩擦，禁止用更大 PWM 顶住硬限位。检修时断开执行电源、快拆连杆，手动开盖约 120°并固定，才能垂直取出内桶。</w:t>
      </w:r>
    </w:p>
    <w:p>
      <w:pPr>
        <w:pStyle w:val="Heading1"/>
        <w:pageBreakBefore/>
      </w:pPr>
      <w:r>
        <w:t>24  传感器位置与线束设计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515"/>
        <w:gridCol w:w="436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部件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建议总装位置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固定与可调范围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RC522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车头操作面板中部，Z≈230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朝外，前面板为非金属薄板；天线周围远离金属、电池和电机线。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OLED / 旋钮 / 按键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同一操作面板，上方与两侧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按实际外形开窗，给插头和手指留空间；不侵入盖运动包络。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投放对射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桶口下方约 25—35 mm，横跨 Y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安装在相对侧壁，避开桶沿；投物通过该光束，内桶取出时先拔可拆接头。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测满超声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可拆横梁，X≈105、Y≈0、探头面 Z≈280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向下，尽量远离侧壁和入料轨迹；空桶测距约 160 mm。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靠近检测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前面板侧部 Z≈210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朝用户感应区，独立于底盘避障；隔离强反光。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前方避障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车头 X≈265，Z≈65—85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支架可调俯仰，检测前方物体，不照到保险杠。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三路循迹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底盘下方 X≈200，Y≈0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左右探头中心距约 15—20；距地初值 8，支架可调 5—15。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碰撞横杠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车头前缘 X≈285，Z≈35—65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两端导向，约 2—3 mm 触发行程；开关不承受硬碰撞结构力。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MPU6050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底板刚性区，靠近整机重心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与车体轴向一致，硬固定，远离电机震动源。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DHT11 / 光敏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外壳侧面透气 / 采光处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避开自身 LED、语音功放和稳压热源，不放进内桶。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喇叭 / 蓝牙</w:t>
            </w:r>
          </w:p>
        </w:tc>
        <w:tc>
          <w:tcPr>
            <w:tcW w:type="dxa" w:w="351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侧板 / 车头非金属区</w:t>
            </w:r>
          </w:p>
        </w:tc>
        <w:tc>
          <w:tcPr>
            <w:tcW w:type="dxa" w:w="436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喇叭背面有空间；蓝牙天线远离束线和大铜面。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线束编号：J01 电源、J02 MCU、J03 I²C、J04 SPI、J05 电机、J06 舵机、J07 投放、J08 测距、J09 循迹、J10 控制面板。每根线两端贴信号名称；接头旁同时写电压和 GND，不能仅依赖颜色。可拆内桶区域的线束沿外壁走，避免被内桶带走。</w:t>
      </w:r>
    </w:p>
    <w:p>
      <w:r>
        <w:t>物理安装相近不代表可以共用传感器：前方避障、靠近开盖和投放检测分别保留独立探头；测满模块不安装在活动盖上，否则开盖会改变测量基准。</w:t>
      </w:r>
    </w:p>
    <w:p>
      <w:pPr>
        <w:pStyle w:val="Heading1"/>
        <w:pageBreakBefore/>
      </w:pPr>
      <w:r>
        <w:t>25  稳定性、驱动力与运动边界</w:t>
      </w:r>
    </w:p>
    <w:p>
      <w:pPr>
        <w:pStyle w:val="Heading2"/>
      </w:pPr>
      <w:r>
        <w:t>重心与支撑三角形</w:t>
      </w:r>
    </w:p>
    <w:p>
      <w:r>
        <w:t>轮接地点参考 (90,±125) mm，前支撑轮 (240,0) mm；目标重心投影 (140,0) mm。该点到后支撑边距离 50 mm、到斜边距离约 64 mm，最小静态裕量约 50 mm。若实测重心高度 ≤130 mm，理想静态倾覆角估计 arctan(50/130)≈21°。这是几何估算，不含弹性、制动、侧滑与碰撞，运行仍限定平整地面。</w:t>
      </w:r>
    </w:p>
    <w:p>
      <w:r>
        <w:t>移动开盖会抬高并偏移重心，因此开盖与行驶互锁。通过低位布置电池、限制样品质量和保持内桶居中，使实物达到上述目标；装完后用轮下支点称重估计重心位置，再低角度验证稳定性，不用算法阈值替代机械稳定。</w:t>
      </w:r>
    </w:p>
    <w:p>
      <w:pPr>
        <w:pStyle w:val="Heading2"/>
      </w:pPr>
      <w:r>
        <w:t>轮组选择与起步</w:t>
      </w:r>
    </w:p>
    <w:p>
      <w:r>
        <w:t>按满载 1.6 kg、滚阻系数假设 0.04、加速度 0.15 m/s² 估算：F≈mg×0.04+ma≈0.87 N。65 mm 轮每侧所需转矩约 F×0.0325/2≈0.014 N·m≈0.14 kgf·cm；考虑 2 倍余量，选每侧可用负载转矩 ≥0.3 kgf·cm 的减速轮组，并同时满足 5 V 堵转电流目标 ≤1.0 A。该估算需在实际地面复测。</w:t>
      </w:r>
    </w:p>
    <w:p>
      <w:r>
        <w:t>以 65 mm 轮、0.12 m/s 计算轮速约 35 r/min；选低速减速电机后用 PWM 标定。不能仅凭空载转速或标注“TT 电机”认定负载和电流合适。若目标扭矩与驱动电流无法同时满足，应降低整机质量或更换匹配的电机 / 驱动，而不是继续增大 PWM。</w:t>
      </w:r>
    </w:p>
    <w:p>
      <w:pPr>
        <w:pStyle w:val="Heading2"/>
      </w:pPr>
      <w:r>
        <w:t>停车距离与续航预算</w:t>
      </w:r>
    </w:p>
    <w:p>
      <w:r>
        <w:t>0.12 m/s、检测到处理 30 ms、假设平均减速度 0.3 m/s² 时，距离≈v×t+v²/(2a)=3.6+24≈28 mm。实际待机滑行可能更长，先标定实际停车距离，再给避障阈值增加至少 50 mm 余量；STBY 拉低不能视为机械制动器。</w:t>
      </w:r>
    </w:p>
    <w:p>
      <w:r>
        <w:t>7.4 V、1500 mAh 电池标称能量约 11.1 Wh。若可用比例 70%、降压效率 85%、平均负载 4—7 W，粗估约 0.94—1.65 h；温度、轮组、播音和电池容量误差会改变结果。续航作为测试结果记录，不作为未验证承诺。</w:t>
      </w:r>
    </w:p>
    <w:p>
      <w:pPr>
        <w:pStyle w:val="Heading1"/>
        <w:pageBreakBefore/>
      </w:pPr>
      <w:r>
        <w:t>26  固件模块与实现顺序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3458"/>
        <w:gridCol w:w="3345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目录 / 模块</w:t>
            </w:r>
          </w:p>
        </w:tc>
        <w:tc>
          <w:tcPr>
            <w:tcW w:type="dxa" w:w="345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334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对外接口示例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bsp_gpio / power / timer</w:t>
            </w:r>
          </w:p>
        </w:tc>
        <w:tc>
          <w:tcPr>
            <w:tcW w:type="dxa" w:w="345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安全初始化、定时器、分压校准</w:t>
            </w:r>
          </w:p>
        </w:tc>
        <w:tc>
          <w:tcPr>
            <w:tcW w:type="dxa" w:w="334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motor_disable(); servo_set_us();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drv_rc522 / spi_flash</w:t>
            </w:r>
          </w:p>
        </w:tc>
        <w:tc>
          <w:tcPr>
            <w:tcW w:type="dxa" w:w="345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读卡、认证、存储读写与超时</w:t>
            </w:r>
          </w:p>
        </w:tc>
        <w:tc>
          <w:tcPr>
            <w:tcW w:type="dxa" w:w="334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card_poll(); flash_step();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drv_i2c / mcp23017</w:t>
            </w:r>
          </w:p>
        </w:tc>
        <w:tc>
          <w:tcPr>
            <w:tcW w:type="dxa" w:w="345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短事务、扩展 I/O、失败保护</w:t>
            </w:r>
          </w:p>
        </w:tc>
        <w:tc>
          <w:tcPr>
            <w:tcW w:type="dxa" w:w="334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io_read_inputs(); io_set_direction();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app_account / journal</w:t>
            </w:r>
          </w:p>
        </w:tc>
        <w:tc>
          <w:tcPr>
            <w:tcW w:type="dxa" w:w="345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用户、积分与原子事务</w:t>
            </w:r>
          </w:p>
        </w:tc>
        <w:tc>
          <w:tcPr>
            <w:tcW w:type="dxa" w:w="334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txn_begin(); txn_commit_step();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app_bin</w:t>
            </w:r>
          </w:p>
        </w:tc>
        <w:tc>
          <w:tcPr>
            <w:tcW w:type="dxa" w:w="345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开盖、投放、满桶、维护状态机</w:t>
            </w:r>
          </w:p>
        </w:tc>
        <w:tc>
          <w:tcPr>
            <w:tcW w:type="dxa" w:w="334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bin_step(now);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app_motion / safety</w:t>
            </w:r>
          </w:p>
        </w:tc>
        <w:tc>
          <w:tcPr>
            <w:tcW w:type="dxa" w:w="345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遥控、循迹、停站和停止锁</w:t>
            </w:r>
          </w:p>
        </w:tc>
        <w:tc>
          <w:tcPr>
            <w:tcW w:type="dxa" w:w="334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motion_step(); safety_latch(reason);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app_ui / env / audio</w:t>
            </w:r>
          </w:p>
        </w:tc>
        <w:tc>
          <w:tcPr>
            <w:tcW w:type="dxa" w:w="345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显示、菜单、环境、提示队列</w:t>
            </w:r>
          </w:p>
        </w:tc>
        <w:tc>
          <w:tcPr>
            <w:tcW w:type="dxa" w:w="334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ui_step(); audio_enqueue(id);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app_export / bluetooth</w:t>
            </w:r>
          </w:p>
        </w:tc>
        <w:tc>
          <w:tcPr>
            <w:tcW w:type="dxa" w:w="345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协议解析、日志流式导出</w:t>
            </w:r>
          </w:p>
        </w:tc>
        <w:tc>
          <w:tcPr>
            <w:tcW w:type="dxa" w:w="334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parse_line(); export_step();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2"/>
      </w:pPr>
      <w:r>
        <w:t>主循环逻辑</w:t>
      </w:r>
    </w:p>
    <w:p>
      <w:r>
        <w:t>每轮先处理安全锁与到期的运动命令；再轮询投放与快速输入；按到期时间推进各任务；最后处理一小段显示、导出或 FLASH 操作。所有任务返回后才进入下一轮。看门狗只在安全任务、总线任务和主循环均正常进展时喂狗，不能在定时中断里无条件喂。</w:t>
      </w:r>
    </w:p>
    <w:p>
      <w:r>
        <w:t>总线出错先令 PB5=0，再重试最多 2 次；I²C 物理恢复与外设复位在停车状态执行。MCP23017 失联会让电机方向保留旧值，但独立 PB5 拉低仍可禁止驱动；这也是使能不放在扩展器上的原因。</w:t>
      </w:r>
    </w:p>
    <w:p>
      <w:pPr>
        <w:pStyle w:val="Heading2"/>
      </w:pPr>
      <w:r>
        <w:t>分阶段交付顺序</w:t>
      </w:r>
    </w:p>
    <w:p>
      <w:r>
        <w:t>阶段 1：电源 / 自检 / 显示 / 按键 / 读卡，约 12—20 h。阶段 2：账户事务、卡片实验与导出，约 20—35 h。阶段 3：桶体、盖、投放和测满，约 18—30 h。阶段 4：底盘、遥控、循迹和停站，约 25—45 h。阶段 5：环境、语音、掉电与异常综合测试，约 15—25 h。合计约 90—155 h，为熟悉基础库后的计划估算。</w:t>
      </w:r>
    </w:p>
    <w:p>
      <w:r>
        <w:t>本次交付为工程设计文档，并未生成或编译上述完整固件。实现时以此接口和验收标准逐步提交，不能把表中的接口示例当成已经可烧录的程序。</w:t>
      </w:r>
    </w:p>
    <w:p>
      <w:pPr>
        <w:pStyle w:val="Heading1"/>
        <w:pageBreakBefore/>
      </w:pPr>
      <w:r>
        <w:t>27  逐项验收：账户与桶体</w:t>
      </w:r>
    </w:p>
    <w:p>
      <w:r>
        <w:t>下表为待执行验收清单，空框用于实际测试后填写；当前没有任何项目被标为实测通过。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4082"/>
        <w:gridCol w:w="4592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验收动作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通过标准 / 记录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A1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有效 / 无效卡各 10 次，持续贴卡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仅合法操作，连续贴卡不重复触发。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A2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注册、挂失、注销、满 64 用户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状态与容量处理正确，重启保持。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A3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空刷卡、投物、重复遮挡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只在有效会话产生一次 +1。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A4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在各提交阶段断电，各 ≥10 次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恢复到完整事务边界，余额不乱。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A5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查询前后比较账户和日志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无余额变化，无开盖。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A6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认证、块 4 写入、完整回读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内容和 CRC 一致，禁写块不可访问。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A7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普通 / 管理卡、超时、管理员丢失恢复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普通用户无管理权限，超时重新认证。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A8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记录超过显示条数与日志容量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排序和循环覆盖正确，余额不受覆盖影响。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A9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余额不足、双击、扣分时断电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不负数，不重复扣分。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B1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连续开关 20 次、闭合开关断线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无卡滞；闭合失败禁止移动。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B2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浅色、深色、手部、长遮挡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经过事件可追踪，局限明确记录。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B3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10 s 超时、持续贴卡、反复摆物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一会话最多一笔，超时规则一致。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B4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便捷模式靠近 / 离开 / 移动中靠近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只有停车便捷模式响应，不计分。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B5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空 / 半 / 满、丢回波、清桶恢复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回差正确，传感器故障与满桶区分。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□ B8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维护时刷卡、遥控、取内桶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不计分、不移动，装回后才恢复。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记录模板：测试日期、固件版本、功能编号、输入步骤、预期、实际、通过 / 失败、照片或串口文件名。异常修复后重测相关项，保留失败记录。</w:t>
      </w:r>
    </w:p>
    <w:p>
      <w:pPr>
        <w:pStyle w:val="Heading1"/>
        <w:pageBreakBefore/>
      </w:pPr>
      <w:r>
        <w:t>28  逐项验收：移动、交互与环境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4082"/>
        <w:gridCol w:w="4592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验收动作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8"/>
              </w:rPr>
              <w:t>通过标准 / 记录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C1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空载、满载、正反转及转弯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电源不复位，电机和驱动不过热。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C2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白、黑、斜向目标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记录最差停车距离及漏检条件。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C3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直线、弯道、断线各重复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正常跟线；丢线 50 ms 后停车。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C4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第 1 /第 2 站，多速度经过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同一站只计一次；服务结束留站。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C6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遥控、松键、断连、畸形包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300 ms 无有效运动命令停止。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C8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静置校准、缓倾、正常转弯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超过阈值锁存；恢复后不自启动。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C9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左、右、居中触边和断线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立即去使能；持续触碰不可再跑。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D1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大数值、错误与模式切换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无截字、重叠，状态含义明确。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D2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播音 / 提示时紧急停止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声音不阻塞安全输入。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D3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短按、长按、按住、退出行驶菜单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动作唯一，退出即停车。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D4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快速正反旋转与按压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无跳项、越界、误确认。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D5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全部模式按下、松脱、复位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硬件去使能；复位后需明确恢复。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D6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逐个拔掉关键模块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定位故障并禁止相关动作。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D7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电压缓降、启动瞬态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阈值 / 回差生效，测量经校准。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D8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导出、途中拔线、同时查询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CSV 与账本一致，主任务继续。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E1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有效测量、传感器断开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数值或“--”合理，无卡死。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E2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亮暗切换与临界波动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灯有回差、无频闪。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□ E4</w:t>
            </w:r>
          </w:p>
        </w:tc>
        <w:tc>
          <w:tcPr>
            <w:tcW w:type="dxa" w:w="408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6 条语音、拔卡、BUSY 卡住</w:t>
            </w:r>
          </w:p>
        </w:tc>
        <w:tc>
          <w:tcPr>
            <w:tcW w:type="dxa" w:w="4592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8"/>
              </w:rPr>
              <w:t>语音异常不妨碍控制与停车。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r>
        <w:t>综合试验：连续运行 30 min，循环刷卡、投放、查询、移动和导出，记录最低 5 V 电压、驱动温升、误计分次数、通信错误及复位次数。完成后再做载荷和线束复查。</w:t>
      </w:r>
    </w:p>
    <w:p>
      <w:pPr>
        <w:pStyle w:val="Heading1"/>
        <w:pageBreakBefore/>
      </w:pPr>
      <w:r>
        <w:t>29  加工前复核与最终交付边界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85"/>
        <w:gridCol w:w="3288"/>
        <w:gridCol w:w="2891"/>
      </w:tblGrid>
      <w:tr>
        <w:trPr>
          <w:cantSplit/>
          <w:tblHeader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必须实测的项目</w:t>
            </w:r>
          </w:p>
        </w:tc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填入实测值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  <w:shd w:fill="EFF3F5"/>
          </w:tcPr>
          <w:p>
            <w:pPr>
              <w:spacing w:after="40" w:before="20" w:line="247" w:lineRule="auto"/>
            </w:pPr>
            <w:r>
              <w:rPr>
                <w:b/>
                <w:sz w:val="19"/>
              </w:rPr>
              <w:t>影响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核心板外形、安装方式、USB / 电源连接</w:t>
            </w:r>
          </w:p>
        </w:tc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长__ 宽__；供电入口__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模块托盘和引脚占用。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驱动芯片、每路电机堵转电流</w:t>
            </w:r>
          </w:p>
        </w:tc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芯片__；左__A /右__A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驱动可复用与电源容量。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轮组外形、轴高、支架孔距</w:t>
            </w:r>
          </w:p>
        </w:tc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轮径__；轴高__；孔距__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P01 转接片、离地高度。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SG90 行程、轴高、20 mm 摇臂孔</w:t>
            </w:r>
          </w:p>
        </w:tc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闭合__µs；开启__µs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P09 支架与连杆空间。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盖总运动质量与铰链摩擦</w:t>
            </w:r>
          </w:p>
        </w:tc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质量__g；开关__次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是否满足 45 g 与扭矩预算。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内桶实际外包络与取出路径</w:t>
            </w:r>
          </w:p>
        </w:tc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长__ 宽__ 高__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桶壳净尺寸、横梁快拆。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投放 / 循迹 / 避障输出电平</w:t>
            </w:r>
          </w:p>
        </w:tc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低__V；高__V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上拉、分压或电平缓冲。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FLASH 型号、OLED 地址、手机系统</w:t>
            </w:r>
          </w:p>
        </w:tc>
        <w:tc>
          <w:tcPr>
            <w:tcW w:type="dxa" w:w="3288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型号__；地址__；系统__</w:t>
            </w:r>
          </w:p>
        </w:tc>
        <w:tc>
          <w:tcPr>
            <w:tcW w:type="dxa" w:w="2891"/>
            <w:vAlign w:val="center"/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40" w:before="20" w:line="247" w:lineRule="auto"/>
            </w:pPr>
            <w:r>
              <w:rPr>
                <w:b w:val="0"/>
                <w:sz w:val="19"/>
              </w:rPr>
              <w:t>存储参数、总线与蓝牙兼容性。</w:t>
            </w:r>
          </w:p>
        </w:tc>
      </w:tr>
    </w:tbl>
    <w:p>
      <w:pPr>
        <w:spacing w:after="60" w:line="240" w:lineRule="auto"/>
      </w:pPr>
      <w:r>
        <w:rPr>
          <w:sz w:val="2"/>
        </w:rPr>
        <w:t xml:space="preserve"> </w:t>
      </w:r>
    </w:p>
    <w:p>
      <w:pPr>
        <w:pStyle w:val="Heading2"/>
      </w:pPr>
      <w:r>
        <w:t>低成本执行建议</w:t>
      </w:r>
    </w:p>
    <w:p>
      <w:r>
        <w:t>第一批只采购 RFID、接口扩展和必要电源，台架打通账户与日志；第二批采购对射、测距并制作轻型盖；第三批再采购满足电流 / 扭矩要求的轮组与电池，最后加入蓝牙和语音。这样采购顺序可减少返工，本版 33 项目标保持不变。</w:t>
      </w:r>
    </w:p>
    <w:p>
      <w:r>
        <w:t>单台样机使用洞洞板和现成模块，电源端子焊牢、信号线束可拆。外壳采用手工板材并利用学校工具，避免为首次样机开模或批量贴片。若后续改为 PCB，应依据本版新引脚表重新绘图、检查并输出制造文件。</w:t>
      </w:r>
    </w:p>
    <w:p>
      <w:pPr>
        <w:pStyle w:val="Heading2"/>
      </w:pPr>
      <w:r>
        <w:t>本次完成与尚需完成</w:t>
      </w:r>
    </w:p>
    <w:p>
      <w:r>
        <w:t>已完成：33 项功能的行为与异常设计；GPIO / 总线 / 定时器分配；供电、数据事务、交互协议；机械外形、板件与孔槽、盖运动学及选型估算；去重预算和逐项验收表。</w:t>
      </w:r>
    </w:p>
    <w:p>
      <w:r>
        <w:t>尚需实物确认：模块型号与孔距、电源瞬态、轮组电流与负载、盖实际质量和全程干涉。尚未交付：完整可烧录固件、参数化三维 CAD 装配体、新版 PCB / Gerber，以及实测通过证明。本 Word 可以用于方案评审、采购核对和样机制作准备。</w:t>
      </w:r>
    </w:p>
    <w:p>
      <w:pPr>
        <w:pStyle w:val="Heading1"/>
        <w:pageBreakBefore/>
      </w:pPr>
      <w:r>
        <w:t>30  技术依据与引用</w:t>
      </w:r>
    </w:p>
    <w:p>
      <w:r>
        <w:t>以下为核对设计时使用的原厂或模块供应商资料，访问日期 2026-10-08。文中尺寸、状态机、阈值、算法、工时和预算是本项目设计选择或估算；资料给出的芯片能力不等于成品模块已验证性能。</w:t>
      </w:r>
    </w:p>
    <w:p>
      <w:pPr>
        <w:keepNext/>
      </w:pPr>
      <w:r>
        <w:rPr>
          <w:b/>
          <w:sz w:val="19"/>
        </w:rPr>
        <w:t>[1] STMicroelectronics — STM32F103x8/xB 数据手册</w:t>
      </w:r>
    </w:p>
    <w:p>
      <w:r>
        <w:rPr>
          <w:sz w:val="17"/>
        </w:rPr>
        <w:t>引脚复用、容量和外设；文中按 C8 64 KB /20 KB 配置。 https://www.st.com/resource/en/datasheet/stm32f103c8.pdf</w:t>
      </w:r>
    </w:p>
    <w:p>
      <w:pPr>
        <w:keepNext/>
      </w:pPr>
      <w:r>
        <w:rPr>
          <w:b/>
          <w:sz w:val="19"/>
        </w:rPr>
        <w:t>[2] Microchip — MCP23017 DS20001952D</w:t>
      </w:r>
    </w:p>
    <w:p>
      <w:r>
        <w:rPr>
          <w:sz w:val="17"/>
        </w:rPr>
        <w:t>I²C 扩展、方向寄存器；GPA7 /GPB7 仅用作输出。 https://ww1.microchip.com/downloads/aemDocuments/documents/APID/ProductDocuments/DataSheets/MCP23017-Data-Sheet-DS20001952.pdf</w:t>
      </w:r>
    </w:p>
    <w:p>
      <w:pPr>
        <w:keepNext/>
      </w:pPr>
      <w:r>
        <w:rPr>
          <w:b/>
          <w:sz w:val="19"/>
        </w:rPr>
        <w:t>[3] Toshiba — TB6612FNG</w:t>
      </w:r>
    </w:p>
    <w:p>
      <w:r>
        <w:rPr>
          <w:sz w:val="17"/>
        </w:rPr>
        <w:t>逻辑电源、待机、方向及电流边界。 https://toshiba.semicon-storage.com/ap-en/semiconductor/product/motor-driver-ics/brushed-dc-motor-driver-ics/detail.TB6612FNG.html</w:t>
      </w:r>
    </w:p>
    <w:p>
      <w:pPr>
        <w:keepNext/>
      </w:pPr>
      <w:r>
        <w:rPr>
          <w:b/>
          <w:sz w:val="19"/>
        </w:rPr>
        <w:t>[4] NXP — MFRC522</w:t>
      </w:r>
    </w:p>
    <w:p>
      <w:r>
        <w:rPr>
          <w:sz w:val="17"/>
        </w:rPr>
        <w:t>13.56 MHz 读写器接口与协议。 https://www.nxp.com/docs/en/data-sheet/MFRC522.pdf</w:t>
      </w:r>
    </w:p>
    <w:p>
      <w:pPr>
        <w:keepNext/>
      </w:pPr>
      <w:r>
        <w:rPr>
          <w:b/>
          <w:sz w:val="19"/>
        </w:rPr>
        <w:t>[5] NXP — MIFARE Classic EV1 1K</w:t>
      </w:r>
    </w:p>
    <w:p>
      <w:r>
        <w:rPr>
          <w:sz w:val="17"/>
        </w:rPr>
        <w:t>数据块、扇区尾块、认证和访问权限。 https://www.nxp.com/docs/en/data-sheet/MF1S50YYX_V1.pdf</w:t>
      </w:r>
    </w:p>
    <w:p>
      <w:pPr>
        <w:keepNext/>
      </w:pPr>
      <w:r>
        <w:rPr>
          <w:b/>
          <w:sz w:val="19"/>
        </w:rPr>
        <w:t>[6] Winbond — W25Q32JV Rev J</w:t>
      </w:r>
    </w:p>
    <w:p>
      <w:r>
        <w:rPr>
          <w:sz w:val="17"/>
        </w:rPr>
        <w:t>SPI NOR 页编程与扇区管理参考；实物型号需另核。 https://www.winbond.com/resource-files/W25Q32JV%20RevJ%2012242024%20Plus.pdf</w:t>
      </w:r>
    </w:p>
    <w:p>
      <w:pPr>
        <w:keepNext/>
      </w:pPr>
      <w:r>
        <w:rPr>
          <w:b/>
          <w:sz w:val="19"/>
        </w:rPr>
        <w:t>[7] SparkFun — HC-SR04 数据表</w:t>
      </w:r>
    </w:p>
    <w:p>
      <w:r>
        <w:rPr>
          <w:sz w:val="17"/>
        </w:rPr>
        <w:t>触发、回波与测距周期；适用相应 5 V 模块。 https://cdn.sparkfun.com/datasheets/Sensors/Proximity/HCSR04.pdf</w:t>
      </w:r>
    </w:p>
    <w:p>
      <w:pPr>
        <w:keepNext/>
      </w:pPr>
      <w:r>
        <w:rPr>
          <w:b/>
          <w:sz w:val="19"/>
        </w:rPr>
        <w:t>[8] TDK InvenSense — MPU-6000/6050</w:t>
      </w:r>
    </w:p>
    <w:p>
      <w:r>
        <w:rPr>
          <w:sz w:val="17"/>
        </w:rPr>
        <w:t>芯片电压与测量能力，模块稳压接法需实测。 https://invensense.tdk.com/wp-content/uploads/2015/02/MPU-6000-Datasheet.pdf</w:t>
      </w:r>
    </w:p>
    <w:p>
      <w:pPr>
        <w:keepNext/>
      </w:pPr>
      <w:r>
        <w:rPr>
          <w:b/>
          <w:sz w:val="19"/>
        </w:rPr>
        <w:t>[9] 广州奥松 — DHT11 手册</w:t>
      </w:r>
    </w:p>
    <w:p>
      <w:r>
        <w:rPr>
          <w:sz w:val="17"/>
        </w:rPr>
        <w:t>3.3—5.5 V、单总线、采样间隔等。 https://www.aosong.com/en/Products/info.aspx?itemid=2257</w:t>
      </w:r>
    </w:p>
    <w:p>
      <w:pPr>
        <w:keepNext/>
      </w:pPr>
      <w:r>
        <w:rPr>
          <w:b/>
          <w:sz w:val="19"/>
        </w:rPr>
        <w:t>[10] 汇承 — HC-05 蓝牙串口通信模块</w:t>
      </w:r>
    </w:p>
    <w:p>
      <w:r>
        <w:rPr>
          <w:sz w:val="17"/>
        </w:rPr>
        <w:t>UART 与 Android / Windows 串口应用；底板版本单独核对。 https://www.wavesen.com/downloadDis.asp?id=61</w:t>
      </w:r>
    </w:p>
    <w:p>
      <w:pPr>
        <w:keepNext/>
      </w:pPr>
      <w:r>
        <w:rPr>
          <w:b/>
          <w:sz w:val="19"/>
        </w:rPr>
        <w:t>[11] DFRobot — DFPlayer Mini DFR0299</w:t>
      </w:r>
    </w:p>
    <w:p>
      <w:r>
        <w:rPr>
          <w:sz w:val="17"/>
        </w:rPr>
        <w:t>串口控制、供电、扬声器与 TF 卡。 https://wiki.dfrobot.com/dfr0299</w:t>
      </w:r>
    </w:p>
    <w:p>
      <w:pPr>
        <w:keepNext/>
      </w:pPr>
      <w:r>
        <w:rPr>
          <w:b/>
          <w:sz w:val="19"/>
        </w:rPr>
        <w:t>[12] TowerPro — SG90 Digital</w:t>
      </w:r>
    </w:p>
    <w:p>
      <w:r>
        <w:rPr>
          <w:sz w:val="17"/>
        </w:rPr>
        <w:t>外形和 4.8 V 堵转转矩参考；现有舵机须实测。 https://towerpro.com.tw/product/sg90-7/</w:t>
      </w:r>
    </w:p>
    <w:p>
      <w:pPr>
        <w:keepNext/>
      </w:pPr>
      <w:r>
        <w:rPr>
          <w:b/>
          <w:sz w:val="19"/>
        </w:rPr>
        <w:t>[13] Texas Instruments — SN74AHCT125</w:t>
      </w:r>
    </w:p>
    <w:p>
      <w:r>
        <w:rPr>
          <w:sz w:val="17"/>
        </w:rPr>
        <w:t>5 V 供电、TTL 输入门限与缓冲器引脚。 https://www.ti.com/lit/ds/symlink/sn74ahct125.pdf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设计方案 · 2026-10-08  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STM32 + RFID 智能移动垃圾桶   /   33 项功能设计   /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微软雅黑" w:hAnsi="微软雅黑" w:eastAsia="微软雅黑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微软雅黑" w:hAnsi="微软雅黑" w:eastAsia="微软雅黑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微软雅黑" w:hAnsi="微软雅黑" w:eastAsia="微软雅黑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微软雅黑" w:hAnsi="微软雅黑" w:eastAsia="微软雅黑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微软雅黑" w:hAnsi="微软雅黑" w:eastAsia="微软雅黑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微软雅黑" w:hAnsi="微软雅黑" w:eastAsia="微软雅黑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40" w:after="120"/>
    </w:pPr>
    <w:rPr>
      <w:rFonts w:asciiTheme="majorHAnsi" w:eastAsiaTheme="majorEastAsia" w:hAnsiTheme="majorHAnsi" w:cstheme="majorBidi" w:ascii="微软雅黑" w:hAnsi="微软雅黑" w:eastAsia="微软雅黑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软雅黑" w:hAnsi="微软雅黑" w:eastAsia="微软雅黑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微软雅黑" w:hAnsi="微软雅黑" w:eastAsia="微软雅黑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微软雅黑" w:hAnsi="微软雅黑" w:eastAsia="微软雅黑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微软雅黑" w:hAnsi="微软雅黑" w:eastAsia="微软雅黑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微软雅黑" w:hAnsi="微软雅黑" w:eastAsia="微软雅黑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微软雅黑" w:hAnsi="微软雅黑" w:eastAsia="微软雅黑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微软雅黑" w:hAnsi="微软雅黑" w:eastAsia="微软雅黑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微软雅黑" w:hAnsi="微软雅黑" w:eastAsia="微软雅黑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微软雅黑" w:hAnsi="微软雅黑" w:eastAsia="微软雅黑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微软雅黑" w:hAnsi="微软雅黑" w:eastAsia="微软雅黑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微软雅黑" w:hAnsi="微软雅黑" w:eastAsia="微软雅黑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微软雅黑" w:hAnsi="微软雅黑" w:eastAsia="微软雅黑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微软雅黑" w:hAnsi="微软雅黑" w:eastAsia="微软雅黑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微软雅黑" w:hAnsi="微软雅黑" w:eastAsia="微软雅黑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微软雅黑" w:hAnsi="微软雅黑" w:eastAsia="微软雅黑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微软雅黑" w:hAnsi="微软雅黑" w:eastAsia="微软雅黑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智能垃圾桶33项功能与机械设计方案_单台低成本版</dc:title>
  <dc:subject>STM32F103C8T6、RFID、低成本单台制作、机械参考设计</dc:subject>
  <dc:creator/>
  <cp:keywords>STM32,RFID,机械设计,功能设计,单台制作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