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comments</w:t>
      </w:r>
    </w:p>
    <w:p>
      <w:pPr>
        <w:pStyle w:val="Normal"/>
        <w:bidi w:val="0"/>
        <w:jc w:val="left"/>
        <w:rPr/>
      </w:pPr>
      <w:r>
        <w:rPr/>
        <w:t xml:space="preserve">The buyer may </w:t>
      </w:r>
      <w:r>
        <w:rPr>
          <w:b/>
        </w:rPr>
        <w:t>inspect</w:t>
      </w:r>
      <w:r>
        <w:rPr/>
        <w:t xml:space="preserve"> the</w:t>
      </w:r>
      <w:commentRangeStart w:id="0"/>
      <w:r>
        <w:rPr/>
        <w:t xml:space="preserve"> goods before accepting</w:t>
      </w:r>
      <w:r>
        <w:rPr/>
      </w:r>
      <w:commentRangeEnd w:id="0"/>
      <w:r>
        <w:commentReference w:id="0"/>
      </w:r>
      <w:r>
        <w:rPr/>
        <w:t xml:space="preserve"> them.</w:t>
      </w:r>
      <w:r>
        <w:rPr/>
        <w:commentReference w:id="1"/>
      </w:r>
    </w:p>
    <w:p>
      <w:pPr>
        <w:pStyle w:val="Normal"/>
        <w:bidi w:val="0"/>
        <w:jc w:val="left"/>
        <w:rPr/>
      </w:pPr>
      <w:commentRangeStart w:id="2"/>
      <w:r>
        <w:rPr/>
        <w:t>Either party may</w:t>
      </w:r>
      <w:r>
        <w:rPr/>
      </w:r>
      <w:commentRangeEnd w:id="2"/>
      <w:r>
        <w:commentReference w:id="2"/>
      </w:r>
      <w:r>
        <w:rPr/>
        <w:t xml:space="preserve"> end this agreement with ninety days written </w:t>
      </w:r>
      <w:r>
        <w:rPr>
          <w:b/>
        </w:rPr>
        <w:t>notice</w:t>
      </w:r>
      <w:commentRangeStart w:id="3"/>
      <w:r>
        <w:rPr/>
        <w:t>.</w:t>
      </w:r>
    </w:p>
    <w:p>
      <w:pPr>
        <w:pStyle w:val="Normal"/>
        <w:bidi w:val="0"/>
        <w:jc w:val="left"/>
        <w:rPr/>
      </w:pPr>
      <w:r>
        <w:rPr/>
      </w:r>
      <w:commentRangeEnd w:id="3"/>
      <w:r>
        <w:commentReference w:id="3"/>
      </w:r>
      <w:r>
        <w:rPr/>
        <w:t xml:space="preserve">The price </w:t>
      </w:r>
      <w:r>
        <w:rPr>
          <w:b/>
        </w:rPr>
        <w:t>includes</w:t>
      </w:r>
      <w:r>
        <w:rPr/>
        <w:t xml:space="preserve"> packaging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Disputes go first to mediation and</w:t>
      </w:r>
      <w:commentRangeStart w:id="4"/>
      <w:r>
        <w:rPr/>
        <w:t xml:space="preserve"> then to</w:t>
      </w:r>
      <w:r>
        <w:rPr/>
      </w:r>
      <w:commentRangeEnd w:id="4"/>
      <w:r>
        <w:commentReference w:id="4"/>
      </w:r>
      <w:r>
        <w:rPr/>
        <w:t xml:space="preserve"> the courts of Manhattan.</w:t>
      </w:r>
      <w:commentRangeStart w:id="6"/>
      <w:r>
        <w:rPr/>
        <w:commentReference w:id="5"/>
      </w:r>
    </w:p>
    <w:p>
      <w:pPr>
        <w:pStyle w:val="Normal"/>
        <w:bidi w:val="0"/>
        <w:jc w:val="left"/>
        <w:rPr/>
      </w:pPr>
      <w:r>
        <w:rPr/>
      </w:r>
      <w:commentRangeEnd w:id="6"/>
      <w:r>
        <w:commentReference w:id="6"/>
      </w:r>
      <w:r>
        <w:rPr/>
        <w:t>The supplier keeps title to the goods</w:t>
      </w:r>
      <w:commentRangeStart w:id="7"/>
      <w:r>
        <w:rPr/>
        <w:t xml:space="preserve"> </w:t>
      </w:r>
      <w:r>
        <w:rPr>
          <w:i/>
        </w:rPr>
        <w:t>until</w:t>
      </w:r>
      <w:r>
        <w:rPr/>
        <w:t xml:space="preserve"> they</w:t>
      </w:r>
      <w:r>
        <w:rPr/>
      </w:r>
      <w:commentRangeEnd w:id="7"/>
      <w:r>
        <w:commentReference w:id="7"/>
      </w:r>
      <w:r>
        <w:rPr/>
        <w:t xml:space="preserve"> are paid in </w:t>
      </w:r>
      <w:r>
        <w:rPr>
          <w:i/>
        </w:rPr>
        <w:t>full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Each party</w:t>
      </w:r>
      <w:commentRangeStart w:id="8"/>
      <w:r>
        <w:rPr/>
        <w:t xml:space="preserve"> keeps the other party's</w:t>
      </w:r>
      <w:r>
        <w:rPr/>
      </w:r>
      <w:commentRangeEnd w:id="8"/>
      <w:r>
        <w:commentReference w:id="8"/>
      </w:r>
      <w:r>
        <w:rPr/>
        <w:t xml:space="preserve"> confidential information secret.</w:t>
      </w:r>
    </w:p>
    <w:p>
      <w:pPr>
        <w:pStyle w:val="Normal"/>
        <w:bidi w:val="0"/>
        <w:jc w:val="left"/>
        <w:rPr/>
      </w:pPr>
      <w:r>
        <w:rPr/>
        <w:t>Notices must be sent by email and</w:t>
      </w:r>
      <w:commentRangeStart w:id="9"/>
      <w:r>
        <w:rPr/>
        <w:t xml:space="preserve"> by registered</w:t>
      </w:r>
      <w:r>
        <w:rPr/>
      </w:r>
      <w:commentRangeEnd w:id="9"/>
      <w:r>
        <w:commentReference w:id="9"/>
      </w:r>
      <w:r>
        <w:rPr/>
        <w:t xml:space="preserve"> mail.</w:t>
      </w:r>
    </w:p>
    <w:p>
      <w:pPr>
        <w:pStyle w:val="Normal"/>
        <w:bidi w:val="0"/>
        <w:jc w:val="left"/>
        <w:rPr/>
      </w:pPr>
      <w:r>
        <w:rPr/>
        <w:t>Each party keeps</w:t>
      </w:r>
      <w:commentRangeStart w:id="10"/>
      <w:r>
        <w:rPr/>
        <w:t xml:space="preserve"> the</w:t>
      </w:r>
      <w:r>
        <w:rPr/>
      </w:r>
      <w:commentRangeEnd w:id="10"/>
      <w:r>
        <w:commentReference w:id="10"/>
      </w:r>
      <w:r>
        <w:rPr/>
        <w:t xml:space="preserve"> other party's confidential information secret.</w:t>
      </w:r>
    </w:p>
    <w:p>
      <w:pPr>
        <w:pStyle w:val="Normal"/>
        <w:bidi w:val="0"/>
        <w:jc w:val="left"/>
        <w:rPr/>
      </w:pPr>
      <w:r>
        <w:rPr/>
        <w:t>Neither party is liable for delays</w:t>
      </w:r>
      <w:commentRangeStart w:id="11"/>
      <w:r>
        <w:rPr/>
        <w:t xml:space="preserve"> caused</w:t>
      </w:r>
      <w:r>
        <w:rPr/>
      </w:r>
      <w:commentRangeEnd w:id="11"/>
      <w:r>
        <w:commentReference w:id="11"/>
      </w:r>
      <w:r>
        <w:rPr/>
        <w:t xml:space="preserve"> </w:t>
      </w:r>
      <w:r>
        <w:rPr>
          <w:b/>
        </w:rPr>
        <w:t>by</w:t>
      </w:r>
      <w:r>
        <w:rPr/>
        <w:t xml:space="preserve"> events beyond its control.</w:t>
      </w:r>
    </w:p>
    <w:p>
      <w:pPr>
        <w:pStyle w:val="Normal"/>
        <w:bidi w:val="0"/>
        <w:jc w:val="left"/>
        <w:rPr/>
      </w:pPr>
      <w:r>
        <w:rPr/>
        <w:t>The</w:t>
      </w:r>
      <w:commentRangeStart w:id="12"/>
      <w:r>
        <w:rPr/>
        <w:t xml:space="preserve"> </w:t>
      </w:r>
      <w:r>
        <w:rPr>
          <w:b/>
        </w:rPr>
        <w:t>warranty</w:t>
      </w:r>
      <w:r>
        <w:rPr/>
        <w:t xml:space="preserve"> period</w:t>
      </w:r>
      <w:r>
        <w:rPr/>
      </w:r>
      <w:commentRangeEnd w:id="12"/>
      <w:r>
        <w:commentReference w:id="12"/>
      </w:r>
      <w:r>
        <w:rPr/>
        <w:t xml:space="preserve"> </w:t>
      </w:r>
      <w:r>
        <w:rPr>
          <w:i/>
        </w:rPr>
        <w:t>is</w:t>
      </w:r>
      <w:r>
        <w:rPr/>
        <w:t xml:space="preserve"> twelve months from delivery.</w:t>
      </w:r>
    </w:p>
    <w:p>
      <w:pPr>
        <w:pStyle w:val="Normal"/>
        <w:bidi w:val="0"/>
        <w:jc w:val="left"/>
        <w:rPr/>
      </w:pPr>
      <w:r>
        <w:rPr/>
        <w:t>The buyer may inspect the goods</w:t>
      </w:r>
      <w:commentRangeStart w:id="13"/>
      <w:r>
        <w:rPr/>
        <w:t xml:space="preserve"> before</w:t>
      </w:r>
      <w:r>
        <w:rPr/>
      </w:r>
      <w:commentRangeEnd w:id="13"/>
      <w:r>
        <w:commentReference w:id="13"/>
      </w:r>
      <w:r>
        <w:rPr/>
        <w:t xml:space="preserve"> accepting them.</w:t>
      </w:r>
    </w:p>
    <w:p>
      <w:pPr>
        <w:pStyle w:val="Normal"/>
        <w:bidi w:val="0"/>
        <w:jc w:val="left"/>
        <w:rPr/>
      </w:pPr>
      <w:r>
        <w:rPr/>
        <w:t>This agreement is governed by the laws</w:t>
      </w:r>
      <w:commentRangeStart w:id="14"/>
      <w:r>
        <w:rPr/>
        <w:t xml:space="preserve"> of</w:t>
      </w:r>
      <w:r>
        <w:rPr/>
      </w:r>
      <w:commentRangeEnd w:id="14"/>
      <w:r>
        <w:commentReference w:id="14"/>
      </w:r>
      <w:r>
        <w:rPr/>
        <w:t xml:space="preserve"> the </w:t>
      </w:r>
      <w:r>
        <w:rPr>
          <w:i/>
        </w:rPr>
        <w:t>State</w:t>
      </w:r>
      <w:commentRangeStart w:id="15"/>
      <w:r>
        <w:rPr/>
        <w:t xml:space="preserve"> of New York.</w:t>
      </w:r>
    </w:p>
    <w:p>
      <w:pPr>
        <w:pStyle w:val="Normal"/>
        <w:bidi w:val="0"/>
        <w:jc w:val="left"/>
        <w:rPr/>
      </w:pPr>
      <w:r>
        <w:rPr/>
      </w:r>
      <w:commentRangeEnd w:id="15"/>
      <w:r>
        <w:commentReference w:id="15"/>
      </w:r>
      <w:r>
        <w:rPr/>
        <w:t>The</w:t>
      </w:r>
      <w:commentRangeStart w:id="16"/>
      <w:r>
        <w:rPr/>
        <w:t xml:space="preserve"> warranty period is </w:t>
      </w:r>
      <w:r>
        <w:rPr>
          <w:b/>
        </w:rPr>
        <w:t>twelve</w:t>
      </w:r>
      <w:r>
        <w:rPr/>
      </w:r>
      <w:commentRangeEnd w:id="16"/>
      <w:r>
        <w:commentReference w:id="16"/>
      </w:r>
      <w:r>
        <w:rPr/>
        <w:t xml:space="preserve"> </w:t>
      </w:r>
      <w:r>
        <w:rPr>
          <w:i/>
        </w:rPr>
        <w:t>months</w:t>
      </w:r>
      <w:r>
        <w:rPr/>
        <w:t xml:space="preserve"> from delivery.</w:t>
      </w:r>
    </w:p>
    <w:p>
      <w:pPr>
        <w:pStyle w:val="Normal"/>
        <w:bidi w:val="0"/>
        <w:jc w:val="left"/>
        <w:rPr/>
      </w:pPr>
      <w:r>
        <w:rPr/>
        <w:t>Payment is due on receipt of a</w:t>
      </w:r>
      <w:commentRangeStart w:id="17"/>
      <w:r>
        <w:rPr/>
        <w:t xml:space="preserve"> correct</w:t>
      </w:r>
      <w:r>
        <w:rPr/>
      </w:r>
      <w:commentRangeEnd w:id="17"/>
      <w:r>
        <w:commentReference w:id="17"/>
      </w:r>
      <w:r>
        <w:rPr/>
        <w:t xml:space="preserve"> invoice.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v Patel" w:date="2026-09-01T00:0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" w:author="Dev Patel" w:date="2026-09-01T00:1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" w:author="Ana Lima" w:date="2026-09-01T00:2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3" w:author="Bo Chen" w:date="2026-09-01T00:2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4" w:author="Ana Lima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5" w:author="Ana Lima" w:date="2026-09-01T00:4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6" w:author="Ana Lima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7" w:author="Dev Patel" w:date="2026-09-01T00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8" w:author="Ana Lima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Ana Lima" w:date="2026-09-01T01:1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0" w:author="Ana Lima" w:date="2026-09-01T01:1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1" w:author="Dev Patel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2" w:author="Carla Duarte" w:date="2026-09-01T01:3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3" w:author="Bo Chen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4" w:author="Dev Patel" w:date="2026-09-01T01:4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5" w:author="Ana Lima" w:date="2026-09-01T01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6" w:author="Dev Patel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7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