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3E5DE" w14:textId="77777777" w:rsidR="004336A2" w:rsidRDefault="00CF3F29">
      <w:pPr>
        <w:pStyle w:val="Heading1"/>
      </w:pPr>
      <w:r>
        <w:t>Information Security Process – Baseline Security Controls</w:t>
      </w:r>
    </w:p>
    <w:p w14:paraId="50962A3F" w14:textId="77777777" w:rsidR="004336A2" w:rsidRDefault="004336A2"/>
    <w:p w14:paraId="2BDFA05C" w14:textId="77777777" w:rsidR="004336A2" w:rsidRDefault="00CF3F29">
      <w:pPr>
        <w:pStyle w:val="Heading2"/>
      </w:pPr>
      <w:r>
        <w:t>Policy Statement</w:t>
      </w:r>
    </w:p>
    <w:p w14:paraId="3D17AB5C" w14:textId="499709FA" w:rsidR="004336A2" w:rsidRDefault="00CF3F29">
      <w:r>
        <w:t xml:space="preserve">This Standard supports the </w:t>
      </w:r>
      <w:r w:rsidR="00532618">
        <w:t>{Company}</w:t>
      </w:r>
      <w:r>
        <w:t xml:space="preserve"> Information Security &amp; Privacy Policy and outlines the mandatory baseline controls to be implemented across all of </w:t>
      </w:r>
      <w:r w:rsidR="00532618">
        <w:t>{Company}</w:t>
      </w:r>
      <w:r>
        <w:t>’s systems.</w:t>
      </w:r>
    </w:p>
    <w:p w14:paraId="5015BC44" w14:textId="77777777" w:rsidR="004336A2" w:rsidRDefault="00CF3F29">
      <w:pPr>
        <w:pStyle w:val="Heading2"/>
      </w:pPr>
      <w:bookmarkStart w:id="0" w:name="_gjdgxs" w:colFirst="0" w:colLast="0"/>
      <w:bookmarkEnd w:id="0"/>
      <w:r>
        <w:t>Applicability</w:t>
      </w:r>
    </w:p>
    <w:p w14:paraId="6CE4605B" w14:textId="7642F226" w:rsidR="004336A2" w:rsidRDefault="00CF3F29">
      <w:r>
        <w:t>Compliance with the controls outlined in this document is man</w:t>
      </w:r>
      <w:r>
        <w:t xml:space="preserve">datory for all </w:t>
      </w:r>
      <w:r w:rsidR="00532618">
        <w:t>{Company}</w:t>
      </w:r>
      <w:r>
        <w:t xml:space="preserve"> employees, contractors, vendors, and guests.  </w:t>
      </w:r>
    </w:p>
    <w:p w14:paraId="1051733B" w14:textId="77777777" w:rsidR="004336A2" w:rsidRDefault="00CF3F29">
      <w:pPr>
        <w:pStyle w:val="Heading2"/>
      </w:pPr>
      <w:bookmarkStart w:id="1" w:name="_30j0zll" w:colFirst="0" w:colLast="0"/>
      <w:bookmarkEnd w:id="1"/>
      <w:r>
        <w:t>Non-compliance</w:t>
      </w:r>
    </w:p>
    <w:p w14:paraId="1FBE4EC4" w14:textId="5578A4A1" w:rsidR="004336A2" w:rsidRDefault="00CF3F29">
      <w:pPr>
        <w:rPr>
          <w:color w:val="0563C1"/>
          <w:u w:val="single"/>
        </w:rPr>
      </w:pPr>
      <w:r>
        <w:t xml:space="preserve">Any instances of non-compliance with the controls outlined in this document should be reported following the procedures outlined in the </w:t>
      </w:r>
      <w:r>
        <w:rPr>
          <w:color w:val="0563C1"/>
          <w:u w:val="single"/>
        </w:rPr>
        <w:t>Reporting Process.</w:t>
      </w:r>
    </w:p>
    <w:p w14:paraId="62E06EBF" w14:textId="565D5452" w:rsidR="004336A2" w:rsidRDefault="00CF3F29">
      <w:pPr>
        <w:pStyle w:val="Heading2"/>
      </w:pPr>
      <w:bookmarkStart w:id="2" w:name="_1fob9te" w:colFirst="0" w:colLast="0"/>
      <w:bookmarkEnd w:id="2"/>
      <w:r>
        <w:t>Scope</w:t>
      </w:r>
    </w:p>
    <w:p w14:paraId="57058268" w14:textId="49E55372" w:rsidR="004336A2" w:rsidRDefault="00CF3F29">
      <w:r>
        <w:t xml:space="preserve">The requirements of this standard to all systems that store, process, or transmit </w:t>
      </w:r>
      <w:r w:rsidR="00532618">
        <w:t>{Company}</w:t>
      </w:r>
      <w:r>
        <w:t xml:space="preserve"> information; or are used to connect to those systems that are used to store, process, </w:t>
      </w:r>
      <w:r>
        <w:t xml:space="preserve">or transmit </w:t>
      </w:r>
      <w:r w:rsidR="00532618">
        <w:t>{Company}</w:t>
      </w:r>
      <w:r>
        <w:t>’s information.</w:t>
      </w:r>
    </w:p>
    <w:p w14:paraId="0968B4A3" w14:textId="77777777" w:rsidR="004336A2" w:rsidRDefault="00CF3F29">
      <w:pPr>
        <w:pStyle w:val="Heading2"/>
      </w:pPr>
      <w:bookmarkStart w:id="3" w:name="_3znysh7" w:colFirst="0" w:colLast="0"/>
      <w:bookmarkEnd w:id="3"/>
      <w:r>
        <w:t>Controls</w:t>
      </w:r>
    </w:p>
    <w:p w14:paraId="10E6976D" w14:textId="00707BA9" w:rsidR="004336A2" w:rsidRDefault="00CF3F29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All systems shall conform to the requirements outlined in the </w:t>
      </w:r>
      <w:bookmarkStart w:id="4" w:name="_GoBack"/>
      <w:bookmarkEnd w:id="4"/>
      <w:r w:rsidR="00532618">
        <w:rPr>
          <w:color w:val="1155CC"/>
          <w:u w:val="single"/>
        </w:rPr>
        <w:t>{Company}</w:t>
      </w:r>
      <w:r>
        <w:rPr>
          <w:color w:val="1155CC"/>
          <w:u w:val="single"/>
        </w:rPr>
        <w:t xml:space="preserve"> Information Classification Standard</w:t>
      </w:r>
      <w:r>
        <w:t xml:space="preserve"> for the level</w:t>
      </w:r>
      <w:r>
        <w:t xml:space="preserve"> of authentication required based on the information stored on the system.</w:t>
      </w:r>
    </w:p>
    <w:p w14:paraId="794BEBA3" w14:textId="77777777" w:rsidR="004336A2" w:rsidRDefault="00CF3F29">
      <w:pPr>
        <w:numPr>
          <w:ilvl w:val="0"/>
          <w:numId w:val="1"/>
        </w:numPr>
        <w:spacing w:line="276" w:lineRule="auto"/>
        <w:ind w:hanging="360"/>
        <w:contextualSpacing/>
      </w:pPr>
      <w:r>
        <w:t>All systems shall separate user functionality from administrative functions.</w:t>
      </w:r>
    </w:p>
    <w:p w14:paraId="709BD182" w14:textId="77777777" w:rsidR="004336A2" w:rsidRDefault="00CF3F29">
      <w:pPr>
        <w:numPr>
          <w:ilvl w:val="0"/>
          <w:numId w:val="1"/>
        </w:numPr>
        <w:spacing w:line="276" w:lineRule="auto"/>
        <w:ind w:hanging="360"/>
        <w:contextualSpacing/>
      </w:pPr>
      <w:r>
        <w:t>Systems shall be hardened against or incorporate controls to protect against denial of service condition</w:t>
      </w:r>
      <w:r>
        <w:t>s, including flooding attacks and resource starvation</w:t>
      </w:r>
    </w:p>
    <w:p w14:paraId="24C16DD3" w14:textId="77777777" w:rsidR="004336A2" w:rsidRDefault="00CF3F29">
      <w:pPr>
        <w:numPr>
          <w:ilvl w:val="0"/>
          <w:numId w:val="1"/>
        </w:numPr>
        <w:spacing w:line="276" w:lineRule="auto"/>
        <w:ind w:hanging="360"/>
        <w:contextualSpacing/>
      </w:pPr>
      <w:r>
        <w:t>All traffic traversing the boundary to the Internet must terminate on a proxy device or equivalent.  Traffic traversing internal security zones must be restricted via firewalls or ACLs to only allow the</w:t>
      </w:r>
      <w:r>
        <w:t xml:space="preserve"> minimum required for system operation.   Known insecure protocols, such as TCP simple services, should never be allowed to traverse these boundaries.</w:t>
      </w:r>
    </w:p>
    <w:p w14:paraId="2B9F0C66" w14:textId="77777777" w:rsidR="004336A2" w:rsidRDefault="00CF3F29">
      <w:pPr>
        <w:numPr>
          <w:ilvl w:val="0"/>
          <w:numId w:val="1"/>
        </w:numPr>
        <w:spacing w:line="276" w:lineRule="auto"/>
        <w:ind w:hanging="360"/>
        <w:contextualSpacing/>
      </w:pPr>
      <w:bookmarkStart w:id="5" w:name="_2et92p0" w:colFirst="0" w:colLast="0"/>
      <w:bookmarkEnd w:id="5"/>
      <w:r>
        <w:t xml:space="preserve">All network traffic should be encrypted by default, either via HTTPS, IPSEC, or SSH.  </w:t>
      </w:r>
    </w:p>
    <w:p w14:paraId="0FAB693E" w14:textId="77777777" w:rsidR="004336A2" w:rsidRDefault="00CF3F29">
      <w:pPr>
        <w:numPr>
          <w:ilvl w:val="0"/>
          <w:numId w:val="1"/>
        </w:numPr>
        <w:spacing w:line="276" w:lineRule="auto"/>
        <w:ind w:hanging="360"/>
        <w:contextualSpacing/>
      </w:pPr>
      <w:r>
        <w:t>Wherever possible,</w:t>
      </w:r>
      <w:r>
        <w:t xml:space="preserve"> hosts shall be configured with software firewalls that only allow necessary traffic for designed functionality.</w:t>
      </w:r>
    </w:p>
    <w:p w14:paraId="3DF12E3D" w14:textId="77777777" w:rsidR="004336A2" w:rsidRDefault="00CF3F29">
      <w:pPr>
        <w:numPr>
          <w:ilvl w:val="0"/>
          <w:numId w:val="1"/>
        </w:numPr>
        <w:spacing w:line="276" w:lineRule="auto"/>
        <w:ind w:hanging="360"/>
        <w:contextualSpacing/>
      </w:pPr>
      <w:r>
        <w:t>Any firewall/ network filter shall have a ‘default-deny’ rule.</w:t>
      </w:r>
    </w:p>
    <w:p w14:paraId="6887B545" w14:textId="77777777" w:rsidR="004336A2" w:rsidRDefault="00CF3F29">
      <w:pPr>
        <w:numPr>
          <w:ilvl w:val="0"/>
          <w:numId w:val="1"/>
        </w:numPr>
        <w:spacing w:line="276" w:lineRule="auto"/>
        <w:ind w:hanging="360"/>
        <w:contextualSpacing/>
      </w:pPr>
      <w:r>
        <w:t>All management and maintenance of production systems shall be done programmatica</w:t>
      </w:r>
      <w:r>
        <w:t>lly via Puppet or other scripted means.  Direct host access shall only be used in the event programmatic management fails or if troubleshooting is required.</w:t>
      </w:r>
    </w:p>
    <w:p w14:paraId="39421379" w14:textId="77777777" w:rsidR="004336A2" w:rsidRDefault="00CF3F29">
      <w:pPr>
        <w:numPr>
          <w:ilvl w:val="0"/>
          <w:numId w:val="1"/>
        </w:numPr>
        <w:spacing w:line="276" w:lineRule="auto"/>
        <w:ind w:hanging="360"/>
        <w:contextualSpacing/>
      </w:pPr>
      <w:r>
        <w:t>Connection to production systems shall only be via user accounts, with escalation to privileged acc</w:t>
      </w:r>
      <w:r>
        <w:t xml:space="preserve">ounts via </w:t>
      </w:r>
      <w:proofErr w:type="spellStart"/>
      <w:r>
        <w:t>su</w:t>
      </w:r>
      <w:proofErr w:type="spellEnd"/>
      <w:r>
        <w:t xml:space="preserve"> or equivalent.  Interactive login via root/</w:t>
      </w:r>
      <w:proofErr w:type="spellStart"/>
      <w:r>
        <w:t>sa</w:t>
      </w:r>
      <w:proofErr w:type="spellEnd"/>
      <w:r>
        <w:t>/administrator/etc. shall be disabled wherever possible.</w:t>
      </w:r>
    </w:p>
    <w:p w14:paraId="36F1E904" w14:textId="77777777" w:rsidR="004336A2" w:rsidRDefault="00CF3F29">
      <w:pPr>
        <w:numPr>
          <w:ilvl w:val="0"/>
          <w:numId w:val="1"/>
        </w:numPr>
        <w:spacing w:line="276" w:lineRule="auto"/>
        <w:ind w:hanging="360"/>
        <w:contextualSpacing/>
      </w:pPr>
      <w:r>
        <w:lastRenderedPageBreak/>
        <w:t>All default/test/shared accounts, passwords, or other credentials shall be removed before systems are placed into production.</w:t>
      </w:r>
    </w:p>
    <w:p w14:paraId="7985130B" w14:textId="77777777" w:rsidR="004336A2" w:rsidRDefault="004336A2"/>
    <w:p w14:paraId="01388FFA" w14:textId="77777777" w:rsidR="004336A2" w:rsidRDefault="004336A2"/>
    <w:p w14:paraId="71F80A69" w14:textId="77777777" w:rsidR="004336A2" w:rsidRDefault="004336A2"/>
    <w:p w14:paraId="53B45EDF" w14:textId="77777777" w:rsidR="004336A2" w:rsidRDefault="00CF3F29">
      <w:pPr>
        <w:pStyle w:val="Heading2"/>
      </w:pPr>
      <w:r>
        <w:t>Appendices</w:t>
      </w:r>
    </w:p>
    <w:p w14:paraId="49A878A3" w14:textId="77777777" w:rsidR="004336A2" w:rsidRDefault="00CF3F29">
      <w:pPr>
        <w:pStyle w:val="Heading3"/>
      </w:pPr>
      <w:r>
        <w:t>D</w:t>
      </w:r>
      <w:r>
        <w:t>ocument Management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4336A2" w14:paraId="406B0F9D" w14:textId="77777777">
        <w:tc>
          <w:tcPr>
            <w:tcW w:w="2337" w:type="dxa"/>
          </w:tcPr>
          <w:p w14:paraId="5F28E712" w14:textId="77777777" w:rsidR="004336A2" w:rsidRDefault="00CF3F29">
            <w:r>
              <w:t>Author</w:t>
            </w:r>
          </w:p>
        </w:tc>
        <w:tc>
          <w:tcPr>
            <w:tcW w:w="2337" w:type="dxa"/>
          </w:tcPr>
          <w:p w14:paraId="3F357FEC" w14:textId="43013701" w:rsidR="004336A2" w:rsidRDefault="00532618">
            <w:r>
              <w:t>Syltor Consulting</w:t>
            </w:r>
          </w:p>
        </w:tc>
        <w:tc>
          <w:tcPr>
            <w:tcW w:w="2338" w:type="dxa"/>
          </w:tcPr>
          <w:p w14:paraId="0279472C" w14:textId="77777777" w:rsidR="004336A2" w:rsidRDefault="00CF3F29">
            <w:r>
              <w:t>Version</w:t>
            </w:r>
          </w:p>
        </w:tc>
        <w:tc>
          <w:tcPr>
            <w:tcW w:w="2338" w:type="dxa"/>
          </w:tcPr>
          <w:p w14:paraId="01AC0C93" w14:textId="7AC0DFFB" w:rsidR="004336A2" w:rsidRDefault="00532618">
            <w:r>
              <w:t>1.0</w:t>
            </w:r>
          </w:p>
        </w:tc>
      </w:tr>
      <w:tr w:rsidR="004336A2" w14:paraId="6E55EF29" w14:textId="77777777">
        <w:tc>
          <w:tcPr>
            <w:tcW w:w="2337" w:type="dxa"/>
          </w:tcPr>
          <w:p w14:paraId="6642CAF3" w14:textId="77777777" w:rsidR="004336A2" w:rsidRDefault="00CF3F29">
            <w:r>
              <w:t>Date Modified</w:t>
            </w:r>
          </w:p>
        </w:tc>
        <w:tc>
          <w:tcPr>
            <w:tcW w:w="2337" w:type="dxa"/>
          </w:tcPr>
          <w:p w14:paraId="2B70CB6F" w14:textId="39B3B824" w:rsidR="004336A2" w:rsidRDefault="00532618">
            <w:r>
              <w:t>30 May 2019</w:t>
            </w:r>
          </w:p>
        </w:tc>
        <w:tc>
          <w:tcPr>
            <w:tcW w:w="2338" w:type="dxa"/>
          </w:tcPr>
          <w:p w14:paraId="21391E2B" w14:textId="77777777" w:rsidR="004336A2" w:rsidRDefault="00CF3F29">
            <w:r>
              <w:t>Approver</w:t>
            </w:r>
          </w:p>
        </w:tc>
        <w:tc>
          <w:tcPr>
            <w:tcW w:w="2338" w:type="dxa"/>
          </w:tcPr>
          <w:p w14:paraId="27471DFB" w14:textId="3EAC1D49" w:rsidR="004336A2" w:rsidRDefault="004336A2"/>
        </w:tc>
      </w:tr>
      <w:tr w:rsidR="004336A2" w14:paraId="04C44EB5" w14:textId="77777777">
        <w:tc>
          <w:tcPr>
            <w:tcW w:w="2337" w:type="dxa"/>
          </w:tcPr>
          <w:p w14:paraId="71C4F4F2" w14:textId="77777777" w:rsidR="004336A2" w:rsidRDefault="00CF3F29">
            <w:r>
              <w:t>Last Reviewed</w:t>
            </w:r>
          </w:p>
        </w:tc>
        <w:tc>
          <w:tcPr>
            <w:tcW w:w="2337" w:type="dxa"/>
          </w:tcPr>
          <w:p w14:paraId="2BF5EE43" w14:textId="6BEC5C0C" w:rsidR="004336A2" w:rsidRDefault="004336A2"/>
        </w:tc>
        <w:tc>
          <w:tcPr>
            <w:tcW w:w="2338" w:type="dxa"/>
          </w:tcPr>
          <w:p w14:paraId="14C24E0B" w14:textId="77777777" w:rsidR="004336A2" w:rsidRDefault="00CF3F29">
            <w:r>
              <w:t>Reviewer(s)</w:t>
            </w:r>
          </w:p>
        </w:tc>
        <w:tc>
          <w:tcPr>
            <w:tcW w:w="2338" w:type="dxa"/>
          </w:tcPr>
          <w:p w14:paraId="7D38BD55" w14:textId="65943317" w:rsidR="004336A2" w:rsidRDefault="004336A2"/>
        </w:tc>
      </w:tr>
      <w:tr w:rsidR="004336A2" w14:paraId="5FF802C9" w14:textId="77777777">
        <w:tc>
          <w:tcPr>
            <w:tcW w:w="2337" w:type="dxa"/>
          </w:tcPr>
          <w:p w14:paraId="7A0C2DB9" w14:textId="77777777" w:rsidR="004336A2" w:rsidRDefault="00CF3F29">
            <w:r>
              <w:t>Review Cycle</w:t>
            </w:r>
          </w:p>
        </w:tc>
        <w:tc>
          <w:tcPr>
            <w:tcW w:w="2337" w:type="dxa"/>
          </w:tcPr>
          <w:p w14:paraId="40430659" w14:textId="77777777" w:rsidR="004336A2" w:rsidRDefault="00CF3F29">
            <w:r>
              <w:t>Annual</w:t>
            </w:r>
          </w:p>
        </w:tc>
        <w:tc>
          <w:tcPr>
            <w:tcW w:w="2338" w:type="dxa"/>
          </w:tcPr>
          <w:p w14:paraId="66574CC9" w14:textId="77777777" w:rsidR="004336A2" w:rsidRDefault="00CF3F29">
            <w:r>
              <w:t>Next Review Date</w:t>
            </w:r>
          </w:p>
        </w:tc>
        <w:tc>
          <w:tcPr>
            <w:tcW w:w="2338" w:type="dxa"/>
          </w:tcPr>
          <w:p w14:paraId="3E29ADA9" w14:textId="0178E794" w:rsidR="004336A2" w:rsidRDefault="004336A2"/>
        </w:tc>
      </w:tr>
    </w:tbl>
    <w:p w14:paraId="488FC36B" w14:textId="77777777" w:rsidR="004336A2" w:rsidRDefault="004336A2"/>
    <w:p w14:paraId="4E48B703" w14:textId="77777777" w:rsidR="004336A2" w:rsidRDefault="004336A2"/>
    <w:p w14:paraId="56A1D172" w14:textId="77777777" w:rsidR="004336A2" w:rsidRDefault="004336A2"/>
    <w:p w14:paraId="18ECD6B6" w14:textId="77777777" w:rsidR="004336A2" w:rsidRDefault="004336A2"/>
    <w:p w14:paraId="50F5C4DB" w14:textId="77777777" w:rsidR="004336A2" w:rsidRDefault="004336A2"/>
    <w:sectPr w:rsidR="004336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8127F"/>
    <w:multiLevelType w:val="multilevel"/>
    <w:tmpl w:val="9AD08C0C"/>
    <w:lvl w:ilvl="0">
      <w:start w:val="1"/>
      <w:numFmt w:val="decimal"/>
      <w:lvlText w:val="BSC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BSC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BSC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BSC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BSC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BSC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BSC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BSC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BSC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2"/>
    <w:rsid w:val="004336A2"/>
    <w:rsid w:val="00532618"/>
    <w:rsid w:val="00C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421DF"/>
  <w15:docId w15:val="{369013B9-35DC-E74B-88EF-ACA0FD0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Lamphere</cp:lastModifiedBy>
  <cp:revision>3</cp:revision>
  <dcterms:created xsi:type="dcterms:W3CDTF">2019-05-31T00:50:00Z</dcterms:created>
  <dcterms:modified xsi:type="dcterms:W3CDTF">2019-05-31T00:51:00Z</dcterms:modified>
</cp:coreProperties>
</file>