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5DFA5" w14:textId="77777777" w:rsidR="006B0D98" w:rsidRDefault="00837946">
      <w:pPr>
        <w:pStyle w:val="Heading1"/>
      </w:pPr>
      <w:r>
        <w:t>Information Security Standard – Rules of Behavior</w:t>
      </w:r>
    </w:p>
    <w:p w14:paraId="7231A29E" w14:textId="77777777" w:rsidR="006B0D98" w:rsidRDefault="006B0D98"/>
    <w:p w14:paraId="753873E4" w14:textId="77777777" w:rsidR="006B0D98" w:rsidRDefault="00837946">
      <w:pPr>
        <w:pStyle w:val="Heading2"/>
      </w:pPr>
      <w:r>
        <w:t>Policy Statement</w:t>
      </w:r>
    </w:p>
    <w:p w14:paraId="11C2F2A2" w14:textId="489353F9" w:rsidR="006B0D98" w:rsidRDefault="00837946">
      <w:r>
        <w:t>This Standard supports the {Company}</w:t>
      </w:r>
      <w:r>
        <w:t xml:space="preserve"> Information Security &amp; Privacy Policy and outlines the rules of behavior for the use of and access to {Company}</w:t>
      </w:r>
      <w:r>
        <w:t>’s systems and information assets.</w:t>
      </w:r>
    </w:p>
    <w:p w14:paraId="7EE2ED9D" w14:textId="77777777" w:rsidR="006B0D98" w:rsidRDefault="00837946">
      <w:pPr>
        <w:pStyle w:val="Heading3"/>
      </w:pPr>
      <w:bookmarkStart w:id="0" w:name="_gjdgxs" w:colFirst="0" w:colLast="0"/>
      <w:bookmarkEnd w:id="0"/>
      <w:r>
        <w:t>Applicability</w:t>
      </w:r>
    </w:p>
    <w:p w14:paraId="62C2AC26" w14:textId="0ECEED34" w:rsidR="006B0D98" w:rsidRDefault="00837946">
      <w:r>
        <w:t>Compliance with the rules outlined in this document</w:t>
      </w:r>
      <w:r>
        <w:t xml:space="preserve"> is mandatory for all {Company}</w:t>
      </w:r>
      <w:r>
        <w:t xml:space="preserve"> employees, contractors, vendors, and any others with access to {Company}</w:t>
      </w:r>
      <w:r>
        <w:t xml:space="preserve">’s systems or information assets.  </w:t>
      </w:r>
    </w:p>
    <w:p w14:paraId="6153216B" w14:textId="77777777" w:rsidR="006B0D98" w:rsidRDefault="00837946">
      <w:pPr>
        <w:pStyle w:val="Heading3"/>
      </w:pPr>
      <w:bookmarkStart w:id="1" w:name="_30j0zll" w:colFirst="0" w:colLast="0"/>
      <w:bookmarkEnd w:id="1"/>
      <w:r>
        <w:t>Non-compliance</w:t>
      </w:r>
    </w:p>
    <w:p w14:paraId="4D35EA20" w14:textId="478B9B17" w:rsidR="006B0D98" w:rsidRDefault="00837946">
      <w:r>
        <w:t>Any instances of non-compliance with the controls outlined in this document should be reporte</w:t>
      </w:r>
      <w:r>
        <w:t xml:space="preserve">d following the procedures outlined in the </w:t>
      </w:r>
      <w:r>
        <w:rPr>
          <w:color w:val="0563C1"/>
          <w:u w:val="single"/>
        </w:rPr>
        <w:t>Reporting Process</w:t>
      </w:r>
      <w:r>
        <w:rPr>
          <w:color w:val="1155CC"/>
          <w:u w:val="single"/>
        </w:rPr>
        <w:t>.</w:t>
      </w:r>
    </w:p>
    <w:p w14:paraId="2863A8D1" w14:textId="77777777" w:rsidR="006B0D98" w:rsidRDefault="00837946">
      <w:pPr>
        <w:pStyle w:val="Heading3"/>
      </w:pPr>
      <w:bookmarkStart w:id="2" w:name="_1fob9te" w:colFirst="0" w:colLast="0"/>
      <w:bookmarkEnd w:id="2"/>
      <w:r>
        <w:t>Scope</w:t>
      </w:r>
    </w:p>
    <w:p w14:paraId="12500F94" w14:textId="7C7BB98F" w:rsidR="006B0D98" w:rsidRDefault="00837946">
      <w:r>
        <w:t>The requirements of this standard apply to all systems that store, process, or transmit {Company}</w:t>
      </w:r>
      <w:r>
        <w:t xml:space="preserve"> infor</w:t>
      </w:r>
      <w:r>
        <w:t>mation; or are used to connect to those systems that are used to store, process, or transmit {Company}</w:t>
      </w:r>
      <w:r>
        <w:t>’s information.</w:t>
      </w:r>
    </w:p>
    <w:p w14:paraId="24725657" w14:textId="77777777" w:rsidR="006B0D98" w:rsidRDefault="006B0D98"/>
    <w:p w14:paraId="51671C93" w14:textId="77777777" w:rsidR="006B0D98" w:rsidRDefault="00837946">
      <w:pPr>
        <w:pStyle w:val="Heading2"/>
      </w:pPr>
      <w:r>
        <w:t>Rules of Behavior</w:t>
      </w:r>
    </w:p>
    <w:p w14:paraId="7BC00C7D" w14:textId="77777777" w:rsidR="006B0D98" w:rsidRDefault="00837946">
      <w:pPr>
        <w:pStyle w:val="Heading3"/>
      </w:pPr>
      <w:bookmarkStart w:id="3" w:name="_3znysh7" w:colFirst="0" w:colLast="0"/>
      <w:bookmarkEnd w:id="3"/>
      <w:r>
        <w:t>Users shall:</w:t>
      </w:r>
    </w:p>
    <w:p w14:paraId="11AC167E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Prevent unauthorized disclosure or modification of sensitive information.</w:t>
      </w:r>
    </w:p>
    <w:p w14:paraId="11E795A6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Immediately report </w:t>
      </w:r>
    </w:p>
    <w:p w14:paraId="7C64CBC8" w14:textId="2BC4E1D2" w:rsidR="006B0D98" w:rsidRDefault="00837946">
      <w:pPr>
        <w:numPr>
          <w:ilvl w:val="1"/>
          <w:numId w:val="1"/>
        </w:numPr>
        <w:spacing w:line="276" w:lineRule="auto"/>
        <w:ind w:left="720" w:firstLine="0"/>
        <w:contextualSpacing/>
      </w:pPr>
      <w:r>
        <w:t>all lost</w:t>
      </w:r>
      <w:r>
        <w:t xml:space="preserve"> or stolen {Company}</w:t>
      </w:r>
      <w:r>
        <w:t xml:space="preserve"> equipment,</w:t>
      </w:r>
    </w:p>
    <w:p w14:paraId="41EAA6A0" w14:textId="77777777" w:rsidR="006B0D98" w:rsidRDefault="00837946">
      <w:pPr>
        <w:numPr>
          <w:ilvl w:val="1"/>
          <w:numId w:val="1"/>
        </w:numPr>
        <w:spacing w:line="276" w:lineRule="auto"/>
        <w:ind w:hanging="720"/>
        <w:contextualSpacing/>
      </w:pPr>
      <w:r>
        <w:t xml:space="preserve">known or suspected security incidents, </w:t>
      </w:r>
    </w:p>
    <w:p w14:paraId="62072269" w14:textId="77777777" w:rsidR="006B0D98" w:rsidRDefault="00837946">
      <w:pPr>
        <w:numPr>
          <w:ilvl w:val="1"/>
          <w:numId w:val="1"/>
        </w:numPr>
        <w:spacing w:line="276" w:lineRule="auto"/>
        <w:ind w:hanging="720"/>
        <w:contextualSpacing/>
      </w:pPr>
      <w:r>
        <w:t xml:space="preserve">known or suspected information security policy violations or compromises, </w:t>
      </w:r>
    </w:p>
    <w:p w14:paraId="46C011A0" w14:textId="77777777" w:rsidR="006B0D98" w:rsidRDefault="00837946">
      <w:pPr>
        <w:numPr>
          <w:ilvl w:val="1"/>
          <w:numId w:val="1"/>
        </w:numPr>
        <w:spacing w:line="276" w:lineRule="auto"/>
        <w:ind w:hanging="720"/>
        <w:contextualSpacing/>
      </w:pPr>
      <w:r>
        <w:t>any other suspicious activity.</w:t>
      </w:r>
    </w:p>
    <w:p w14:paraId="51710E27" w14:textId="63D42C08" w:rsidR="006B0D98" w:rsidRDefault="00837946">
      <w:pPr>
        <w:spacing w:line="276" w:lineRule="auto"/>
        <w:ind w:left="720"/>
      </w:pPr>
      <w:r>
        <w:t>This includes an actual or potential loss of control or compromise - inten</w:t>
      </w:r>
      <w:r>
        <w:t>tional or not - of</w:t>
      </w:r>
      <w:r>
        <w:t xml:space="preserve"> authenticator, password, or other sensitive information, including Personally Identifiable Information (PII), maintained by or in the possession of {Company}</w:t>
      </w:r>
      <w:r>
        <w:t>.</w:t>
      </w:r>
    </w:p>
    <w:p w14:paraId="7938BEA3" w14:textId="382AFEF8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Ensure that software, including downloaded software, is properly licensed</w:t>
      </w:r>
      <w:r>
        <w:t xml:space="preserve"> and free of malicious code before installing and using it on {Company}</w:t>
      </w:r>
      <w:r>
        <w:t xml:space="preserve"> systems.</w:t>
      </w:r>
    </w:p>
    <w:p w14:paraId="10F67691" w14:textId="408B593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Ensure that all third-party software incorporated into the {Company}</w:t>
      </w:r>
      <w:r>
        <w:t xml:space="preserve"> platform is tracked and logged.</w:t>
      </w:r>
    </w:p>
    <w:p w14:paraId="5A2F5C2F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Log-off or lock systems when leaving them unattended.</w:t>
      </w:r>
    </w:p>
    <w:p w14:paraId="65F06A29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Use appropriate access restrictions and unique accounts to access information.</w:t>
      </w:r>
    </w:p>
    <w:p w14:paraId="5325A719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Avoid sharing accounts whenever possible, and only share credentials by secure means.  Individual accounts should never be </w:t>
      </w:r>
      <w:r>
        <w:t>shared.</w:t>
      </w:r>
    </w:p>
    <w:p w14:paraId="66883BC0" w14:textId="402B09A0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Complete security awareness training before accessing any {Company}</w:t>
      </w:r>
      <w:r>
        <w:t xml:space="preserve"> system and on an annual basis thereafter; as well as complete any specialized role-based security or privacy training as required.  Security training materials and supporting d</w:t>
      </w:r>
      <w:r>
        <w:t>ocumentation for {Company}</w:t>
      </w:r>
      <w:r>
        <w:t xml:space="preserve">’s Information Security Program can be found </w:t>
      </w:r>
      <w:r>
        <w:rPr>
          <w:color w:val="1155CC"/>
          <w:u w:val="single"/>
        </w:rPr>
        <w:t>here</w:t>
      </w:r>
      <w:r>
        <w:t>.</w:t>
      </w:r>
    </w:p>
    <w:p w14:paraId="13693481" w14:textId="78CD3985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lastRenderedPageBreak/>
        <w:t>Permit only authorized {Company}</w:t>
      </w:r>
      <w:r>
        <w:t xml:space="preserve"> users to use {Company}</w:t>
      </w:r>
      <w:r>
        <w:t xml:space="preserve"> equipment and systems.</w:t>
      </w:r>
    </w:p>
    <w:p w14:paraId="46100717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S</w:t>
      </w:r>
      <w:r>
        <w:t>ecure sensitive information when not immediately in use.</w:t>
      </w:r>
    </w:p>
    <w:p w14:paraId="6FECC91B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Sanitize or destroy electronic media and papers that contain sensitive data when no longer needed.</w:t>
      </w:r>
    </w:p>
    <w:p w14:paraId="69EC0326" w14:textId="77777777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Only access sensitive information necessary to perform job functions (least privilege).</w:t>
      </w:r>
    </w:p>
    <w:p w14:paraId="1E41A9D7" w14:textId="776EDDA2" w:rsidR="006B0D98" w:rsidRDefault="00837946">
      <w:pPr>
        <w:numPr>
          <w:ilvl w:val="0"/>
          <w:numId w:val="1"/>
        </w:numPr>
        <w:spacing w:line="276" w:lineRule="auto"/>
        <w:ind w:hanging="360"/>
        <w:contextualSpacing/>
      </w:pPr>
      <w:r>
        <w:t>Use PII, ePH</w:t>
      </w:r>
      <w:r>
        <w:t xml:space="preserve">I, PCI, or other sensitive information only for the purposes for which it was collected, to include conditions set forth by </w:t>
      </w:r>
      <w:r>
        <w:rPr>
          <w:color w:val="1155CC"/>
          <w:u w:val="single"/>
        </w:rPr>
        <w:t>{Company}</w:t>
      </w:r>
      <w:r>
        <w:rPr>
          <w:color w:val="1155CC"/>
          <w:u w:val="single"/>
        </w:rPr>
        <w:t>’s Privacy Policy</w:t>
      </w:r>
      <w:r>
        <w:t xml:space="preserve">, </w:t>
      </w:r>
      <w:r>
        <w:rPr>
          <w:color w:val="0563C1"/>
          <w:u w:val="single"/>
        </w:rPr>
        <w:t>Acceptable Use Policy</w:t>
      </w:r>
      <w:r>
        <w:t xml:space="preserve">, and </w:t>
      </w:r>
      <w:r>
        <w:rPr>
          <w:color w:val="1155CC"/>
          <w:u w:val="single"/>
        </w:rPr>
        <w:t>Ter</w:t>
      </w:r>
      <w:bookmarkStart w:id="4" w:name="_GoBack"/>
      <w:bookmarkEnd w:id="4"/>
      <w:r>
        <w:rPr>
          <w:color w:val="1155CC"/>
          <w:u w:val="single"/>
        </w:rPr>
        <w:t>ms of Service</w:t>
      </w:r>
      <w:r>
        <w:t>.</w:t>
      </w:r>
    </w:p>
    <w:p w14:paraId="581D5932" w14:textId="77777777" w:rsidR="006B0D98" w:rsidRDefault="00837946">
      <w:pPr>
        <w:pStyle w:val="Heading3"/>
      </w:pPr>
      <w:bookmarkStart w:id="5" w:name="_2et92p0" w:colFirst="0" w:colLast="0"/>
      <w:bookmarkEnd w:id="5"/>
      <w:r>
        <w:t>Users shall not:</w:t>
      </w:r>
    </w:p>
    <w:p w14:paraId="78F3C6ED" w14:textId="4A3684BD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Direct or encourage others to violate {Company}</w:t>
      </w:r>
      <w:r>
        <w:t xml:space="preserve"> policies.</w:t>
      </w:r>
    </w:p>
    <w:p w14:paraId="3B23644A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Circumvent security safeguards or reconfigure systems except as authorized (i.e., violate least privilege).</w:t>
      </w:r>
    </w:p>
    <w:p w14:paraId="57CB3DD4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Use another person’s account, identifier, or password.</w:t>
      </w:r>
    </w:p>
    <w:p w14:paraId="2B0FCAC7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Remove computers or equipment without authorization.</w:t>
      </w:r>
    </w:p>
    <w:p w14:paraId="17E30931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Send or post threatening, harassing, intimidating, or abusive material about others in public or private messages or forums.</w:t>
      </w:r>
    </w:p>
    <w:p w14:paraId="7BE4488E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Exceed authorized access to sensitive information.</w:t>
      </w:r>
    </w:p>
    <w:p w14:paraId="7FC072C8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Store sensitive information</w:t>
      </w:r>
      <w:r>
        <w:t xml:space="preserve"> in public folders or other insecure physical or electronic storage locations.</w:t>
      </w:r>
    </w:p>
    <w:p w14:paraId="150064F6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Share sensitive information, except as authorized and with formal agreements that ensure third parties will adequately protect it.  This includes the posting of information on s</w:t>
      </w:r>
      <w:r>
        <w:t>ocial media sites.</w:t>
      </w:r>
    </w:p>
    <w:p w14:paraId="4B2DE00C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Transport, transfer, email, remotely access, or download sensitive information; unless such action is explicitly permitted by the manager or owner of such information.</w:t>
      </w:r>
    </w:p>
    <w:p w14:paraId="39F90C6B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Store sensitive information on portable devices such as laptops and U</w:t>
      </w:r>
      <w:r>
        <w:t>SB drives or on remote/home systems without authorization or appropriate safeguards.</w:t>
      </w:r>
    </w:p>
    <w:p w14:paraId="225E3978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 xml:space="preserve">Knowingly or willingly conceal, remove, mutilate, obliterate, falsify, or destroy information for personal use for self or others. </w:t>
      </w:r>
    </w:p>
    <w:p w14:paraId="13CF66D8" w14:textId="77777777" w:rsidR="006B0D98" w:rsidRDefault="00837946">
      <w:pPr>
        <w:numPr>
          <w:ilvl w:val="0"/>
          <w:numId w:val="4"/>
        </w:numPr>
        <w:spacing w:line="276" w:lineRule="auto"/>
        <w:ind w:hanging="360"/>
        <w:contextualSpacing/>
      </w:pPr>
      <w:r>
        <w:t>Copy or distribute intellectual propert</w:t>
      </w:r>
      <w:r>
        <w:t>y — including music, software, documentation, and other copyrighted materials — without permission or license from the copyright owner.</w:t>
      </w:r>
    </w:p>
    <w:p w14:paraId="16A9336E" w14:textId="29536CB3" w:rsidR="006B0D98" w:rsidRDefault="00837946">
      <w:pPr>
        <w:pStyle w:val="Heading3"/>
      </w:pPr>
      <w:bookmarkStart w:id="6" w:name="_tyjcwt" w:colFirst="0" w:colLast="0"/>
      <w:bookmarkEnd w:id="6"/>
      <w:r>
        <w:t>Users shall ensure the following protections are properly engaged, including on non-{Company}</w:t>
      </w:r>
      <w:r>
        <w:t xml:space="preserve"> equipment or equipment</w:t>
      </w:r>
      <w:r>
        <w:t xml:space="preserve"> housed outside of {Company}</w:t>
      </w:r>
      <w:r>
        <w:t xml:space="preserve"> facilities:</w:t>
      </w:r>
    </w:p>
    <w:p w14:paraId="7426B6F5" w14:textId="77777777" w:rsidR="006B0D98" w:rsidRDefault="00837946">
      <w:pPr>
        <w:numPr>
          <w:ilvl w:val="0"/>
          <w:numId w:val="2"/>
        </w:numPr>
        <w:spacing w:line="276" w:lineRule="auto"/>
        <w:ind w:hanging="360"/>
        <w:contextualSpacing/>
      </w:pPr>
      <w:r>
        <w:t>Use anti-malware software and firewalls configured to automatically update.</w:t>
      </w:r>
    </w:p>
    <w:p w14:paraId="0C45D775" w14:textId="77777777" w:rsidR="006B0D98" w:rsidRDefault="00837946">
      <w:pPr>
        <w:numPr>
          <w:ilvl w:val="0"/>
          <w:numId w:val="2"/>
        </w:numPr>
        <w:spacing w:line="276" w:lineRule="auto"/>
        <w:ind w:hanging="360"/>
        <w:contextualSpacing/>
      </w:pPr>
      <w:r>
        <w:t>Provide adequate physical controls for areas and systems containing sensitive information.</w:t>
      </w:r>
    </w:p>
    <w:p w14:paraId="6E67601E" w14:textId="77777777" w:rsidR="006B0D98" w:rsidRDefault="00837946">
      <w:pPr>
        <w:numPr>
          <w:ilvl w:val="0"/>
          <w:numId w:val="2"/>
        </w:numPr>
        <w:spacing w:line="276" w:lineRule="auto"/>
        <w:ind w:hanging="360"/>
        <w:contextualSpacing/>
      </w:pPr>
      <w:r>
        <w:lastRenderedPageBreak/>
        <w:t xml:space="preserve">Use approved encryption to protect sensitive information stored on portable devices or recordable media, including laptops, thumb drives, and external disks; stored </w:t>
      </w:r>
      <w:r>
        <w:t>on remote or home systems; or transmitted or downloaded via e-mail or remote connections.</w:t>
      </w:r>
    </w:p>
    <w:p w14:paraId="0EDF5D15" w14:textId="77777777" w:rsidR="006B0D98" w:rsidRDefault="00837946">
      <w:pPr>
        <w:numPr>
          <w:ilvl w:val="0"/>
          <w:numId w:val="2"/>
        </w:numPr>
        <w:spacing w:line="276" w:lineRule="auto"/>
        <w:ind w:hanging="360"/>
        <w:contextualSpacing/>
      </w:pPr>
      <w:r>
        <w:t>Use two-factor authentication for remote access to sensitive information.</w:t>
      </w:r>
    </w:p>
    <w:p w14:paraId="2A029D9C" w14:textId="77777777" w:rsidR="006B0D98" w:rsidRDefault="00837946">
      <w:pPr>
        <w:pStyle w:val="Heading3"/>
      </w:pPr>
      <w:bookmarkStart w:id="7" w:name="_3dy6vkm" w:colFirst="0" w:colLast="0"/>
      <w:bookmarkEnd w:id="7"/>
      <w:r>
        <w:t>Users shall ensure that passwords:</w:t>
      </w:r>
    </w:p>
    <w:p w14:paraId="41653F3D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Are at least 12 characters in length</w:t>
      </w:r>
    </w:p>
    <w:p w14:paraId="6437F1A2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Have sufficient entr</w:t>
      </w:r>
      <w:r>
        <w:t>opy and complexity to prevent easy cracking</w:t>
      </w:r>
    </w:p>
    <w:p w14:paraId="513DB1F6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Are changed in the event of known or suspected compromise, and immediately upon system installation (e.g., default or vendor-supplied passwords are never allowed)</w:t>
      </w:r>
    </w:p>
    <w:p w14:paraId="46E1099A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Are not reused across systems or sites</w:t>
      </w:r>
    </w:p>
    <w:p w14:paraId="423A2D9D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Are commit</w:t>
      </w:r>
      <w:r>
        <w:t>ted to memory, or stored in a secure manner</w:t>
      </w:r>
    </w:p>
    <w:p w14:paraId="4CF4C39D" w14:textId="77777777" w:rsidR="006B0D98" w:rsidRDefault="00837946">
      <w:pPr>
        <w:numPr>
          <w:ilvl w:val="0"/>
          <w:numId w:val="3"/>
        </w:numPr>
        <w:spacing w:line="276" w:lineRule="auto"/>
        <w:ind w:hanging="360"/>
        <w:contextualSpacing/>
      </w:pPr>
      <w:r>
        <w:t>Are only shared with other employees via LastPass or other manner approved by the Head of Security.</w:t>
      </w:r>
    </w:p>
    <w:p w14:paraId="6501473C" w14:textId="77777777" w:rsidR="006B0D98" w:rsidRDefault="006B0D98"/>
    <w:p w14:paraId="7D16A388" w14:textId="77777777" w:rsidR="006B0D98" w:rsidRDefault="00837946">
      <w:pPr>
        <w:pStyle w:val="Heading3"/>
      </w:pPr>
      <w:bookmarkStart w:id="8" w:name="_1t3h5sf" w:colFirst="0" w:colLast="0"/>
      <w:bookmarkEnd w:id="8"/>
      <w:r>
        <w:t>Signature</w:t>
      </w:r>
    </w:p>
    <w:p w14:paraId="688C9755" w14:textId="1743B255" w:rsidR="006B0D98" w:rsidRDefault="00837946">
      <w:r>
        <w:t>I have read the {Company}</w:t>
      </w:r>
      <w:r>
        <w:t xml:space="preserve"> Rules of Behavior and understand and agree to comply with its provision</w:t>
      </w:r>
      <w:r>
        <w:t>s. I understand that violations of the {Company}</w:t>
      </w:r>
      <w:r>
        <w:t xml:space="preserve"> Rules of Behavior or Information Security Policy and Supporting Standards may lead to disciplinary action, up to and including termination of employment, as well as civil and criminal penalties. I also u</w:t>
      </w:r>
      <w:r>
        <w:t>nderstand that violation of laws and regulations that pertain to {Company}</w:t>
      </w:r>
      <w:r>
        <w:t>’s Information Systems can result in monetary fines and/or criminal charges that may result in imprisonment; and that I am solely liable for any such violations.</w:t>
      </w:r>
    </w:p>
    <w:p w14:paraId="74968CB0" w14:textId="77777777" w:rsidR="006B0D98" w:rsidRDefault="006B0D98"/>
    <w:p w14:paraId="4EA042F5" w14:textId="77777777" w:rsidR="006B0D98" w:rsidRDefault="006B0D98"/>
    <w:p w14:paraId="75359721" w14:textId="77777777" w:rsidR="006B0D98" w:rsidRDefault="006B0D98"/>
    <w:p w14:paraId="23F3BCEF" w14:textId="77777777" w:rsidR="006B0D98" w:rsidRDefault="00837946">
      <w:pPr>
        <w:pStyle w:val="Heading2"/>
      </w:pPr>
      <w:r>
        <w:t>Appendices</w:t>
      </w:r>
    </w:p>
    <w:p w14:paraId="58A3DEAF" w14:textId="77777777" w:rsidR="006B0D98" w:rsidRDefault="00837946">
      <w:pPr>
        <w:pStyle w:val="Heading3"/>
      </w:pPr>
      <w:r>
        <w:t>Do</w:t>
      </w:r>
      <w:r>
        <w:t>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6B0D98" w14:paraId="28048654" w14:textId="77777777">
        <w:tc>
          <w:tcPr>
            <w:tcW w:w="2337" w:type="dxa"/>
          </w:tcPr>
          <w:p w14:paraId="21A2D2D1" w14:textId="77777777" w:rsidR="006B0D98" w:rsidRDefault="00837946">
            <w:r>
              <w:t>Author</w:t>
            </w:r>
          </w:p>
        </w:tc>
        <w:tc>
          <w:tcPr>
            <w:tcW w:w="2337" w:type="dxa"/>
          </w:tcPr>
          <w:p w14:paraId="7E7E5D56" w14:textId="639AD053" w:rsidR="006B0D98" w:rsidRDefault="00837946">
            <w:r>
              <w:t>Syltor Consulting</w:t>
            </w:r>
          </w:p>
        </w:tc>
        <w:tc>
          <w:tcPr>
            <w:tcW w:w="2338" w:type="dxa"/>
          </w:tcPr>
          <w:p w14:paraId="50CF9C09" w14:textId="77777777" w:rsidR="006B0D98" w:rsidRDefault="00837946">
            <w:r>
              <w:t>Version</w:t>
            </w:r>
          </w:p>
        </w:tc>
        <w:tc>
          <w:tcPr>
            <w:tcW w:w="2338" w:type="dxa"/>
          </w:tcPr>
          <w:p w14:paraId="47A1DF68" w14:textId="77777777" w:rsidR="006B0D98" w:rsidRDefault="00837946">
            <w:bookmarkStart w:id="9" w:name="_4d34og8" w:colFirst="0" w:colLast="0"/>
            <w:bookmarkEnd w:id="9"/>
            <w:r>
              <w:t>1.1</w:t>
            </w:r>
          </w:p>
        </w:tc>
      </w:tr>
      <w:tr w:rsidR="006B0D98" w14:paraId="55CA7278" w14:textId="77777777">
        <w:tc>
          <w:tcPr>
            <w:tcW w:w="2337" w:type="dxa"/>
          </w:tcPr>
          <w:p w14:paraId="50A20D6C" w14:textId="77777777" w:rsidR="006B0D98" w:rsidRDefault="00837946">
            <w:r>
              <w:t>Date Modified</w:t>
            </w:r>
          </w:p>
        </w:tc>
        <w:tc>
          <w:tcPr>
            <w:tcW w:w="2337" w:type="dxa"/>
          </w:tcPr>
          <w:p w14:paraId="73E9B7F5" w14:textId="049F601B" w:rsidR="006B0D98" w:rsidRDefault="00837946">
            <w:r>
              <w:t>30 May 2019</w:t>
            </w:r>
          </w:p>
        </w:tc>
        <w:tc>
          <w:tcPr>
            <w:tcW w:w="2338" w:type="dxa"/>
          </w:tcPr>
          <w:p w14:paraId="68431608" w14:textId="77777777" w:rsidR="006B0D98" w:rsidRDefault="00837946">
            <w:r>
              <w:t>Approver</w:t>
            </w:r>
          </w:p>
        </w:tc>
        <w:tc>
          <w:tcPr>
            <w:tcW w:w="2338" w:type="dxa"/>
          </w:tcPr>
          <w:p w14:paraId="70B11DA0" w14:textId="7136ADE5" w:rsidR="006B0D98" w:rsidRDefault="006B0D98"/>
        </w:tc>
      </w:tr>
      <w:tr w:rsidR="006B0D98" w14:paraId="04C21A90" w14:textId="77777777">
        <w:tc>
          <w:tcPr>
            <w:tcW w:w="2337" w:type="dxa"/>
          </w:tcPr>
          <w:p w14:paraId="52963C6F" w14:textId="77777777" w:rsidR="006B0D98" w:rsidRDefault="00837946">
            <w:r>
              <w:t>Last Reviewed</w:t>
            </w:r>
          </w:p>
        </w:tc>
        <w:tc>
          <w:tcPr>
            <w:tcW w:w="2337" w:type="dxa"/>
          </w:tcPr>
          <w:p w14:paraId="68995C2B" w14:textId="59BA22F7" w:rsidR="006B0D98" w:rsidRDefault="006B0D98"/>
        </w:tc>
        <w:tc>
          <w:tcPr>
            <w:tcW w:w="2338" w:type="dxa"/>
          </w:tcPr>
          <w:p w14:paraId="5E71C266" w14:textId="77777777" w:rsidR="006B0D98" w:rsidRDefault="00837946">
            <w:r>
              <w:t>Reviewer(s)</w:t>
            </w:r>
          </w:p>
        </w:tc>
        <w:tc>
          <w:tcPr>
            <w:tcW w:w="2338" w:type="dxa"/>
          </w:tcPr>
          <w:p w14:paraId="4D3BA8A8" w14:textId="54DC474E" w:rsidR="006B0D98" w:rsidRDefault="006B0D98"/>
        </w:tc>
      </w:tr>
      <w:tr w:rsidR="006B0D98" w14:paraId="20D242DC" w14:textId="77777777">
        <w:tc>
          <w:tcPr>
            <w:tcW w:w="2337" w:type="dxa"/>
          </w:tcPr>
          <w:p w14:paraId="2581BE83" w14:textId="77777777" w:rsidR="006B0D98" w:rsidRDefault="00837946">
            <w:r>
              <w:t>Review Cycle</w:t>
            </w:r>
          </w:p>
        </w:tc>
        <w:tc>
          <w:tcPr>
            <w:tcW w:w="2337" w:type="dxa"/>
          </w:tcPr>
          <w:p w14:paraId="7D7663E7" w14:textId="77777777" w:rsidR="006B0D98" w:rsidRDefault="00837946">
            <w:r>
              <w:t>Annual</w:t>
            </w:r>
          </w:p>
        </w:tc>
        <w:tc>
          <w:tcPr>
            <w:tcW w:w="2338" w:type="dxa"/>
          </w:tcPr>
          <w:p w14:paraId="41E39D96" w14:textId="77777777" w:rsidR="006B0D98" w:rsidRDefault="00837946">
            <w:r>
              <w:t>Next Review Date</w:t>
            </w:r>
          </w:p>
        </w:tc>
        <w:tc>
          <w:tcPr>
            <w:tcW w:w="2338" w:type="dxa"/>
          </w:tcPr>
          <w:p w14:paraId="54216952" w14:textId="21A8528E" w:rsidR="006B0D98" w:rsidRDefault="006B0D98"/>
        </w:tc>
      </w:tr>
    </w:tbl>
    <w:p w14:paraId="3D5BC41E" w14:textId="77777777" w:rsidR="006B0D98" w:rsidRDefault="006B0D98"/>
    <w:p w14:paraId="047F96B5" w14:textId="77777777" w:rsidR="006B0D98" w:rsidRDefault="006B0D98"/>
    <w:p w14:paraId="2DC54F22" w14:textId="77777777" w:rsidR="006B0D98" w:rsidRDefault="006B0D98"/>
    <w:sectPr w:rsidR="006B0D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DA1"/>
    <w:multiLevelType w:val="multilevel"/>
    <w:tmpl w:val="D08AC3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2035C2"/>
    <w:multiLevelType w:val="multilevel"/>
    <w:tmpl w:val="1E364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113CE8"/>
    <w:multiLevelType w:val="multilevel"/>
    <w:tmpl w:val="A7A4C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A6678C"/>
    <w:multiLevelType w:val="multilevel"/>
    <w:tmpl w:val="49AE12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8"/>
    <w:rsid w:val="006B0D98"/>
    <w:rsid w:val="008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4E43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2019-05-31T01:14:00Z</dcterms:created>
  <dcterms:modified xsi:type="dcterms:W3CDTF">2019-05-31T01:14:00Z</dcterms:modified>
</cp:coreProperties>
</file>