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07/07/2026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valoriser ce tissu artisanal,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 React + Bootstrap + Sass (front) ; Node.js + Express + Sequelize avec MySQL/MariaDB, et MongoDB/Mongoose pour les avis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Réalisations front-end</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pPr>
        <w:pStyle w:val="Heading2"/>
        <w:spacing w:before="240" w:after="120"/>
      </w:pPr>
      <w:r>
        <w:rPr>
          <w:b/>
          <w:bCs/>
        </w:rPr>
        <w:t xml:space="preserve">2.2 Lien Figma</w:t>
      </w:r>
    </w:p>
    <w:p>
      <w:pPr>
        <w:spacing w:after="120"/>
      </w:pPr>
      <w:r>
        <w:t xml:space="preserve">Maquettes complètes (consultation publique) : </w:t>
      </w:r>
      <w:hyperlink w:history="1" r:id="rId5exfm0ghv2gadhqkhxpfq">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pacing w:after="120"/>
        <w:jc w:val="both"/>
      </w:pPr>
      <w:r>
        <w:t xml:space="preserve">Le schéma ci-dessous résume la navigation entre les écrans du site : depuis la page d'accueil vers la liste (par catégorie ou recherche) ou une fiche (artisan du mois), puis le formulaire de contact et sa confirmation. Toute URL inconnue mène à la page 404, qui ramène à l'accueil.</w:t>
      </w:r>
    </w:p>
    <w:p>
      <w:pPr>
        <w:spacing w:before="100" w:after="60"/>
        <w:jc w:val="center"/>
      </w:pPr>
      <w:r>
        <w:drawing>
          <wp:inline distT="0" distB="0" distL="0" distR="0">
            <wp:extent cx="3905250" cy="5495925"/>
            <wp:effectExtent t="0" r="0" b="0" l="0"/>
            <wp:docPr id="1" name="enchainement.png" descr="enchainement.png" title="enchain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05250" cy="5495925"/>
                    </a:xfrm>
                    <a:prstGeom prst="rect">
                      <a:avLst/>
                    </a:prstGeom>
                  </pic:spPr>
                </pic:pic>
              </a:graphicData>
            </a:graphic>
          </wp:inline>
        </w:drawing>
      </w:r>
    </w:p>
    <w:p>
      <w:pPr>
        <w:pStyle w:val="Heading2"/>
        <w:spacing w:before="240" w:after="120"/>
      </w:pPr>
      <w:r>
        <w:rPr>
          <w:b/>
          <w:bCs/>
        </w:rPr>
        <w:t xml:space="preserve">2.5 Interfaces utilisateur statiques</w:t>
      </w:r>
    </w:p>
    <w:p>
      <w:pPr>
        <w:spacing w:after="120"/>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spacing w:before="240" w:after="120"/>
      </w:pPr>
      <w:r>
        <w:rPr>
          <w:b/>
          <w:bCs/>
        </w:rPr>
        <w:t xml:space="preserve">2.6 Partie dynamique des interfaces</w:t>
      </w:r>
    </w:p>
    <w:p>
      <w:pPr>
        <w:spacing w:after="120"/>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spacing w:before="240" w:after="120"/>
      </w:pPr>
      <w:r>
        <w:rPr>
          <w:b/>
          <w:bCs/>
        </w:rPr>
        <w:t xml:space="preserve">2.7 Accessibilité et référencement</w:t>
      </w:r>
    </w:p>
    <w:p>
      <w:pPr>
        <w:spacing w:after="120"/>
        <w:jc w:val="both"/>
      </w:pPr>
      <w:r>
        <w:t xml:space="preserve">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pPr>
        <w:spacing w:after="120"/>
        <w:jc w:val="both"/>
      </w:pPr>
      <w:r>
        <w:t xml:space="preserve">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pPr>
        <w:pStyle w:val="Heading2"/>
        <w:spacing w:before="240" w:after="120"/>
      </w:pPr>
      <w:r>
        <w:rPr>
          <w:b/>
          <w:bCs/>
        </w:rPr>
        <w:t xml:space="preserve">2.8 Éco-conception</w:t>
      </w:r>
    </w:p>
    <w:p>
      <w:pPr>
        <w:spacing w:after="120"/>
        <w:jc w:val="both"/>
      </w:pPr>
      <w:r>
        <w:t xml:space="preserve">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r>
        <w:br w:type="page"/>
      </w:r>
    </w:p>
    <w:p>
      <w:pPr>
        <w:pStyle w:val="Heading1"/>
        <w:spacing w:before="360" w:after="180"/>
      </w:pPr>
      <w:r>
        <w:rPr>
          <w:b/>
          <w:bCs/>
        </w:rPr>
        <w:t xml:space="preserve">3. Base de données et composants serveur</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chk_artisan_rating CHECK (rating &gt;= 0.0 AND rating &lt;= 5.0),</w:t>
      </w:r>
      <w:r>
        <w:rPr>
          <w:sz w:val="20"/>
          <w:szCs w:val="20"/>
          <w:rFonts w:ascii="Consolas" w:cs="Consolas" w:eastAsia="Consolas" w:hAnsi="Consolas"/>
        </w:rPr>
        <w:br/>
        <w:t xml:space="preserve">  CONSTRAINT chk_artisan_email  CHECK (email LIKE '%_@_%.__%'),</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 (données initiales)</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pPr>
        <w:pStyle w:val="Heading2"/>
        <w:spacing w:before="240" w:after="120"/>
      </w:pPr>
      <w:r>
        <w:rPr>
          <w:b/>
          <w:bCs/>
        </w:rPr>
        <w:t xml:space="preserve">3.7 Données NoSQL : les avis clients (MongoDB)</w:t>
      </w:r>
    </w:p>
    <w:p>
      <w:pPr>
        <w:spacing w:after="120"/>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120"/>
        <w:jc w:val="both"/>
      </w:pPr>
      <w:r>
        <w:t xml:space="preserve">La connexion à MongoDB est volontairement non bloquante : si la base NoSQL est momentanément indisponible, l'API relationnelle continue de fonctionner et les routes d'avis renvoient un code 503 explicite.</w:t>
      </w:r>
    </w:p>
    <w:p>
      <w:pPr>
        <w:spacing w:after="120"/>
        <w:jc w:val="both"/>
      </w:pPr>
      <w:r>
        <w:t xml:space="preserve">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pPr>
        <w:pStyle w:val="Heading2"/>
        <w:spacing w:before="240" w:after="120"/>
      </w:pPr>
      <w:r>
        <w:rPr>
          <w:b/>
          <w:bCs/>
        </w:rPr>
        <w:t xml:space="preserve">3.8 Composants d'accès aux données (SQL et NoSQL)</w:t>
      </w:r>
    </w:p>
    <w:p>
      <w:pPr>
        <w:spacing w:after="120"/>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spacing w:before="240" w:after="120"/>
      </w:pPr>
      <w:r>
        <w:rPr>
          <w:b/>
          <w:bCs/>
        </w:rPr>
        <w:t xml:space="preserve">3.9 Composants métier côté serveur</w:t>
      </w:r>
    </w:p>
    <w:p>
      <w:pPr>
        <w:spacing w:after="120"/>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spacing w:before="240" w:after="120"/>
      </w:pPr>
      <w:r>
        <w:rPr>
          <w:b/>
          <w:bCs/>
        </w:rPr>
        <w:t xml:space="preserve">3.10 Jeu d'essai de la fonctionnalité la plus représentative</w:t>
      </w:r>
    </w:p>
    <w:p>
      <w:pPr>
        <w:spacing w:after="120"/>
        <w:jc w:val="both"/>
      </w:pPr>
      <w:r>
        <w:t xml:space="preserve">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pPr>
        <w:spacing w:after="120"/>
        <w:jc w:val="both"/>
      </w:pPr>
      <w:r>
        <w:t xml:space="preserve">L'objectif est de vérifier le parcours nominal (un avis bien enregistré et la note moyenne recalculée) ainsi que la robustesse de l'API face à deux cas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400"/>
        <w:gridCol w:w="2200"/>
      </w:tblGrid>
      <w:tr>
        <w:trPr>
          <w:tblHeader/>
        </w:trPr>
        <w:tc>
          <w:tcPr>
            <w:tcW w:type="dxa" w:w="17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Cas</w:t>
            </w:r>
          </w:p>
        </w:tc>
        <w:tc>
          <w:tcPr>
            <w:tcW w:type="dxa" w:w="30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Données en entrée</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Attendu</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Obtenu</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Nominal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Deux avis sur l'artisan 1 : Claire (5/5) puis Marc (3/5).</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201 à chaque dépôt ; le GET renvoie count 2 et average 4.</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(count 2, average 4).</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Saisie invalide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Un avis avec une note de 9 et un commentaire trop court.</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400 — erreur de validation.</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(400, ValidationError).</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Base NoSQL indisponible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Dépôt d'un avis alors que MongoDB est arrêté.</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503 — service indisponible.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(503).</w:t>
            </w:r>
          </w:p>
        </w:tc>
      </w:tr>
    </w:tbl>
    <w:p>
      <w:pPr>
        <w:spacing w:after="120"/>
        <w:jc w:val="both"/>
      </w:pPr>
      <w:r>
        <w:t xml:space="preserve">Aucun écart entre l'attendu et l'obtenu. Le cas nominal et la saisie invalide sont couverts par la suite de tests automatisée (commande npm test) ; l'indisponibilité de MongoDB a été vérifiée manuellement en arrêtant la base.</w:t>
      </w:r>
    </w:p>
    <w:p>
      <w:pPr>
        <w:pStyle w:val="Heading2"/>
        <w:spacing w:before="240" w:after="120"/>
      </w:pPr>
      <w:r>
        <w:rPr>
          <w:b/>
          <w:bCs/>
        </w:rPr>
        <w:t xml:space="preserve">3.11 Tests automatisés</w:t>
      </w:r>
    </w:p>
    <w:p>
      <w:pPr>
        <w:spacing w:after="120"/>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80"/>
      </w:pPr>
      <w:r>
        <w:t xml:space="preserve">Artisans (SQL) : liste, fiche détaillée, artisan introuvable, recherche sans résultat.</w:t>
      </w:r>
    </w:p>
    <w:p>
      <w:pPr>
        <w:pStyle w:val="ListParagraph"/>
        <w:numPr>
          <w:ilvl w:val="0"/>
          <w:numId w:val="2"/>
        </w:numPr>
        <w:spacing w:after="80"/>
      </w:pPr>
      <w:r>
        <w:t xml:space="preserve">Avis (NoSQL) : liste vide au départ, dépôt d'un avis, recalcul de la note moyenne, artisan inexistant.</w:t>
      </w:r>
    </w:p>
    <w:p>
      <w:pPr>
        <w:pStyle w:val="ListParagraph"/>
        <w:numPr>
          <w:ilvl w:val="0"/>
          <w:numId w:val="2"/>
        </w:numPr>
        <w:spacing w:after="80"/>
      </w:pPr>
      <w:r>
        <w:t xml:space="preserve">Sécurité : accès refusé sans clé d'API ou avec une mauvaise clé, validation des entrées, route de santé publique.</w:t>
      </w:r>
    </w:p>
    <w:p>
      <w:pPr>
        <w:spacing w:after="120"/>
        <w:jc w:val="both"/>
      </w:pPr>
      <w:r>
        <w:t xml:space="preserve">La suite compte onze tests, tous au vert (commande npm test).</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(12 mois) et droits d'accès, de rectification et de suppression, exerçables via la page « Données personnelles ». Aucune donnée n'est utilisée à des fins commerciales.</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Combinée au caractère obligatoire de la clé d’API, elle décourage les tentatives de spam massif visant les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ucxhcu0sktg7f4udge1ck">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kt5g3lhp9a99jgqjhsxkp">
        <w:r>
          <w:rPr>
            <w:rStyle w:val="Hyperlink"/>
          </w:rPr>
          <w:t xml:space="preserve">https://trouve-ton-artisan-rosy.vercel.app/</w:t>
        </w:r>
      </w:hyperlink>
    </w:p>
    <w:p>
      <w:pPr>
        <w:spacing w:after="120"/>
      </w:pPr>
      <w:r>
        <w:t xml:space="preserve">API (Render) : </w:t>
      </w:r>
      <w:hyperlink w:history="1" r:id="rId9gu_udfprf8rqgkjfwjf3">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tqbdcams81rfrwi38knhj">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07/07/2026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5exfm0ghv2gadhqkhxpfq" Type="http://schemas.openxmlformats.org/officeDocument/2006/relationships/hyperlink" Target="https://www.figma.com/design/vch2TgFsEjaY9O7gjnNakX/Trouve-ton-Artisan" TargetMode="External"/><Relationship Id="rIducxhcu0sktg7f4udge1ck" Type="http://schemas.openxmlformats.org/officeDocument/2006/relationships/hyperlink" Target="https://github.com/Sylvain13bdr/trouve-ton-artisan" TargetMode="External"/><Relationship Id="rIdkt5g3lhp9a99jgqjhsxkp" Type="http://schemas.openxmlformats.org/officeDocument/2006/relationships/hyperlink" Target="https://trouve-ton-artisan-rosy.vercel.app/" TargetMode="External"/><Relationship Id="rId9gu_udfprf8rqgkjfwjf3" Type="http://schemas.openxmlformats.org/officeDocument/2006/relationships/hyperlink" Target="https://trouve-ton-artisan-api-oqmj.onrender.com/api/health" TargetMode="External"/><Relationship Id="rIdtqbdcams81rfrwi38knhj" Type="http://schemas.openxmlformats.org/officeDocument/2006/relationships/hyperlink" Target="https://www.figma.com/design/vch2TgFsEjaY9O7gjnNakX/Trouve-ton-Artisan" TargetMode="External"/><Relationship Id="rId8" Type="http://schemas.openxmlformats.org/officeDocument/2006/relationships/image" Target="media/we3dbyck2m5qwhfjqourm.png"/><Relationship Id="rId9" Type="http://schemas.openxmlformats.org/officeDocument/2006/relationships/image" Target="media/onjiygukffwmdyiog7ck5.png"/><Relationship Id="rId10" Type="http://schemas.openxmlformats.org/officeDocument/2006/relationships/image" Target="media/he0gak6jhk7e2uutzocx1.png"/><Relationship Id="rId11" Type="http://schemas.openxmlformats.org/officeDocument/2006/relationships/image" Target="media/cqv99xbycsmeudrm0ogyq.png"/><Relationship Id="rId12" Type="http://schemas.openxmlformats.org/officeDocument/2006/relationships/image" Target="media/kbkdg2ehck2lksf02kjzb.png"/><Relationship Id="rId13" Type="http://schemas.openxmlformats.org/officeDocument/2006/relationships/image" Target="media/_faimdc-cikzf4mzsclgz.png"/><Relationship Id="rId14" Type="http://schemas.openxmlformats.org/officeDocument/2006/relationships/image" Target="media/km67m6zhjvah4beelg4ub.png"/><Relationship Id="rId15" Type="http://schemas.openxmlformats.org/officeDocument/2006/relationships/image" Target="media/p7otd4fhx8h2zexjfpi5t.png"/><Relationship Id="rId16" Type="http://schemas.openxmlformats.org/officeDocument/2006/relationships/image" Target="media/t2eahow-w6tttt5pvpeiu.png"/><Relationship Id="rId17" Type="http://schemas.openxmlformats.org/officeDocument/2006/relationships/image" Target="media/p5g5m_axoeyqdhee4qv85.png"/><Relationship Id="rId18" Type="http://schemas.openxmlformats.org/officeDocument/2006/relationships/image" Target="media/5kwqcqdya9olyyo_b4jse.png"/><Relationship Id="rId19" Type="http://schemas.openxmlformats.org/officeDocument/2006/relationships/image" Target="media/7uvg7b_ehvkwkuxhm_p-7.png"/><Relationship Id="rId20" Type="http://schemas.openxmlformats.org/officeDocument/2006/relationships/image" Target="media/hf6lr0shmqkpe0wqa214r.png"/><Relationship Id="rId21" Type="http://schemas.openxmlformats.org/officeDocument/2006/relationships/image" Target="media/zrc2h8c4l38d0-fhar8mt.png"/><Relationship Id="rId22" Type="http://schemas.openxmlformats.org/officeDocument/2006/relationships/image" Target="media/s9p7tmwpq7b4j673l972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2026-07-07T21:41:11.997Z</dcterms:created>
  <dcterms:modified xsi:type="dcterms:W3CDTF">2026-07-07T21:41:11.997Z</dcterms:modified>
</cp:coreProperties>
</file>

<file path=docProps/custom.xml><?xml version="1.0" encoding="utf-8"?>
<Properties xmlns="http://schemas.openxmlformats.org/officeDocument/2006/custom-properties" xmlns:vt="http://schemas.openxmlformats.org/officeDocument/2006/docPropsVTypes"/>
</file>