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250" w:type="dxa"/>
        <w:tblLook w:val="04A0" w:firstRow="1" w:lastRow="0" w:firstColumn="1" w:lastColumn="0" w:noHBand="0" w:noVBand="1"/>
      </w:tblPr>
      <w:tblGrid>
        <w:gridCol w:w="1700"/>
        <w:gridCol w:w="4566"/>
        <w:gridCol w:w="3402"/>
        <w:gridCol w:w="844"/>
      </w:tblGrid>
      <w:tr w:rsidR="00FE3BA9" w14:paraId="3942B3C8" w14:textId="77777777" w:rsidTr="00D36EA2">
        <w:trPr>
          <w:trHeight w:val="703"/>
        </w:trPr>
        <w:tc>
          <w:tcPr>
            <w:tcW w:w="1700" w:type="dxa"/>
            <w:vAlign w:val="center"/>
          </w:tcPr>
          <w:p w14:paraId="3BEC98A5" w14:textId="77777777" w:rsidR="00FE3BA9" w:rsidRPr="004E394E" w:rsidRDefault="00FE3BA9" w:rsidP="00FE3BA9">
            <w:pPr>
              <w:jc w:val="center"/>
              <w:rPr>
                <w:rFonts w:ascii="Dax" w:hAnsi="Dax"/>
              </w:rPr>
            </w:pPr>
            <w:r>
              <w:rPr>
                <w:rFonts w:ascii="Dax" w:hAnsi="Dax"/>
                <w:sz w:val="28"/>
              </w:rPr>
              <w:t>SEC105</w:t>
            </w:r>
          </w:p>
        </w:tc>
        <w:tc>
          <w:tcPr>
            <w:tcW w:w="7968" w:type="dxa"/>
            <w:gridSpan w:val="2"/>
            <w:vAlign w:val="center"/>
          </w:tcPr>
          <w:p w14:paraId="7EA8D631" w14:textId="6788039D" w:rsidR="00FE3BA9" w:rsidRPr="004E394E" w:rsidRDefault="00DD51F9" w:rsidP="00DD51F9">
            <w:pPr>
              <w:jc w:val="center"/>
              <w:rPr>
                <w:rFonts w:ascii="DaxCondensed" w:hAnsi="DaxCondensed"/>
              </w:rPr>
            </w:pPr>
            <w:r>
              <w:rPr>
                <w:rFonts w:ascii="DaxCondensed" w:hAnsi="DaxCondensed"/>
                <w:b/>
                <w:sz w:val="40"/>
              </w:rPr>
              <w:t>Travaux avant s</w:t>
            </w:r>
            <w:r w:rsidR="00FE3BA9" w:rsidRPr="004E394E">
              <w:rPr>
                <w:rFonts w:ascii="DaxCondensed" w:hAnsi="DaxCondensed"/>
                <w:b/>
                <w:sz w:val="40"/>
              </w:rPr>
              <w:t xml:space="preserve">éance du </w:t>
            </w:r>
            <w:r w:rsidR="00D03008">
              <w:rPr>
                <w:rFonts w:ascii="DaxCondensed" w:hAnsi="DaxCondensed"/>
                <w:b/>
                <w:sz w:val="40"/>
              </w:rPr>
              <w:t>18 mars 2025</w:t>
            </w:r>
          </w:p>
        </w:tc>
        <w:tc>
          <w:tcPr>
            <w:tcW w:w="844" w:type="dxa"/>
            <w:vMerge w:val="restart"/>
            <w:vAlign w:val="center"/>
          </w:tcPr>
          <w:p w14:paraId="2E2E175A" w14:textId="77777777" w:rsidR="00FE3BA9" w:rsidRPr="004E394E" w:rsidRDefault="00FE3BA9" w:rsidP="00FE3BA9">
            <w:pPr>
              <w:rPr>
                <w:rFonts w:ascii="Dax" w:hAnsi="Dax"/>
              </w:rPr>
            </w:pPr>
            <w:r w:rsidRPr="009C1FB3">
              <w:rPr>
                <w:noProof/>
                <w:lang w:eastAsia="fr-FR"/>
              </w:rPr>
              <w:drawing>
                <wp:anchor distT="0" distB="0" distL="114300" distR="114300" simplePos="0" relativeHeight="251675648" behindDoc="0" locked="0" layoutInCell="1" allowOverlap="1" wp14:anchorId="3A498A7E" wp14:editId="3252CBDB">
                  <wp:simplePos x="0" y="0"/>
                  <wp:positionH relativeFrom="column">
                    <wp:posOffset>0</wp:posOffset>
                  </wp:positionH>
                  <wp:positionV relativeFrom="paragraph">
                    <wp:posOffset>-17145</wp:posOffset>
                  </wp:positionV>
                  <wp:extent cx="404495" cy="8585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r w:rsidRPr="004E394E">
              <w:rPr>
                <w:rFonts w:ascii="Dax" w:hAnsi="Dax"/>
                <w:noProof/>
                <w:lang w:eastAsia="fr-FR"/>
              </w:rPr>
              <w:drawing>
                <wp:anchor distT="0" distB="0" distL="114300" distR="114300" simplePos="0" relativeHeight="251674624" behindDoc="0" locked="0" layoutInCell="1" allowOverlap="1" wp14:anchorId="2D63605C" wp14:editId="58746E0E">
                  <wp:simplePos x="0" y="0"/>
                  <wp:positionH relativeFrom="column">
                    <wp:posOffset>1149985</wp:posOffset>
                  </wp:positionH>
                  <wp:positionV relativeFrom="paragraph">
                    <wp:posOffset>19685</wp:posOffset>
                  </wp:positionV>
                  <wp:extent cx="404495" cy="858520"/>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36EA2" w14:paraId="320A215C" w14:textId="77777777" w:rsidTr="00D36EA2">
        <w:trPr>
          <w:trHeight w:val="703"/>
        </w:trPr>
        <w:tc>
          <w:tcPr>
            <w:tcW w:w="9668" w:type="dxa"/>
            <w:gridSpan w:val="3"/>
            <w:vAlign w:val="center"/>
          </w:tcPr>
          <w:p w14:paraId="4EF7E290" w14:textId="77777777" w:rsidR="00D36EA2" w:rsidRPr="004E394E" w:rsidRDefault="00D36EA2" w:rsidP="008E287B">
            <w:pPr>
              <w:rPr>
                <w:rFonts w:ascii="DaxCondensed" w:hAnsi="DaxCondensed"/>
              </w:rPr>
            </w:pPr>
            <w:r w:rsidRPr="004E394E">
              <w:rPr>
                <w:rFonts w:ascii="DaxCondensed" w:hAnsi="DaxCondensed"/>
              </w:rPr>
              <w:t>Thème</w:t>
            </w:r>
            <w:r w:rsidR="008E287B">
              <w:rPr>
                <w:rFonts w:ascii="DaxCondensed" w:hAnsi="DaxCondensed"/>
              </w:rPr>
              <w:t xml:space="preserve"> : </w:t>
            </w:r>
            <w:r w:rsidR="00A72203" w:rsidRPr="00B242A5">
              <w:rPr>
                <w:rFonts w:ascii="DaxCondensed" w:hAnsi="DaxCondensed"/>
                <w:b/>
                <w:bCs/>
              </w:rPr>
              <w:t>Sécurité de base des matériels et systèmes d'exploitation</w:t>
            </w:r>
            <w:r w:rsidR="006B20A3" w:rsidRPr="00B242A5">
              <w:rPr>
                <w:rFonts w:ascii="DaxCondensed" w:hAnsi="DaxCondensed"/>
                <w:b/>
                <w:bCs/>
              </w:rPr>
              <w:t xml:space="preserve"> – Part. 2 – Virtualisation &amp; Cloud</w:t>
            </w:r>
          </w:p>
        </w:tc>
        <w:tc>
          <w:tcPr>
            <w:tcW w:w="844" w:type="dxa"/>
            <w:vMerge/>
            <w:vAlign w:val="center"/>
          </w:tcPr>
          <w:p w14:paraId="16BB7F2A" w14:textId="77777777" w:rsidR="00D36EA2" w:rsidRPr="004E394E" w:rsidRDefault="00D36EA2" w:rsidP="00AE5C03">
            <w:pPr>
              <w:rPr>
                <w:rFonts w:ascii="Dax" w:hAnsi="Dax"/>
              </w:rPr>
            </w:pPr>
          </w:p>
        </w:tc>
      </w:tr>
      <w:tr w:rsidR="000F591C" w14:paraId="4A94C408" w14:textId="77777777" w:rsidTr="009D5BEB">
        <w:tc>
          <w:tcPr>
            <w:tcW w:w="10512" w:type="dxa"/>
            <w:gridSpan w:val="4"/>
          </w:tcPr>
          <w:p w14:paraId="49AE9B9D" w14:textId="77777777" w:rsidR="000F591C" w:rsidRPr="004E394E" w:rsidRDefault="00D36EA2" w:rsidP="00AE5C03">
            <w:pPr>
              <w:jc w:val="center"/>
              <w:rPr>
                <w:rFonts w:ascii="DaxCondensed" w:hAnsi="DaxCondensed"/>
              </w:rPr>
            </w:pPr>
            <w:r w:rsidRPr="004E394E">
              <w:rPr>
                <w:rFonts w:ascii="DaxCondensed" w:hAnsi="DaxCondensed"/>
              </w:rPr>
              <w:t>Travail demandé</w:t>
            </w:r>
          </w:p>
        </w:tc>
      </w:tr>
      <w:tr w:rsidR="000F591C" w:rsidRPr="004D61E1" w14:paraId="14027DA0" w14:textId="77777777" w:rsidTr="00D36EA2">
        <w:trPr>
          <w:trHeight w:val="13319"/>
        </w:trPr>
        <w:tc>
          <w:tcPr>
            <w:tcW w:w="10512" w:type="dxa"/>
            <w:gridSpan w:val="4"/>
          </w:tcPr>
          <w:p w14:paraId="48313342" w14:textId="77777777" w:rsidR="006B20A3" w:rsidRDefault="006B20A3" w:rsidP="006F64E9">
            <w:pPr>
              <w:spacing w:after="120"/>
              <w:ind w:left="488" w:hanging="284"/>
            </w:pPr>
          </w:p>
          <w:p w14:paraId="22884857" w14:textId="2EAAE7C8" w:rsidR="0037361A" w:rsidRDefault="00FE3BA9" w:rsidP="00C06634">
            <w:pPr>
              <w:spacing w:after="120"/>
              <w:ind w:left="459" w:right="623" w:firstLine="3"/>
            </w:pPr>
            <w:r>
              <w:t>C</w:t>
            </w:r>
            <w:r w:rsidR="006B20A3" w:rsidRPr="006B20A3">
              <w:t>omprendre le fonctionnement et les vulnérabilités, configurer, exploiter, superviser les besoins de  sécurité d’une machine virtuelle,</w:t>
            </w:r>
            <w:r w:rsidR="006B20A3">
              <w:t xml:space="preserve"> a</w:t>
            </w:r>
            <w:r w:rsidR="006B20A3" w:rsidRPr="006B20A3">
              <w:t>pplications des mesures de sécurité de base aux environnements virtualisés : VM, BYOD, ...</w:t>
            </w:r>
          </w:p>
          <w:p w14:paraId="614BF185" w14:textId="77777777" w:rsidR="008E287B" w:rsidRDefault="00A72203" w:rsidP="00C06634">
            <w:pPr>
              <w:spacing w:after="120"/>
              <w:ind w:left="459" w:right="623" w:firstLine="3"/>
            </w:pPr>
            <w:r w:rsidRPr="00A72203">
              <w:t>Compétence : Gestion et maintien des conditions de sécurité de base des matériels et systèmes d'exploitation.</w:t>
            </w:r>
          </w:p>
          <w:p w14:paraId="397D52D5" w14:textId="77777777" w:rsidR="00A72203" w:rsidRDefault="00A72203" w:rsidP="00C06634">
            <w:pPr>
              <w:spacing w:after="120"/>
              <w:ind w:left="459" w:right="623" w:firstLine="3"/>
              <w:rPr>
                <w:sz w:val="28"/>
              </w:rPr>
            </w:pPr>
          </w:p>
          <w:p w14:paraId="17DF9537" w14:textId="77777777" w:rsidR="008E287B" w:rsidRPr="00A72203" w:rsidRDefault="008E287B" w:rsidP="00C06634">
            <w:pPr>
              <w:spacing w:after="120"/>
              <w:ind w:left="459" w:right="623" w:firstLine="3"/>
              <w:rPr>
                <w:sz w:val="28"/>
              </w:rPr>
            </w:pPr>
            <w:r w:rsidRPr="00A72203">
              <w:rPr>
                <w:sz w:val="28"/>
              </w:rPr>
              <w:t>Au terme de cette recherche personnelle, nous verrons ensemble ce qu’il est bon de retenir.</w:t>
            </w:r>
          </w:p>
          <w:p w14:paraId="776C1EAB" w14:textId="77777777" w:rsidR="008E287B" w:rsidRDefault="008E287B" w:rsidP="00C06634">
            <w:pPr>
              <w:spacing w:after="120"/>
              <w:ind w:left="459" w:right="623" w:firstLine="3"/>
              <w:rPr>
                <w:sz w:val="28"/>
              </w:rPr>
            </w:pPr>
          </w:p>
          <w:p w14:paraId="09E16F19" w14:textId="77777777" w:rsidR="0066632B" w:rsidRDefault="0066632B" w:rsidP="00C06634">
            <w:pPr>
              <w:spacing w:after="120"/>
              <w:ind w:left="459" w:right="623" w:firstLine="3"/>
              <w:rPr>
                <w:sz w:val="28"/>
              </w:rPr>
            </w:pPr>
            <w:r>
              <w:rPr>
                <w:sz w:val="28"/>
              </w:rPr>
              <w:t xml:space="preserve">Bibliographie conseillée : </w:t>
            </w:r>
          </w:p>
          <w:p w14:paraId="286FD7FE" w14:textId="0C0B4EF9" w:rsidR="00A72203" w:rsidRPr="002F05EF" w:rsidRDefault="006B20A3" w:rsidP="00C06634">
            <w:pPr>
              <w:spacing w:after="120"/>
              <w:ind w:left="459" w:right="623" w:firstLine="3"/>
              <w:rPr>
                <w:sz w:val="32"/>
                <w:vertAlign w:val="subscript"/>
              </w:rPr>
            </w:pPr>
            <w:hyperlink r:id="rId7" w:history="1">
              <w:r w:rsidRPr="006B20A3">
                <w:rPr>
                  <w:rStyle w:val="Lienhypertexte"/>
                </w:rPr>
                <w:t>Problématiques de sécurité associées à la virtualisation des systèmes d’information</w:t>
              </w:r>
            </w:hyperlink>
            <w:r>
              <w:t xml:space="preserve"> / Note technique / ANSSI</w:t>
            </w:r>
          </w:p>
          <w:p w14:paraId="65BDF0CE" w14:textId="77777777" w:rsidR="006B20A3" w:rsidRDefault="006B20A3" w:rsidP="00C06634">
            <w:pPr>
              <w:spacing w:after="120"/>
              <w:ind w:left="459" w:right="623" w:firstLine="3"/>
              <w:rPr>
                <w:b/>
                <w:sz w:val="28"/>
              </w:rPr>
            </w:pPr>
          </w:p>
          <w:p w14:paraId="42CBFE41" w14:textId="77777777" w:rsidR="006B20A3" w:rsidRDefault="006B20A3" w:rsidP="00C06634">
            <w:pPr>
              <w:spacing w:after="120"/>
              <w:ind w:left="459" w:right="623" w:firstLine="3"/>
              <w:rPr>
                <w:b/>
                <w:sz w:val="28"/>
              </w:rPr>
            </w:pPr>
          </w:p>
          <w:p w14:paraId="26E5E147" w14:textId="77777777" w:rsidR="006B20A3" w:rsidRDefault="006B20A3" w:rsidP="00C06634">
            <w:pPr>
              <w:spacing w:after="120"/>
              <w:ind w:left="459" w:right="623" w:firstLine="3"/>
              <w:rPr>
                <w:b/>
                <w:sz w:val="28"/>
              </w:rPr>
            </w:pPr>
          </w:p>
          <w:p w14:paraId="02497094" w14:textId="370754E8" w:rsidR="00FE3BA9" w:rsidRDefault="00FE3BA9" w:rsidP="00C06634">
            <w:pPr>
              <w:spacing w:after="120"/>
              <w:ind w:left="459" w:right="623" w:firstLine="3"/>
              <w:rPr>
                <w:b/>
                <w:sz w:val="28"/>
              </w:rPr>
            </w:pPr>
            <w:r w:rsidRPr="009D5BEB">
              <w:rPr>
                <w:b/>
                <w:sz w:val="28"/>
              </w:rPr>
              <w:t xml:space="preserve">Le travail effectué fera l'objet d'un compte rendu qui sera </w:t>
            </w:r>
            <w:r>
              <w:rPr>
                <w:b/>
                <w:sz w:val="28"/>
              </w:rPr>
              <w:t xml:space="preserve">renvoyé par mail </w:t>
            </w:r>
            <w:hyperlink r:id="rId8" w:history="1">
              <w:r w:rsidR="00C06634">
                <w:rPr>
                  <w:rStyle w:val="Lienhypertexte"/>
                  <w:b/>
                  <w:sz w:val="28"/>
                </w:rPr>
                <w:t>francois.lacomme@2isa.net</w:t>
              </w:r>
            </w:hyperlink>
            <w:r>
              <w:rPr>
                <w:b/>
                <w:sz w:val="28"/>
              </w:rPr>
              <w:t>.</w:t>
            </w:r>
          </w:p>
          <w:p w14:paraId="1D365CA6" w14:textId="77777777" w:rsidR="00606204" w:rsidRDefault="00606204" w:rsidP="00C06634">
            <w:pPr>
              <w:spacing w:after="120"/>
              <w:ind w:left="459" w:right="623" w:firstLine="3"/>
              <w:rPr>
                <w:b/>
                <w:sz w:val="28"/>
              </w:rPr>
            </w:pPr>
          </w:p>
          <w:p w14:paraId="498D07CC" w14:textId="4270FF7E" w:rsidR="00606204" w:rsidRDefault="00606204" w:rsidP="00C06634">
            <w:pPr>
              <w:spacing w:after="120"/>
              <w:ind w:left="459" w:right="623" w:firstLine="3"/>
              <w:rPr>
                <w:b/>
                <w:sz w:val="28"/>
              </w:rPr>
            </w:pPr>
            <w:r w:rsidRPr="00414750">
              <w:rPr>
                <w:rFonts w:cstheme="minorHAnsi"/>
                <w:b/>
                <w:sz w:val="28"/>
              </w:rPr>
              <w:t>Vous citerez vos sources documentaires.</w:t>
            </w:r>
          </w:p>
          <w:p w14:paraId="0A612961" w14:textId="77777777" w:rsidR="00652FD1" w:rsidRPr="00606204" w:rsidRDefault="00652FD1" w:rsidP="00C06634">
            <w:pPr>
              <w:spacing w:after="120"/>
              <w:ind w:left="459" w:right="623" w:firstLine="3"/>
              <w:rPr>
                <w:sz w:val="28"/>
              </w:rPr>
            </w:pPr>
            <w:r w:rsidRPr="00606204">
              <w:rPr>
                <w:sz w:val="28"/>
              </w:rPr>
              <w:t>Ce compte rendu n’a pas valeur de notation, mais uniquement de suivi de vos tâches. Vous pouvez si vous le souhaitez, utiliser tout autre support qui vous parait plus adapté.</w:t>
            </w:r>
          </w:p>
          <w:p w14:paraId="4C7D2935" w14:textId="77777777" w:rsidR="00520C5E" w:rsidRPr="00606204" w:rsidRDefault="00520C5E" w:rsidP="00C06634">
            <w:pPr>
              <w:spacing w:after="120"/>
              <w:ind w:left="459" w:right="623" w:firstLine="3"/>
            </w:pPr>
          </w:p>
          <w:p w14:paraId="78A2AE37" w14:textId="77777777" w:rsidR="000F591C" w:rsidRPr="004D61E1" w:rsidRDefault="000F591C" w:rsidP="00D36EA2">
            <w:pPr>
              <w:spacing w:after="120"/>
            </w:pPr>
          </w:p>
        </w:tc>
      </w:tr>
      <w:tr w:rsidR="00D06DE4" w14:paraId="3C4476DF" w14:textId="77777777" w:rsidTr="009D5BEB">
        <w:trPr>
          <w:trHeight w:val="278"/>
        </w:trPr>
        <w:tc>
          <w:tcPr>
            <w:tcW w:w="10512" w:type="dxa"/>
            <w:gridSpan w:val="4"/>
          </w:tcPr>
          <w:p w14:paraId="3E9A3087" w14:textId="77777777" w:rsidR="00D06DE4" w:rsidRPr="00576FA0" w:rsidRDefault="00D633D5" w:rsidP="00595527">
            <w:pPr>
              <w:jc w:val="center"/>
              <w:rPr>
                <w:sz w:val="16"/>
                <w:szCs w:val="16"/>
              </w:rPr>
            </w:pPr>
            <w:r>
              <w:rPr>
                <w:sz w:val="16"/>
                <w:szCs w:val="16"/>
              </w:rPr>
              <w:lastRenderedPageBreak/>
              <w:t>Lud</w:t>
            </w:r>
            <w:r w:rsidR="00595527">
              <w:rPr>
                <w:sz w:val="16"/>
                <w:szCs w:val="16"/>
              </w:rPr>
              <w:t xml:space="preserve">ovic RUAULT DE BEAULIEU </w:t>
            </w:r>
          </w:p>
        </w:tc>
      </w:tr>
      <w:tr w:rsidR="00FE3BA9" w14:paraId="4B4A12BA" w14:textId="77777777" w:rsidTr="00D36EA2">
        <w:trPr>
          <w:trHeight w:val="703"/>
        </w:trPr>
        <w:tc>
          <w:tcPr>
            <w:tcW w:w="1700" w:type="dxa"/>
            <w:vAlign w:val="center"/>
          </w:tcPr>
          <w:p w14:paraId="29911BF6" w14:textId="77777777" w:rsidR="00FE3BA9" w:rsidRPr="004E394E" w:rsidRDefault="00FE3BA9" w:rsidP="00FE3BA9">
            <w:pPr>
              <w:jc w:val="center"/>
              <w:rPr>
                <w:rFonts w:ascii="Dax" w:hAnsi="Dax"/>
              </w:rPr>
            </w:pPr>
            <w:r>
              <w:rPr>
                <w:rFonts w:ascii="Dax" w:hAnsi="Dax"/>
                <w:sz w:val="32"/>
              </w:rPr>
              <w:t>SEC105</w:t>
            </w:r>
          </w:p>
        </w:tc>
        <w:tc>
          <w:tcPr>
            <w:tcW w:w="7968" w:type="dxa"/>
            <w:gridSpan w:val="2"/>
            <w:vAlign w:val="center"/>
          </w:tcPr>
          <w:p w14:paraId="442EEF68" w14:textId="020AC9F7" w:rsidR="00FE3BA9" w:rsidRPr="004E394E" w:rsidRDefault="00DD51F9" w:rsidP="00FE3BA9">
            <w:pPr>
              <w:jc w:val="center"/>
              <w:rPr>
                <w:rFonts w:ascii="Dax" w:hAnsi="Dax"/>
                <w:sz w:val="28"/>
              </w:rPr>
            </w:pPr>
            <w:r>
              <w:rPr>
                <w:rFonts w:ascii="DaxCondensed" w:hAnsi="DaxCondensed"/>
                <w:b/>
                <w:sz w:val="40"/>
              </w:rPr>
              <w:t>Travaux avant s</w:t>
            </w:r>
            <w:r w:rsidRPr="004E394E">
              <w:rPr>
                <w:rFonts w:ascii="DaxCondensed" w:hAnsi="DaxCondensed"/>
                <w:b/>
                <w:sz w:val="40"/>
              </w:rPr>
              <w:t xml:space="preserve">éance du </w:t>
            </w:r>
            <w:r w:rsidR="00D03008">
              <w:rPr>
                <w:rFonts w:ascii="DaxCondensed" w:hAnsi="DaxCondensed"/>
                <w:b/>
                <w:sz w:val="40"/>
              </w:rPr>
              <w:t>18 mars 2025</w:t>
            </w:r>
          </w:p>
          <w:p w14:paraId="40DBCE19" w14:textId="7CD83195" w:rsidR="00FE3BA9" w:rsidRPr="004E394E" w:rsidRDefault="00FE3BA9" w:rsidP="00FE3BA9">
            <w:pPr>
              <w:jc w:val="center"/>
              <w:rPr>
                <w:rFonts w:ascii="Dax" w:hAnsi="Dax"/>
              </w:rPr>
            </w:pPr>
            <w:r>
              <w:rPr>
                <w:rFonts w:ascii="Dax" w:hAnsi="Dax"/>
                <w:sz w:val="28"/>
              </w:rPr>
              <w:t>À</w:t>
            </w:r>
            <w:r w:rsidRPr="004E394E">
              <w:rPr>
                <w:rFonts w:ascii="Dax" w:hAnsi="Dax"/>
                <w:sz w:val="28"/>
              </w:rPr>
              <w:t xml:space="preserve"> renvoyer à </w:t>
            </w:r>
            <w:hyperlink r:id="rId9" w:history="1">
              <w:r w:rsidR="00D03008">
                <w:rPr>
                  <w:rStyle w:val="Lienhypertexte"/>
                  <w:b/>
                  <w:sz w:val="28"/>
                </w:rPr>
                <w:t>francois.lacomme@2isa.net</w:t>
              </w:r>
            </w:hyperlink>
          </w:p>
        </w:tc>
        <w:tc>
          <w:tcPr>
            <w:tcW w:w="844" w:type="dxa"/>
            <w:vMerge w:val="restart"/>
            <w:vAlign w:val="center"/>
          </w:tcPr>
          <w:p w14:paraId="4B7E6734" w14:textId="77777777" w:rsidR="00FE3BA9" w:rsidRDefault="00FE3BA9" w:rsidP="00FE3BA9">
            <w:r w:rsidRPr="009C1FB3">
              <w:rPr>
                <w:noProof/>
                <w:lang w:eastAsia="fr-FR"/>
              </w:rPr>
              <w:drawing>
                <wp:anchor distT="0" distB="0" distL="114300" distR="114300" simplePos="0" relativeHeight="251677696" behindDoc="0" locked="0" layoutInCell="1" allowOverlap="1" wp14:anchorId="05AEF79D" wp14:editId="245E046C">
                  <wp:simplePos x="0" y="0"/>
                  <wp:positionH relativeFrom="column">
                    <wp:posOffset>8255</wp:posOffset>
                  </wp:positionH>
                  <wp:positionV relativeFrom="paragraph">
                    <wp:posOffset>27940</wp:posOffset>
                  </wp:positionV>
                  <wp:extent cx="404495" cy="858520"/>
                  <wp:effectExtent l="0" t="0" r="0" b="0"/>
                  <wp:wrapNone/>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4495" cy="858520"/>
                          </a:xfrm>
                          <a:prstGeom prst="rect">
                            <a:avLst/>
                          </a:prstGeom>
                        </pic:spPr>
                      </pic:pic>
                    </a:graphicData>
                  </a:graphic>
                  <wp14:sizeRelH relativeFrom="page">
                    <wp14:pctWidth>0</wp14:pctWidth>
                  </wp14:sizeRelH>
                  <wp14:sizeRelV relativeFrom="page">
                    <wp14:pctHeight>0</wp14:pctHeight>
                  </wp14:sizeRelV>
                </wp:anchor>
              </w:drawing>
            </w:r>
          </w:p>
        </w:tc>
      </w:tr>
      <w:tr w:rsidR="00D06DE4" w14:paraId="4A23E9FF" w14:textId="77777777" w:rsidTr="00D36EA2">
        <w:trPr>
          <w:trHeight w:val="703"/>
        </w:trPr>
        <w:tc>
          <w:tcPr>
            <w:tcW w:w="6266" w:type="dxa"/>
            <w:gridSpan w:val="2"/>
            <w:vAlign w:val="center"/>
          </w:tcPr>
          <w:p w14:paraId="73BD456E" w14:textId="77777777" w:rsidR="00D06DE4" w:rsidRDefault="00D06DE4" w:rsidP="00AE5C03">
            <w:r>
              <w:t>Nom Prénom :</w:t>
            </w:r>
          </w:p>
        </w:tc>
        <w:tc>
          <w:tcPr>
            <w:tcW w:w="3402" w:type="dxa"/>
            <w:vAlign w:val="center"/>
          </w:tcPr>
          <w:p w14:paraId="3F1D8153" w14:textId="77777777" w:rsidR="00D06DE4" w:rsidRDefault="00D06DE4" w:rsidP="00AE5C03">
            <w:r>
              <w:t>Date :</w:t>
            </w:r>
          </w:p>
        </w:tc>
        <w:tc>
          <w:tcPr>
            <w:tcW w:w="844" w:type="dxa"/>
            <w:vMerge/>
            <w:vAlign w:val="center"/>
          </w:tcPr>
          <w:p w14:paraId="69F72A70" w14:textId="77777777" w:rsidR="00D06DE4" w:rsidRDefault="00D06DE4" w:rsidP="00AE5C03"/>
        </w:tc>
      </w:tr>
    </w:tbl>
    <w:p w14:paraId="5ED4B746" w14:textId="77777777" w:rsidR="006F64E9" w:rsidRDefault="006F64E9" w:rsidP="00D06DE4">
      <w:pPr>
        <w:pStyle w:val="Titre2"/>
        <w:numPr>
          <w:ilvl w:val="0"/>
          <w:numId w:val="0"/>
        </w:numPr>
        <w:ind w:left="576" w:hanging="576"/>
      </w:pPr>
    </w:p>
    <w:p w14:paraId="5CF2D945" w14:textId="77777777" w:rsidR="007A13E8" w:rsidRDefault="007A13E8" w:rsidP="007A13E8">
      <w:pPr>
        <w:rPr>
          <w:lang w:eastAsia="fr-FR"/>
        </w:rPr>
      </w:pPr>
    </w:p>
    <w:p w14:paraId="12D0A219" w14:textId="77777777" w:rsidR="007A13E8" w:rsidRPr="007A13E8" w:rsidRDefault="007A13E8" w:rsidP="007A13E8">
      <w:pPr>
        <w:rPr>
          <w:lang w:eastAsia="fr-FR"/>
        </w:rPr>
      </w:pPr>
    </w:p>
    <w:p w14:paraId="2187D7E4" w14:textId="625BF03E" w:rsidR="005D492E" w:rsidRDefault="006B20A3" w:rsidP="002F05EF">
      <w:pPr>
        <w:pStyle w:val="Question1"/>
      </w:pPr>
      <w:r>
        <w:t>Quel périmètre allons-nous couvrir ?</w:t>
      </w:r>
    </w:p>
    <w:p w14:paraId="58971DBE" w14:textId="7685DF17" w:rsidR="0066668B" w:rsidRDefault="00DC363D" w:rsidP="0079186C">
      <w:r>
        <w:t xml:space="preserve">Maintenant il faut sécuriser un périmètre dit Virtuel. Les entreprises </w:t>
      </w:r>
      <w:r w:rsidR="0066668B">
        <w:t>changent en passant d’un réseau qui se trouve dans l’enceinte de leurs locaux à un réseau internet et une infrastructure Cloud.</w:t>
      </w:r>
    </w:p>
    <w:p w14:paraId="5F2BEAC8" w14:textId="1DE036D9" w:rsidR="0066668B" w:rsidRDefault="0066668B" w:rsidP="0079186C">
      <w:r>
        <w:t xml:space="preserve">Source : </w:t>
      </w:r>
      <w:hyperlink r:id="rId10" w:history="1">
        <w:r w:rsidRPr="008F591B">
          <w:rPr>
            <w:rStyle w:val="Lienhypertexte"/>
          </w:rPr>
          <w:t>https://www.systancia.com/perimetre-de-securite/</w:t>
        </w:r>
      </w:hyperlink>
      <w:r>
        <w:t xml:space="preserve"> </w:t>
      </w:r>
    </w:p>
    <w:p w14:paraId="0E98C2CB" w14:textId="77777777" w:rsidR="007A13E8" w:rsidRDefault="007A13E8" w:rsidP="0079186C"/>
    <w:p w14:paraId="78D19BD9" w14:textId="77777777" w:rsidR="002F05EF" w:rsidRDefault="002F05EF" w:rsidP="0079186C"/>
    <w:p w14:paraId="1C54BE28" w14:textId="77777777" w:rsidR="000F591C" w:rsidRDefault="006B20A3" w:rsidP="00595527">
      <w:pPr>
        <w:pStyle w:val="Question1"/>
      </w:pPr>
      <w:r>
        <w:t>Quels sont les risques ?</w:t>
      </w:r>
    </w:p>
    <w:p w14:paraId="7A0FD4C7" w14:textId="17EBAD29" w:rsidR="005D492E" w:rsidRDefault="0066668B">
      <w:r>
        <w:t>Il y a un risque de décloisonnement qui est le risque de sortir de la machine virtuelle pour prendre la main sur l’hyperviseur qui gère les machines virtuelles. Mais également le déni de services. Il existe aussi des risques d’erreur de configuration, le risque de prolifération de machines virtuelles, de règle de sécurité ou encore de firewall qui représentent des problèmes déjà présents dans environnement physique.</w:t>
      </w:r>
    </w:p>
    <w:p w14:paraId="65C36BD3" w14:textId="77777777" w:rsidR="0066668B" w:rsidRDefault="0066668B"/>
    <w:p w14:paraId="173D1AA9" w14:textId="185FE24A" w:rsidR="0066668B" w:rsidRDefault="0066668B">
      <w:r>
        <w:t xml:space="preserve">Source : </w:t>
      </w:r>
      <w:hyperlink r:id="rId11" w:history="1">
        <w:r w:rsidRPr="008F591B">
          <w:rPr>
            <w:rStyle w:val="Lienhypertexte"/>
          </w:rPr>
          <w:t>https://gblogs.cisco.com/fr/securite/securite-et-virtualisation-nouveaux-enjeux/#:~:text=Concernant%20la%20virtualisation%20des%20serveurs,risque%20de%20d%C3%A9ni%20de%20service</w:t>
        </w:r>
      </w:hyperlink>
      <w:r w:rsidRPr="0066668B">
        <w:t>.</w:t>
      </w:r>
      <w:r>
        <w:t xml:space="preserve"> </w:t>
      </w:r>
    </w:p>
    <w:p w14:paraId="5D9A9953" w14:textId="77777777" w:rsidR="007A13E8" w:rsidRDefault="007A13E8"/>
    <w:p w14:paraId="4C62C4BD" w14:textId="77777777" w:rsidR="00595527" w:rsidRDefault="00595527"/>
    <w:p w14:paraId="0422569D" w14:textId="77777777" w:rsidR="00595527" w:rsidRDefault="006B20A3" w:rsidP="00595527">
      <w:pPr>
        <w:pStyle w:val="Question1"/>
      </w:pPr>
      <w:r>
        <w:t>Quelles recommandations ?</w:t>
      </w:r>
    </w:p>
    <w:p w14:paraId="3461713E" w14:textId="77777777" w:rsidR="00595527" w:rsidRDefault="00595527" w:rsidP="00595527">
      <w:pPr>
        <w:spacing w:after="120" w:line="240" w:lineRule="auto"/>
        <w:jc w:val="both"/>
      </w:pPr>
    </w:p>
    <w:p w14:paraId="7E454946" w14:textId="77777777" w:rsidR="001A52F8" w:rsidRDefault="0066668B" w:rsidP="00595527">
      <w:pPr>
        <w:spacing w:after="120" w:line="240" w:lineRule="auto"/>
        <w:jc w:val="both"/>
      </w:pPr>
      <w:r>
        <w:t xml:space="preserve">La possibilité de mise en place de rollback même si cette solution peut être vu comme simplement un « pansement » </w:t>
      </w:r>
      <w:r w:rsidR="001A52F8">
        <w:t>car elle peut pallier a des problèmes à l’instant T (intrusion etc…) mais le fait de revenir en arrière ne comble la faille de sécurité ayant permis ce problème. Le rollbacks peut cause de nouveaux problèmes comme réactiver d’ancienne failles, faire revivre des comptes etc…</w:t>
      </w:r>
    </w:p>
    <w:p w14:paraId="2C1A6162" w14:textId="77777777" w:rsidR="001A52F8" w:rsidRDefault="001A52F8" w:rsidP="00595527">
      <w:pPr>
        <w:spacing w:after="120" w:line="240" w:lineRule="auto"/>
        <w:jc w:val="both"/>
      </w:pPr>
      <w:r>
        <w:t xml:space="preserve">Source : </w:t>
      </w:r>
      <w:hyperlink r:id="rId12" w:history="1">
        <w:r w:rsidRPr="008F591B">
          <w:rPr>
            <w:rStyle w:val="Lienhypertexte"/>
          </w:rPr>
          <w:t>https://www.zdnet.fr/blogs/securite-des-reseaux-et-des-si/securite-de-la-virtualisation-et-du-cloud-computing-quelques-axes-de-reflexion-39710870.htm</w:t>
        </w:r>
      </w:hyperlink>
      <w:r>
        <w:t xml:space="preserve"> </w:t>
      </w:r>
    </w:p>
    <w:p w14:paraId="7FDC7BDB" w14:textId="77777777" w:rsidR="001A52F8" w:rsidRDefault="001A52F8" w:rsidP="00595527">
      <w:pPr>
        <w:spacing w:after="120" w:line="240" w:lineRule="auto"/>
        <w:jc w:val="both"/>
      </w:pPr>
    </w:p>
    <w:p w14:paraId="54370617" w14:textId="419D83FA" w:rsidR="001A52F8" w:rsidRDefault="001A52F8" w:rsidP="00595527">
      <w:pPr>
        <w:spacing w:after="120" w:line="240" w:lineRule="auto"/>
        <w:jc w:val="both"/>
      </w:pPr>
      <w:r>
        <w:t>-Définition précise des processus d’administration en décrivant les règles relatives à l’administration des systèmes.</w:t>
      </w:r>
    </w:p>
    <w:p w14:paraId="7E657EEF" w14:textId="77777777" w:rsidR="001A52F8" w:rsidRDefault="001A52F8" w:rsidP="00595527">
      <w:pPr>
        <w:spacing w:after="120" w:line="240" w:lineRule="auto"/>
        <w:jc w:val="both"/>
      </w:pPr>
    </w:p>
    <w:p w14:paraId="6A7CC2BB" w14:textId="53659A59" w:rsidR="001A52F8" w:rsidRDefault="001A52F8" w:rsidP="00595527">
      <w:pPr>
        <w:spacing w:after="120" w:line="240" w:lineRule="auto"/>
        <w:jc w:val="both"/>
      </w:pPr>
      <w:r>
        <w:t>-Description détaillé des configurations en identifiant clairement les mécanismes pouvant contribuer à couvrir les risques de la virtualisation.</w:t>
      </w:r>
    </w:p>
    <w:p w14:paraId="6EAE20F3" w14:textId="77777777" w:rsidR="001A52F8" w:rsidRDefault="001A52F8" w:rsidP="00595527">
      <w:pPr>
        <w:spacing w:after="120" w:line="240" w:lineRule="auto"/>
        <w:jc w:val="both"/>
      </w:pPr>
    </w:p>
    <w:p w14:paraId="24EF7066" w14:textId="5A05F32F" w:rsidR="001A52F8" w:rsidRDefault="001A52F8" w:rsidP="00595527">
      <w:pPr>
        <w:spacing w:after="120" w:line="240" w:lineRule="auto"/>
        <w:jc w:val="both"/>
      </w:pPr>
      <w:r>
        <w:lastRenderedPageBreak/>
        <w:t>-Procédure de mise à niveau et de suivi des système invités qui consiste à maintenir à jour une machine virtuelle quel que soit son état mais également de pouvoir déterminer à tout moment la localisation de la machine virtuelle.</w:t>
      </w:r>
    </w:p>
    <w:p w14:paraId="45182465" w14:textId="77777777" w:rsidR="001A52F8" w:rsidRDefault="001A52F8" w:rsidP="00595527">
      <w:pPr>
        <w:spacing w:after="120" w:line="240" w:lineRule="auto"/>
        <w:jc w:val="both"/>
      </w:pPr>
    </w:p>
    <w:p w14:paraId="0BA352EA" w14:textId="65D80A4C" w:rsidR="001A52F8" w:rsidRDefault="001A52F8" w:rsidP="001A52F8">
      <w:pPr>
        <w:spacing w:after="120" w:line="240" w:lineRule="auto"/>
        <w:jc w:val="both"/>
      </w:pPr>
      <w:r>
        <w:t xml:space="preserve">-Un processus de veille des vulnérabilités doit être mis en place au sein de l’organisme en étant averti lors des alertes diffusées par </w:t>
      </w:r>
      <w:r w:rsidR="00626256">
        <w:t>les éditeurs</w:t>
      </w:r>
      <w:r>
        <w:t xml:space="preserve"> de solutions de virtualisations ou encore</w:t>
      </w:r>
      <w:r w:rsidR="00626256">
        <w:t xml:space="preserve"> celle des CERT.</w:t>
      </w:r>
    </w:p>
    <w:p w14:paraId="4B0FACE6" w14:textId="77777777" w:rsidR="00626256" w:rsidRDefault="00626256" w:rsidP="001A52F8">
      <w:pPr>
        <w:spacing w:after="120" w:line="240" w:lineRule="auto"/>
        <w:jc w:val="both"/>
      </w:pPr>
    </w:p>
    <w:p w14:paraId="571DC78B" w14:textId="105453FF" w:rsidR="00626256" w:rsidRDefault="00626256" w:rsidP="001A52F8">
      <w:pPr>
        <w:spacing w:after="120" w:line="240" w:lineRule="auto"/>
        <w:jc w:val="both"/>
      </w:pPr>
      <w:r>
        <w:t>-Réduire la surface d’attaque de la solution de virtualisation en changement systématiquement les mots de passe par défaut ou les certificats généré lors de la 1</w:t>
      </w:r>
      <w:r w:rsidRPr="00626256">
        <w:rPr>
          <w:vertAlign w:val="superscript"/>
        </w:rPr>
        <w:t>ère mise</w:t>
      </w:r>
      <w:r>
        <w:t xml:space="preserve"> en service de la machine. Il faut également limiter les services optionnels.</w:t>
      </w:r>
    </w:p>
    <w:p w14:paraId="09CC3FCC" w14:textId="77777777" w:rsidR="00626256" w:rsidRDefault="00626256" w:rsidP="001A52F8">
      <w:pPr>
        <w:spacing w:after="120" w:line="240" w:lineRule="auto"/>
        <w:jc w:val="both"/>
      </w:pPr>
    </w:p>
    <w:p w14:paraId="658936AD" w14:textId="04108854" w:rsidR="00626256" w:rsidRDefault="00626256" w:rsidP="001A52F8">
      <w:pPr>
        <w:spacing w:after="120" w:line="240" w:lineRule="auto"/>
        <w:jc w:val="both"/>
      </w:pPr>
      <w:r>
        <w:t>-Concevoir une architecture respectant le principe de cloisonnement.</w:t>
      </w:r>
    </w:p>
    <w:p w14:paraId="529C291A" w14:textId="77777777" w:rsidR="00626256" w:rsidRDefault="00626256" w:rsidP="001A52F8">
      <w:pPr>
        <w:spacing w:after="120" w:line="240" w:lineRule="auto"/>
        <w:jc w:val="both"/>
      </w:pPr>
    </w:p>
    <w:p w14:paraId="2B84E964" w14:textId="13EB9AE2" w:rsidR="00626256" w:rsidRDefault="00626256" w:rsidP="001A52F8">
      <w:pPr>
        <w:spacing w:after="120" w:line="240" w:lineRule="auto"/>
        <w:jc w:val="both"/>
      </w:pPr>
      <w:r>
        <w:t>-Mettre à jour le plan de reprise ou de continuité d’activité pour savoir si lors de la compromission d’un système les autres systèmes fonctionnants sur la même machine ne sont pas compromis aussi.</w:t>
      </w:r>
    </w:p>
    <w:p w14:paraId="2C0E0B1C" w14:textId="77777777" w:rsidR="00626256" w:rsidRDefault="00626256" w:rsidP="001A52F8">
      <w:pPr>
        <w:spacing w:after="120" w:line="240" w:lineRule="auto"/>
        <w:jc w:val="both"/>
      </w:pPr>
    </w:p>
    <w:p w14:paraId="20633854" w14:textId="6FD266F7" w:rsidR="00626256" w:rsidRDefault="00626256" w:rsidP="001A52F8">
      <w:pPr>
        <w:spacing w:after="120" w:line="240" w:lineRule="auto"/>
        <w:jc w:val="both"/>
      </w:pPr>
      <w:r>
        <w:t>-Prévoir une équipe dédiée à la solution de virtualisation pour bien séparé les rôles.</w:t>
      </w:r>
    </w:p>
    <w:p w14:paraId="6D0CAD62" w14:textId="77777777" w:rsidR="00626256" w:rsidRDefault="00626256" w:rsidP="001A52F8">
      <w:pPr>
        <w:spacing w:after="120" w:line="240" w:lineRule="auto"/>
        <w:jc w:val="both"/>
      </w:pPr>
    </w:p>
    <w:p w14:paraId="196ECBCC" w14:textId="77777777" w:rsidR="00626256" w:rsidRDefault="00626256" w:rsidP="001A52F8">
      <w:pPr>
        <w:spacing w:after="120" w:line="240" w:lineRule="auto"/>
        <w:jc w:val="both"/>
      </w:pPr>
    </w:p>
    <w:p w14:paraId="23093139" w14:textId="12A355CD" w:rsidR="00626256" w:rsidRDefault="00626256" w:rsidP="001A52F8">
      <w:pPr>
        <w:spacing w:after="120" w:line="240" w:lineRule="auto"/>
        <w:jc w:val="both"/>
      </w:pPr>
      <w:r>
        <w:t xml:space="preserve">Source : </w:t>
      </w:r>
      <w:hyperlink r:id="rId13" w:history="1">
        <w:r w:rsidRPr="008F591B">
          <w:rPr>
            <w:rStyle w:val="Lienhypertexte"/>
          </w:rPr>
          <w:t>https://cyber.gouv.fr/publications/securite-des-systemes-de-virtualisation</w:t>
        </w:r>
      </w:hyperlink>
      <w:r>
        <w:t xml:space="preserve"> </w:t>
      </w:r>
    </w:p>
    <w:p w14:paraId="194237CF" w14:textId="325A7B40" w:rsidR="00595527" w:rsidRDefault="001A52F8" w:rsidP="00595527">
      <w:pPr>
        <w:spacing w:after="120" w:line="240" w:lineRule="auto"/>
        <w:jc w:val="both"/>
      </w:pPr>
      <w:r>
        <w:t xml:space="preserve"> </w:t>
      </w:r>
    </w:p>
    <w:p w14:paraId="7C9B076D" w14:textId="77777777" w:rsidR="007A13E8" w:rsidRDefault="007A13E8" w:rsidP="00595527">
      <w:pPr>
        <w:spacing w:after="120" w:line="240" w:lineRule="auto"/>
        <w:jc w:val="both"/>
      </w:pPr>
    </w:p>
    <w:p w14:paraId="1C63C356" w14:textId="77777777" w:rsidR="00280123" w:rsidRDefault="00280123"/>
    <w:sectPr w:rsidR="00280123" w:rsidSect="00AA1C81">
      <w:pgSz w:w="11906" w:h="16838"/>
      <w:pgMar w:top="709"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ax">
    <w:altName w:val="Calibri"/>
    <w:charset w:val="00"/>
    <w:family w:val="auto"/>
    <w:pitch w:val="variable"/>
    <w:sig w:usb0="00000007" w:usb1="00000000" w:usb2="00000000" w:usb3="00000000" w:csb0="00000011" w:csb1="00000000"/>
  </w:font>
  <w:font w:name="DaxCondensed">
    <w:altName w:val="Calibri"/>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5" w15:restartNumberingAfterBreak="0">
    <w:nsid w:val="269A2A10"/>
    <w:multiLevelType w:val="hybridMultilevel"/>
    <w:tmpl w:val="A0A2E5CC"/>
    <w:lvl w:ilvl="0" w:tplc="040C0001">
      <w:start w:val="1"/>
      <w:numFmt w:val="bullet"/>
      <w:lvlText w:val=""/>
      <w:lvlJc w:val="left"/>
      <w:pPr>
        <w:ind w:left="924" w:hanging="360"/>
      </w:pPr>
      <w:rPr>
        <w:rFonts w:ascii="Symbol" w:hAnsi="Symbol" w:hint="default"/>
      </w:rPr>
    </w:lvl>
    <w:lvl w:ilvl="1" w:tplc="040C0003" w:tentative="1">
      <w:start w:val="1"/>
      <w:numFmt w:val="bullet"/>
      <w:lvlText w:val="o"/>
      <w:lvlJc w:val="left"/>
      <w:pPr>
        <w:ind w:left="1644" w:hanging="360"/>
      </w:pPr>
      <w:rPr>
        <w:rFonts w:ascii="Courier New" w:hAnsi="Courier New" w:cs="Courier New" w:hint="default"/>
      </w:rPr>
    </w:lvl>
    <w:lvl w:ilvl="2" w:tplc="040C0005" w:tentative="1">
      <w:start w:val="1"/>
      <w:numFmt w:val="bullet"/>
      <w:lvlText w:val=""/>
      <w:lvlJc w:val="left"/>
      <w:pPr>
        <w:ind w:left="2364" w:hanging="360"/>
      </w:pPr>
      <w:rPr>
        <w:rFonts w:ascii="Wingdings" w:hAnsi="Wingdings" w:hint="default"/>
      </w:rPr>
    </w:lvl>
    <w:lvl w:ilvl="3" w:tplc="040C0001" w:tentative="1">
      <w:start w:val="1"/>
      <w:numFmt w:val="bullet"/>
      <w:lvlText w:val=""/>
      <w:lvlJc w:val="left"/>
      <w:pPr>
        <w:ind w:left="3084" w:hanging="360"/>
      </w:pPr>
      <w:rPr>
        <w:rFonts w:ascii="Symbol" w:hAnsi="Symbol" w:hint="default"/>
      </w:rPr>
    </w:lvl>
    <w:lvl w:ilvl="4" w:tplc="040C0003" w:tentative="1">
      <w:start w:val="1"/>
      <w:numFmt w:val="bullet"/>
      <w:lvlText w:val="o"/>
      <w:lvlJc w:val="left"/>
      <w:pPr>
        <w:ind w:left="3804" w:hanging="360"/>
      </w:pPr>
      <w:rPr>
        <w:rFonts w:ascii="Courier New" w:hAnsi="Courier New" w:cs="Courier New" w:hint="default"/>
      </w:rPr>
    </w:lvl>
    <w:lvl w:ilvl="5" w:tplc="040C0005" w:tentative="1">
      <w:start w:val="1"/>
      <w:numFmt w:val="bullet"/>
      <w:lvlText w:val=""/>
      <w:lvlJc w:val="left"/>
      <w:pPr>
        <w:ind w:left="4524" w:hanging="360"/>
      </w:pPr>
      <w:rPr>
        <w:rFonts w:ascii="Wingdings" w:hAnsi="Wingdings" w:hint="default"/>
      </w:rPr>
    </w:lvl>
    <w:lvl w:ilvl="6" w:tplc="040C0001" w:tentative="1">
      <w:start w:val="1"/>
      <w:numFmt w:val="bullet"/>
      <w:lvlText w:val=""/>
      <w:lvlJc w:val="left"/>
      <w:pPr>
        <w:ind w:left="5244" w:hanging="360"/>
      </w:pPr>
      <w:rPr>
        <w:rFonts w:ascii="Symbol" w:hAnsi="Symbol" w:hint="default"/>
      </w:rPr>
    </w:lvl>
    <w:lvl w:ilvl="7" w:tplc="040C0003" w:tentative="1">
      <w:start w:val="1"/>
      <w:numFmt w:val="bullet"/>
      <w:lvlText w:val="o"/>
      <w:lvlJc w:val="left"/>
      <w:pPr>
        <w:ind w:left="5964" w:hanging="360"/>
      </w:pPr>
      <w:rPr>
        <w:rFonts w:ascii="Courier New" w:hAnsi="Courier New" w:cs="Courier New" w:hint="default"/>
      </w:rPr>
    </w:lvl>
    <w:lvl w:ilvl="8" w:tplc="040C0005" w:tentative="1">
      <w:start w:val="1"/>
      <w:numFmt w:val="bullet"/>
      <w:lvlText w:val=""/>
      <w:lvlJc w:val="left"/>
      <w:pPr>
        <w:ind w:left="6684" w:hanging="360"/>
      </w:pPr>
      <w:rPr>
        <w:rFonts w:ascii="Wingdings" w:hAnsi="Wingdings" w:hint="default"/>
      </w:rPr>
    </w:lvl>
  </w:abstractNum>
  <w:abstractNum w:abstractNumId="6"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0"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69E3075B"/>
    <w:multiLevelType w:val="hybridMultilevel"/>
    <w:tmpl w:val="8450761C"/>
    <w:lvl w:ilvl="0" w:tplc="F1ACDFF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44960015">
    <w:abstractNumId w:val="3"/>
  </w:num>
  <w:num w:numId="2" w16cid:durableId="938104469">
    <w:abstractNumId w:val="6"/>
  </w:num>
  <w:num w:numId="3" w16cid:durableId="727530392">
    <w:abstractNumId w:val="10"/>
  </w:num>
  <w:num w:numId="4" w16cid:durableId="1825318906">
    <w:abstractNumId w:val="7"/>
  </w:num>
  <w:num w:numId="5" w16cid:durableId="1820925884">
    <w:abstractNumId w:val="9"/>
  </w:num>
  <w:num w:numId="6" w16cid:durableId="1224952989">
    <w:abstractNumId w:val="4"/>
  </w:num>
  <w:num w:numId="7" w16cid:durableId="1049838004">
    <w:abstractNumId w:val="2"/>
  </w:num>
  <w:num w:numId="8" w16cid:durableId="198933430">
    <w:abstractNumId w:val="1"/>
  </w:num>
  <w:num w:numId="9" w16cid:durableId="237718039">
    <w:abstractNumId w:val="12"/>
  </w:num>
  <w:num w:numId="10" w16cid:durableId="353925891">
    <w:abstractNumId w:val="8"/>
  </w:num>
  <w:num w:numId="11" w16cid:durableId="1112475545">
    <w:abstractNumId w:val="0"/>
  </w:num>
  <w:num w:numId="12" w16cid:durableId="706873519">
    <w:abstractNumId w:val="5"/>
  </w:num>
  <w:num w:numId="13" w16cid:durableId="847683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C81"/>
    <w:rsid w:val="00005954"/>
    <w:rsid w:val="000825A4"/>
    <w:rsid w:val="000B4F62"/>
    <w:rsid w:val="000B5E1C"/>
    <w:rsid w:val="000C052F"/>
    <w:rsid w:val="000E6DDA"/>
    <w:rsid w:val="000F591C"/>
    <w:rsid w:val="00126BF2"/>
    <w:rsid w:val="00141A0E"/>
    <w:rsid w:val="001450D5"/>
    <w:rsid w:val="00154D46"/>
    <w:rsid w:val="001A52F8"/>
    <w:rsid w:val="002226B7"/>
    <w:rsid w:val="00237A5F"/>
    <w:rsid w:val="002423DC"/>
    <w:rsid w:val="002504B7"/>
    <w:rsid w:val="00280123"/>
    <w:rsid w:val="002C3F73"/>
    <w:rsid w:val="002D4EC6"/>
    <w:rsid w:val="002D7820"/>
    <w:rsid w:val="002F05EF"/>
    <w:rsid w:val="00332DF1"/>
    <w:rsid w:val="00336F4D"/>
    <w:rsid w:val="0037361A"/>
    <w:rsid w:val="003A2976"/>
    <w:rsid w:val="003B03DC"/>
    <w:rsid w:val="00403091"/>
    <w:rsid w:val="00432017"/>
    <w:rsid w:val="004D61E1"/>
    <w:rsid w:val="004E394E"/>
    <w:rsid w:val="004E7495"/>
    <w:rsid w:val="00500F43"/>
    <w:rsid w:val="00520C5E"/>
    <w:rsid w:val="00532084"/>
    <w:rsid w:val="0053673E"/>
    <w:rsid w:val="005411C1"/>
    <w:rsid w:val="00544573"/>
    <w:rsid w:val="005549B8"/>
    <w:rsid w:val="00576FA0"/>
    <w:rsid w:val="00595527"/>
    <w:rsid w:val="005B58CC"/>
    <w:rsid w:val="005C5674"/>
    <w:rsid w:val="005D492E"/>
    <w:rsid w:val="006047C9"/>
    <w:rsid w:val="00606204"/>
    <w:rsid w:val="00626256"/>
    <w:rsid w:val="00635E74"/>
    <w:rsid w:val="00643154"/>
    <w:rsid w:val="00652FD1"/>
    <w:rsid w:val="0066632B"/>
    <w:rsid w:val="0066668B"/>
    <w:rsid w:val="006B20A3"/>
    <w:rsid w:val="006C3D52"/>
    <w:rsid w:val="006E084D"/>
    <w:rsid w:val="006F64E9"/>
    <w:rsid w:val="00785CF4"/>
    <w:rsid w:val="007906D9"/>
    <w:rsid w:val="0079186C"/>
    <w:rsid w:val="007A13E8"/>
    <w:rsid w:val="007B4F3C"/>
    <w:rsid w:val="007C3C03"/>
    <w:rsid w:val="00833390"/>
    <w:rsid w:val="008961F2"/>
    <w:rsid w:val="008B5FAF"/>
    <w:rsid w:val="008E287B"/>
    <w:rsid w:val="00983A9D"/>
    <w:rsid w:val="009B6949"/>
    <w:rsid w:val="009D5BEB"/>
    <w:rsid w:val="009D7CA8"/>
    <w:rsid w:val="009E4584"/>
    <w:rsid w:val="00A15967"/>
    <w:rsid w:val="00A37D41"/>
    <w:rsid w:val="00A509F0"/>
    <w:rsid w:val="00A57E1C"/>
    <w:rsid w:val="00A72203"/>
    <w:rsid w:val="00A937F7"/>
    <w:rsid w:val="00AA1C81"/>
    <w:rsid w:val="00AD6621"/>
    <w:rsid w:val="00B07524"/>
    <w:rsid w:val="00B242A5"/>
    <w:rsid w:val="00B3113A"/>
    <w:rsid w:val="00B36CAA"/>
    <w:rsid w:val="00B70065"/>
    <w:rsid w:val="00BC5FFE"/>
    <w:rsid w:val="00C06634"/>
    <w:rsid w:val="00C1598C"/>
    <w:rsid w:val="00C70974"/>
    <w:rsid w:val="00C77EBD"/>
    <w:rsid w:val="00CE7F3D"/>
    <w:rsid w:val="00D03008"/>
    <w:rsid w:val="00D06DE4"/>
    <w:rsid w:val="00D36EA2"/>
    <w:rsid w:val="00D5736B"/>
    <w:rsid w:val="00D633D5"/>
    <w:rsid w:val="00D641C7"/>
    <w:rsid w:val="00D749FA"/>
    <w:rsid w:val="00D913DE"/>
    <w:rsid w:val="00DB3E46"/>
    <w:rsid w:val="00DB7873"/>
    <w:rsid w:val="00DC2C61"/>
    <w:rsid w:val="00DC363D"/>
    <w:rsid w:val="00DC7B2F"/>
    <w:rsid w:val="00DD51F9"/>
    <w:rsid w:val="00DD718B"/>
    <w:rsid w:val="00E5190E"/>
    <w:rsid w:val="00ED2156"/>
    <w:rsid w:val="00EF4963"/>
    <w:rsid w:val="00EF68AB"/>
    <w:rsid w:val="00F14B1D"/>
    <w:rsid w:val="00F800BC"/>
    <w:rsid w:val="00F800DC"/>
    <w:rsid w:val="00F919AA"/>
    <w:rsid w:val="00FE3BA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557F9"/>
  <w15:docId w15:val="{DB2B32AA-4E69-5D46-B38E-949C9960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4F3C"/>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2F05EF"/>
    <w:rPr>
      <w:color w:val="800080" w:themeColor="followedHyperlink"/>
      <w:u w:val="single"/>
    </w:rPr>
  </w:style>
  <w:style w:type="character" w:styleId="Mentionnonrsolue">
    <w:name w:val="Unresolved Mention"/>
    <w:basedOn w:val="Policepardfaut"/>
    <w:uiPriority w:val="99"/>
    <w:semiHidden/>
    <w:unhideWhenUsed/>
    <w:rsid w:val="006666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929778677">
      <w:bodyDiv w:val="1"/>
      <w:marLeft w:val="0"/>
      <w:marRight w:val="0"/>
      <w:marTop w:val="0"/>
      <w:marBottom w:val="0"/>
      <w:divBdr>
        <w:top w:val="none" w:sz="0" w:space="0" w:color="auto"/>
        <w:left w:val="none" w:sz="0" w:space="0" w:color="auto"/>
        <w:bottom w:val="none" w:sz="0" w:space="0" w:color="auto"/>
        <w:right w:val="none" w:sz="0" w:space="0" w:color="auto"/>
      </w:divBdr>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557356445">
      <w:bodyDiv w:val="1"/>
      <w:marLeft w:val="0"/>
      <w:marRight w:val="0"/>
      <w:marTop w:val="0"/>
      <w:marBottom w:val="0"/>
      <w:divBdr>
        <w:top w:val="none" w:sz="0" w:space="0" w:color="auto"/>
        <w:left w:val="none" w:sz="0" w:space="0" w:color="auto"/>
        <w:bottom w:val="none" w:sz="0" w:space="0" w:color="auto"/>
        <w:right w:val="none" w:sz="0" w:space="0" w:color="auto"/>
      </w:divBdr>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ois.lacomme@2isa.net?subject=SEC105%20-%20Fiche%20s&#233;ance%20009" TargetMode="External"/><Relationship Id="rId13" Type="http://schemas.openxmlformats.org/officeDocument/2006/relationships/hyperlink" Target="https://cyber.gouv.fr/publications/securite-des-systemes-de-virtualisation" TargetMode="External"/><Relationship Id="rId3" Type="http://schemas.openxmlformats.org/officeDocument/2006/relationships/styles" Target="styles.xml"/><Relationship Id="rId7" Type="http://schemas.openxmlformats.org/officeDocument/2006/relationships/hyperlink" Target="https://cyber.gouv.fr/sites/default/files/IMG/pdf/NP_Virtualisation_NoteTech_v1-1.pdf" TargetMode="External"/><Relationship Id="rId12" Type="http://schemas.openxmlformats.org/officeDocument/2006/relationships/hyperlink" Target="https://www.zdnet.fr/blogs/securite-des-reseaux-et-des-si/securite-de-la-virtualisation-et-du-cloud-computing-quelques-axes-de-reflexion-39710870.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blogs.cisco.com/fr/securite/securite-et-virtualisation-nouveaux-enjeux/#:~:text=Concernant%20la%20virtualisation%20des%20serveurs,risque%20de%20d%C3%A9ni%20de%20servi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ystancia.com/perimetre-de-securite/" TargetMode="External"/><Relationship Id="rId4" Type="http://schemas.openxmlformats.org/officeDocument/2006/relationships/settings" Target="settings.xml"/><Relationship Id="rId9" Type="http://schemas.openxmlformats.org/officeDocument/2006/relationships/hyperlink" Target="mailto:francois.lacomme@2isa.net?subject=SEC105%20-%20Fiche%20s&#233;ance%20009"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BB8105-D000-914D-93B5-CDC037DB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754</Words>
  <Characters>4148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5</cp:revision>
  <dcterms:created xsi:type="dcterms:W3CDTF">2025-03-17T22:48:00Z</dcterms:created>
  <dcterms:modified xsi:type="dcterms:W3CDTF">2025-03-18T13:14:00Z</dcterms:modified>
</cp:coreProperties>
</file>