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：实现会议室保管人多选与会议信息传阅；针对同一时段并发抢同一间会议室，用 Redis SETNX 占位 + 过期时间做分布式防重，替代原单机锁，避免多节点部署下重复预约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OA 待办与钉钉工作台集成：基于钉钉开放平台待办推送与审批完成状态回调，实现待办推送、点击跳转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统一待办聚合门户组件开发，基于 ThreadPoolExecutor 线程池并发拉取多个业务系统待办并聚合展示，解决原串行拉取导致门户加载缓慢的问题；{待补：串行耗时 → 并发后耗时、涉及系统数}。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接口防重处理，按 业务单据号做幂等校验，避免同一单据重复提交与重复同步。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合同管理模块交付开发，基于 EKP 表单建模与自定义流程实现合同起草、审批、用印与归档，并定制合同台账查询与导出，解决合同台账与审批数据分散的问题。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合同台账大表查询优化，通过 覆盖索引与 JOIN 去重改造替换原多层嵌套查询，解决台账列表查询超时问题；{待补：改造前耗时 → 改造后耗时、台账表数据量级}。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流程引擎二次开发，基于 LBPM 流程引擎实现会签、加签、备选人与修改办理人能力，解决多级审批与办理人变更场景下的流程流转需求。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批量数据导入导出开发，基于 Excel 模板与线程池并发分片处理批量数据，解决大批量数据单线程串行导入耗时过长的问题；{待补：一万行耗时 before → after、线程数}。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v20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