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  <w:spacing w:before="0" w:after="30" w:line="480" w:lineRule="exact"/>
      </w:pPr>
      <w:r>
        <w:rPr>
          <w:rFonts w:ascii="微软雅黑" w:hAnsi="微软雅黑" w:eastAsia="微软雅黑" w:cs="微软雅黑"/>
          <w:b/>
          <w:color w:val="1F3864"/>
          <w:sz w:val="41"/>
        </w:rPr>
        <w:t>吴枫</w:t>
      </w:r>
    </w:p>
    <w:p>
      <w:pPr>
        <w:widowControl/>
        <w:spacing w:before="0" w:after="40" w:line="252" w:lineRule="exact"/>
      </w:pPr>
      <w:r>
        <w:rPr>
          <w:rFonts w:ascii="微软雅黑" w:hAnsi="微软雅黑" w:eastAsia="微软雅黑" w:cs="微软雅黑"/>
          <w:b w:val="0"/>
          <w:color w:val="595959"/>
          <w:sz w:val="18"/>
        </w:rPr>
        <w:t>Java 后端开发 ｜ 电话 17338701320 ｜ 8 年经验</w:t>
      </w:r>
    </w:p>
    <w:p>
      <w:pPr>
        <w:keepNext/>
        <w:widowControl/>
        <w:spacing w:before="0" w:after="90" w:line="310" w:lineRule="exact"/>
      </w:pPr>
      <w:r>
        <w:rPr>
          <w:rFonts w:ascii="微软雅黑" w:hAnsi="微软雅黑" w:eastAsia="微软雅黑" w:cs="微软雅黑"/>
          <w:b/>
          <w:color w:val="1F3864"/>
          <w:sz w:val="25"/>
        </w:rPr>
        <w:t>教育背景</w:t>
      </w:r>
    </w:p>
    <w:p>
      <w:pPr>
        <w:widowControl/>
        <w:spacing w:before="0" w:after="40" w:line="260" w:lineRule="exac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2014.09 - 2018.07 ｜ 泉州师范学院 ｜ 软件工程 ｜ 本科</w:t>
      </w:r>
    </w:p>
    <w:p>
      <w:pPr>
        <w:keepNext/>
        <w:widowControl/>
        <w:spacing w:before="170" w:after="90" w:line="310" w:lineRule="exact"/>
      </w:pPr>
      <w:r>
        <w:rPr>
          <w:rFonts w:ascii="微软雅黑" w:hAnsi="微软雅黑" w:eastAsia="微软雅黑" w:cs="微软雅黑"/>
          <w:b/>
          <w:color w:val="1F3864"/>
          <w:sz w:val="25"/>
        </w:rPr>
        <w:t>专业技能</w:t>
      </w:r>
    </w:p>
    <w:p>
      <w:pPr>
        <w:widowControl/>
        <w:spacing w:before="0" w:after="48" w:line="260" w:lineRule="exact"/>
      </w:pPr>
      <w:r>
        <w:rPr>
          <w:rFonts w:ascii="微软雅黑" w:hAnsi="微软雅黑" w:eastAsia="微软雅黑" w:cs="微软雅黑"/>
          <w:b/>
          <w:color w:val="2E5C8A"/>
          <w:sz w:val="18"/>
        </w:rPr>
        <w:t>并发与锁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：能独立完成接口聚合场景的并发调用与超时降级；能定位并改造共享资源上的锁粒度问题</w:t>
      </w:r>
    </w:p>
    <w:p>
      <w:pPr>
        <w:widowControl/>
        <w:spacing w:before="0" w:after="48" w:line="260" w:lineRule="exact"/>
      </w:pPr>
      <w:r>
        <w:rPr>
          <w:rFonts w:ascii="微软雅黑" w:hAnsi="微软雅黑" w:eastAsia="微软雅黑" w:cs="微软雅黑"/>
          <w:b/>
          <w:color w:val="2E5C8A"/>
          <w:sz w:val="18"/>
        </w:rPr>
        <w:t>缓存与 Redis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：token 与热点数据的周期复用与过期策略；SETNX 原子占位 + TTL 防止重复提交与重复推送；了解穿透 / 击穿 / 雪崩的区别与对策</w:t>
      </w:r>
    </w:p>
    <w:p>
      <w:pPr>
        <w:widowControl/>
        <w:spacing w:before="0" w:after="48" w:line="260" w:lineRule="exact"/>
      </w:pPr>
      <w:r>
        <w:rPr>
          <w:rFonts w:ascii="微软雅黑" w:hAnsi="微软雅黑" w:eastAsia="微软雅黑" w:cs="微软雅黑"/>
          <w:b/>
          <w:color w:val="2E5C8A"/>
          <w:sz w:val="18"/>
        </w:rPr>
        <w:t>数据库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：MySQL / Oracle / SQL Server；熟悉 MySQL 索引原理与慢 SQL 优化</w:t>
      </w:r>
    </w:p>
    <w:p>
      <w:pPr>
        <w:widowControl/>
        <w:spacing w:before="0" w:after="48" w:line="260" w:lineRule="exact"/>
      </w:pPr>
      <w:r>
        <w:rPr>
          <w:rFonts w:ascii="微软雅黑" w:hAnsi="微软雅黑" w:eastAsia="微软雅黑" w:cs="微软雅黑"/>
          <w:b/>
          <w:color w:val="2E5C8A"/>
          <w:sz w:val="18"/>
        </w:rPr>
        <w:t>框架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：Spring Boot / Spring MVC / MyBatis / Hibernate</w:t>
      </w:r>
    </w:p>
    <w:p>
      <w:pPr>
        <w:widowControl/>
        <w:spacing w:before="0" w:after="48" w:line="260" w:lineRule="exact"/>
      </w:pPr>
      <w:r>
        <w:rPr>
          <w:rFonts w:ascii="微软雅黑" w:hAnsi="微软雅黑" w:eastAsia="微软雅黑" w:cs="微软雅黑"/>
          <w:b/>
          <w:color w:val="2E5C8A"/>
          <w:sz w:val="18"/>
        </w:rPr>
        <w:t>接口集成与故障处理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：能独立完成异构系统接口对接，处理超时、重试与失败降级；能设计接口幂等与对账方案，处理重复提交与漏推</w:t>
      </w:r>
    </w:p>
    <w:p>
      <w:pPr>
        <w:widowControl/>
        <w:spacing w:before="0" w:after="48" w:line="260" w:lineRule="exact"/>
      </w:pPr>
      <w:r>
        <w:rPr>
          <w:rFonts w:ascii="微软雅黑" w:hAnsi="微软雅黑" w:eastAsia="微软雅黑" w:cs="微软雅黑"/>
          <w:b/>
          <w:color w:val="2E5C8A"/>
          <w:sz w:val="18"/>
        </w:rPr>
        <w:t>企业系统集成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：OAuth2 单点登录（授权码流程 + 过滤器拦截 + 票据校验与会话建立）、金蝶 sHR、致远 A8、CRM、SAP（XML 凭证 + SFTP + 回执轮询）、钉钉开放平台（待办推送与状态回调）、EOP 供应商主数据同步</w:t>
      </w:r>
    </w:p>
    <w:p>
      <w:pPr>
        <w:widowControl/>
        <w:spacing w:before="0" w:after="48" w:line="260" w:lineRule="exact"/>
      </w:pPr>
      <w:r>
        <w:rPr>
          <w:rFonts w:ascii="微软雅黑" w:hAnsi="微软雅黑" w:eastAsia="微软雅黑" w:cs="微软雅黑"/>
          <w:b/>
          <w:color w:val="2E5C8A"/>
          <w:sz w:val="18"/>
        </w:rPr>
        <w:t>工程与交付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：Linux、Git、Maven、Docker；版本发布与补丁包交付；需求说明书、开发说明文档、工作量评估与验收交付物输出</w:t>
      </w:r>
    </w:p>
    <w:p>
      <w:pPr>
        <w:keepNext/>
        <w:widowControl/>
        <w:spacing w:before="170" w:after="90" w:line="310" w:lineRule="exact"/>
      </w:pPr>
      <w:r>
        <w:rPr>
          <w:rFonts w:ascii="微软雅黑" w:hAnsi="微软雅黑" w:eastAsia="微软雅黑" w:cs="微软雅黑"/>
          <w:b/>
          <w:color w:val="1F3864"/>
          <w:sz w:val="25"/>
        </w:rPr>
        <w:t>工作经历</w:t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外包交付开发（承接蓝凌生态交付项目）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  <w:t>2024.09 - 至今</w:t>
      </w:r>
    </w:p>
    <w:p>
      <w:pPr>
        <w:widowControl/>
        <w:spacing w:before="0" w:after="80" w:line="248" w:lineRule="exac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承接国企与大型集团客户的协同办公与系统集成交付，独立完成需求评估、开发、部署联调与交付文档输出。客户包括深圳巴士集团、深圳市融资租赁（集团）、罗格朗（惠州）、飞的数字化。</w:t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深圳市蓝凌软件股份有限公司 · 交付部 ｜ Java 交付开发工程师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  <w:t>2020.06 - 2024.09</w:t>
      </w:r>
    </w:p>
    <w:p>
      <w:pPr>
        <w:widowControl/>
        <w:spacing w:before="0" w:after="80" w:line="248" w:lineRule="exac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负责蓝凌 EKP 协同办公平台的国企与大型集团交付项目，覆盖模块开发、跨系统联调与上线支持。客户包括深圳能源集团、康佳集团、深圳巴士集团、深圳市融资租赁公司。</w:t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中软国际（华为外包）｜ Java 开发工程师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  <w:t>2019.07 - 2020.05</w:t>
      </w:r>
    </w:p>
    <w:p>
      <w:pPr>
        <w:widowControl/>
        <w:spacing w:before="0" w:after="80" w:line="248" w:lineRule="exac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中国移动音频彩铃 USDP 平台纯后端开发，使用 Oracle 存储过程完成十余个 Story。</w:t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厦门同创空间信息技术有限公司 ｜ Java 开发工程师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  <w:t>2018.03 - 2019.06</w:t>
      </w:r>
    </w:p>
    <w:p>
      <w:pPr>
        <w:widowControl/>
        <w:spacing w:before="0" w:after="80" w:line="248" w:lineRule="exac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开思时代小马物流平台，参与两个后端服务开发，负责甲方信息附件接口对接与联调。</w:t>
      </w:r>
    </w:p>
    <w:p>
      <w:pPr>
        <w:keepNext/>
        <w:widowControl/>
        <w:spacing w:before="170" w:after="90" w:line="310" w:lineRule="exact"/>
      </w:pPr>
      <w:r>
        <w:rPr>
          <w:rFonts w:ascii="微软雅黑" w:hAnsi="微软雅黑" w:eastAsia="微软雅黑" w:cs="微软雅黑"/>
          <w:b/>
          <w:color w:val="1F3864"/>
          <w:sz w:val="25"/>
        </w:rPr>
        <w:t>项目经历</w:t>
      </w:r>
    </w:p>
    <w:p>
      <w:pPr>
        <w:keepNext/>
        <w:widowControl/>
        <w:spacing w:before="90" w:after="60" w:line="260" w:lineRule="exact"/>
      </w:pPr>
      <w:r>
        <w:rPr>
          <w:rFonts w:ascii="微软雅黑" w:hAnsi="微软雅黑" w:eastAsia="微软雅黑" w:cs="微软雅黑"/>
          <w:b/>
          <w:color w:val="000000"/>
          <w:sz w:val="20"/>
        </w:rPr>
        <w:t>2024.09 - 至今 ｜ 外包交付（承接蓝凌生态交付项目）</w:t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深圳市融资租赁（集团） ｜ 智慧办公系统二期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改造</w:t>
      </w:r>
      <w:r>
        <w:rPr>
          <w:rFonts w:ascii="微软雅黑" w:hAnsi="微软雅黑" w:eastAsia="微软雅黑" w:cs="微软雅黑"/>
          <w:b/>
          <w:color w:val="000000"/>
          <w:sz w:val="18"/>
        </w:rPr>
        <w:t>会议通知功能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：单场会议参会人可达上百人，改为线程池并发下发通知（有界队列 + 拒绝策略 + 单条失败隔离重试），替代原串行逐个推送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门户模块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开发：实现工作安排与上会安排的门户展示、领导批示定制与公文报表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议题管理模块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：实现议题申请、上会安排与公文纪要的跨模块数据联动；议题列表按「状态 + 时间」分页查询走联合索引，消除原全表扫描与额外排序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会议室预约改造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：实现会议室保管人多选与会议信息传阅；针对同一时段并发抢同一间会议室，用 Redis SETNX 占位 + 过期时间做分布式防重，替代原单机锁，避免多节点部署下重复预约</w:t>
      </w:r>
    </w:p>
    <w:p>
      <w:pPr>
        <w:widowControl/>
        <w:spacing w:before="0" w:after="0" w:line="20" w:lineRule="exact"/>
      </w:pPr>
      <w:r>
        <w:rPr>
          <w:rFonts w:ascii="微软雅黑" w:hAnsi="微软雅黑" w:eastAsia="微软雅黑" w:cs="微软雅黑"/>
          <w:b w:val="0"/>
          <w:color w:val="000000"/>
          <w:sz w:val="2"/>
        </w:rPr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深圳市融资租赁（集团） ｜ OA 待办推送钉钉工作台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IDaaS 单点登录（OAuth2 授权码）对接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：基于过滤器拦截未登录请求，302 跳转 IDaaS 授权端点并携带 state 防 CSRF；用户认证后回跳带 code，由后端用 code + client_secret 换取 token 并取回用户身份，完成 IDaaS 账号到 OA 本地账号的映射与本地会话建立；回调地址走白名单校验，票据一次性消费防重放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OA 待办与钉钉工作台集成：基于钉钉开放平台待办推送与审批完成状态回调，实现待办推送、点击跳转 OA 原审批表单、审批完成后回调同步 OA，解决用户在钉钉内无法处理 OA 审批的问题。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基于幂等键校验避免同一待办重复推送，降低钉钉侧重复待办与用户投诉。</w:t>
      </w:r>
    </w:p>
    <w:p>
      <w:pPr>
        <w:widowControl/>
        <w:spacing w:before="0" w:after="0" w:line="20" w:lineRule="exact"/>
      </w:pPr>
      <w:r>
        <w:rPr>
          <w:rFonts w:ascii="微软雅黑" w:hAnsi="微软雅黑" w:eastAsia="微软雅黑" w:cs="微软雅黑"/>
          <w:b w:val="0"/>
          <w:color w:val="000000"/>
          <w:sz w:val="2"/>
        </w:rPr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罗格朗（惠州） ｜ OA 预算与事前费用申请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成本中心模块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：成本中心模块开发、包括页面与后端，并设计大 / 小管理员二级权限。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费用事前申请单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：按经办人带出成本中心与预算数据，并实现批准金额不高于申请金额、报销金额不高于批准金额的逐级约束校验。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预算占用与释放的跨系统协同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：审批通过时本地记录预算占用并推送预算系统，推送失败回滚本地占用；驳回与废弃状态分别触发对应释放调用；释放调用失败落表，由定时任务扫描未成功的记录补偿重推，超阈值转人工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报销凭证归档链路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：流程结束监听器生成 XML 凭证文件，经自研 SFTP 工具上传至指定服务器。</w:t>
      </w:r>
    </w:p>
    <w:p>
      <w:pPr>
        <w:widowControl/>
        <w:spacing w:before="0" w:after="0" w:line="20" w:lineRule="exact"/>
      </w:pPr>
      <w:r>
        <w:rPr>
          <w:rFonts w:ascii="微软雅黑" w:hAnsi="微软雅黑" w:eastAsia="微软雅黑" w:cs="微软雅黑"/>
          <w:b w:val="0"/>
          <w:color w:val="000000"/>
          <w:sz w:val="2"/>
        </w:rPr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其他交付项目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飞的数字化 · 费控与相对方模块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：合同变更带入费控台账、付款权限过滤与金额校验、通用付款关联采购事前申请、相对方变更与 EOP 同步、费控与财务工作台页面组件开发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深圳地铁运营 · 组织架构与人员同步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：组织与人员主数据由大数据平台统一维护，基于分页拉取 + 按 lastUpdateTime 增量同步拉到 OA；全量初始化改为分片 + 线程池并发同步，单分片失败只重跑该片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深圳巴士集团 · 督办模块优化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：引入 sys/task 产品包定制至 ekp/task，定位并修复平台二开引入流程后重复调用 save 引发的数据库锁冲突，改造 DAO 层 update 解决；同时修复定时任务死循环问题。</w:t>
      </w:r>
    </w:p>
    <w:p>
      <w:pPr>
        <w:widowControl/>
        <w:spacing w:before="0" w:after="0" w:line="20" w:lineRule="exact"/>
      </w:pPr>
      <w:r>
        <w:rPr>
          <w:rFonts w:ascii="微软雅黑" w:hAnsi="微软雅黑" w:eastAsia="微软雅黑" w:cs="微软雅黑"/>
          <w:b w:val="0"/>
          <w:color w:val="000000"/>
          <w:sz w:val="2"/>
        </w:rPr>
      </w:r>
    </w:p>
    <w:p>
      <w:pPr>
        <w:keepNext/>
        <w:widowControl/>
        <w:spacing w:before="90" w:after="60" w:line="260" w:lineRule="exact"/>
      </w:pPr>
      <w:r>
        <w:rPr>
          <w:rFonts w:ascii="微软雅黑" w:hAnsi="微软雅黑" w:eastAsia="微软雅黑" w:cs="微软雅黑"/>
          <w:b/>
          <w:color w:val="000000"/>
          <w:sz w:val="20"/>
        </w:rPr>
        <w:t>2020.06 - 2024.09 ｜ 蓝凌软件交付部</w:t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康佳集团 ｜ 集团门户与多系统集成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统一待办聚合门户组件开发，基于 ThreadPoolExecutor 线程池并发拉取多个业务系统待办并聚合展示，解决原串行拉取导致门户加载缓慢的问题；{待补：串行耗时 → 并发后耗时、涉及系统数}。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跨系统数据同步接口开发，基于 token 周期性缓存与 HTTP Basic 认证完成与外部系统的数据交互，解决重复换取凭证带来的性能损耗。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接口防重处理，按 业务单据号做幂等校验，避免同一单据重复提交与重复同步。</w:t>
      </w:r>
    </w:p>
    <w:p>
      <w:pPr>
        <w:widowControl/>
        <w:spacing w:before="0" w:after="0" w:line="20" w:lineRule="exact"/>
      </w:pPr>
      <w:r>
        <w:rPr>
          <w:rFonts w:ascii="微软雅黑" w:hAnsi="微软雅黑" w:eastAsia="微软雅黑" w:cs="微软雅黑"/>
          <w:b w:val="0"/>
          <w:color w:val="000000"/>
          <w:sz w:val="2"/>
        </w:rPr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深圳能源集团 ｜ 驻场二开交付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合同管理模块交付开发，基于 EKP 表单建模与自定义流程实现合同起草、审批、用印与归档，并定制合同台账查询与导出，解决合同台账与审批数据分散的问题。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合同台账大表查询优化，通过 覆盖索引与 JOIN 去重改造替换原多层嵌套查询，解决台账列表查询超时问题；{待补：改造前耗时 → 改造后耗时、台账表数据量级}。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组织架构与权限模型定制，基于 EKP 组织架构与角色权限实现按部门、岗位的数据可见范围控制，解决跨部门合同数据越权可见的问题。</w:t>
      </w:r>
    </w:p>
    <w:p>
      <w:pPr>
        <w:widowControl/>
        <w:spacing w:before="0" w:after="0" w:line="20" w:lineRule="exact"/>
      </w:pPr>
      <w:r>
        <w:rPr>
          <w:rFonts w:ascii="微软雅黑" w:hAnsi="微软雅黑" w:eastAsia="微软雅黑" w:cs="微软雅黑"/>
          <w:b w:val="0"/>
          <w:color w:val="000000"/>
          <w:sz w:val="2"/>
        </w:rPr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深圳市融资租赁（集团） ｜ 智慧办公系统一期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跳转流程接入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：第三方业务系统（租前）发起的审批流程接入 OA，新建 third/process 插件包，按 EKP 规范分层实现 Action / Service / DAO / Model / Form 与 hibernate、spring、plugin 配置，承接项目名称、客户名称、金额与币种、业务经理、信审经理、流程节点名称等业务字段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跳转流程配置与移动端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：跳转流程与 OA 流程的关联配置、列表与编辑页、默认角色与后台设置角色；中集集成阶段补充移动端视图，支持移动端查看与办理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企业公文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：企业公文发文拟稿、拟稿时间可编辑与公文管理标签，并参与公文管理与永中在线预览的集成升级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Excel 批量导入导出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：基于 POI 封装通用导入导出工具类，实现模板生成、表头样式与行级校验，支撑业务数据批量导入与台账导出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权限与安全加固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：跳转流程模块权限设计调整（权限放宽至全员）、密码找回与用户校验链路加固，跟进修复平台安全漏洞</w:t>
      </w:r>
    </w:p>
    <w:p>
      <w:pPr>
        <w:widowControl/>
        <w:spacing w:before="0" w:after="0" w:line="20" w:lineRule="exact"/>
      </w:pPr>
      <w:r>
        <w:rPr>
          <w:rFonts w:ascii="微软雅黑" w:hAnsi="微软雅黑" w:eastAsia="微软雅黑" w:cs="微软雅黑"/>
          <w:b w:val="0"/>
          <w:color w:val="000000"/>
          <w:sz w:val="2"/>
        </w:rPr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深圳巴士集团 ｜ 标准模块二开定制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合同管理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：合同起草表单与流程定制、合同变更、合同台账查询与详情页、合同附件上传下载，并参与台账历史数据迁移与数据修复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评审管理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：评审数据汇总（迭代了四版）、评审暂存、评分统计与评分异常追踪，以及评审数据的 Excel 导出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督办管理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：督办数据导入、督办统计报表、督办待办定制；后续参与新版督办管理的开发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网上通知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：通知发布与展示功能的 PC 端、移动端开发与缺陷修复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档案集成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：归档流程挂接与归档中间表写入，以及归档附件下载问题修复</w:t>
      </w:r>
    </w:p>
    <w:p>
      <w:pPr>
        <w:widowControl/>
        <w:spacing w:before="0" w:after="0" w:line="20" w:lineRule="exact"/>
      </w:pPr>
      <w:r>
        <w:rPr>
          <w:rFonts w:ascii="微软雅黑" w:hAnsi="微软雅黑" w:eastAsia="微软雅黑" w:cs="微软雅黑"/>
          <w:b w:val="0"/>
          <w:color w:val="000000"/>
          <w:sz w:val="2"/>
        </w:rPr>
      </w:r>
    </w:p>
    <w:sectPr w:rsidR="00FC693F" w:rsidRPr="0006063C" w:rsidSect="00034616">
      <w:pgSz w:w="11906" w:h="16838"/>
      <w:pgMar w:top="624" w:right="794" w:bottom="624" w:left="79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 w:cs="微软雅黑"/>
      <w:color w:val="00000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吴枫 - Java 后端开发 - 个人简历 v21</dc:title>
  <dc:subject/>
  <dc:creator>吴枫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