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统一待办聚合门户组件开发，基于 ThreadPoolExecutor 线程池并发拉取多个业务系统待办并聚合展示，解决原串行拉取导致门户加载缓慢的问题；{待补：串行耗时 → 并发后耗时、涉及系统数}。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接口防重处理，按 业务单据号做幂等校验，避免同一单据重复提交与重复同步。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合同管理模块交付开发，基于 EKP 表单建模与自定义流程实现合同起草、审批、用印与归档，并定制合同台账查询与导出，解决合同台账与审批数据分散的问题。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合同台账大表查询优化，通过 覆盖索引与 JOIN 去重改造替换原多层嵌套查询，解决台账列表查询超时问题；{待补：改造前耗时 → 改造后耗时、台账表数据量级}。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v23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