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线程池并发下发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</w:t>
      </w:r>
      <w:r>
        <w:rPr>
          <w:rFonts w:ascii="微软雅黑" w:hAnsi="微软雅黑" w:eastAsia="微软雅黑" w:cs="微软雅黑"/>
          <w:b/>
          <w:color w:val="000000"/>
          <w:sz w:val="18"/>
        </w:rPr>
        <w:t>跨模块数据联动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；议题列表按「状态 + 时间」分页查询走</w:t>
      </w:r>
      <w:r>
        <w:rPr>
          <w:rFonts w:ascii="微软雅黑" w:hAnsi="微软雅黑" w:eastAsia="微软雅黑" w:cs="微软雅黑"/>
          <w:b/>
          <w:color w:val="000000"/>
          <w:sz w:val="18"/>
        </w:rPr>
        <w:t>联合索引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</w:t>
      </w:r>
      <w:r>
        <w:rPr>
          <w:rFonts w:ascii="微软雅黑" w:hAnsi="微软雅黑" w:eastAsia="微软雅黑" w:cs="微软雅黑"/>
          <w:b/>
          <w:color w:val="000000"/>
          <w:sz w:val="18"/>
        </w:rPr>
        <w:t>同一时段并发抢同一间会议室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，用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 SETNX 占位 + 过期时间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拦截未登录请求，302 跳转 IDaaS 授权端点并携带 state 防 CSRF；用户认证后回跳带 code，由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后端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用 code + client_secret 换取 token 并取回用户身份，完成 IDaaS 账号到 OA 本地账号的</w:t>
      </w:r>
      <w:r>
        <w:rPr>
          <w:rFonts w:ascii="微软雅黑" w:hAnsi="微软雅黑" w:eastAsia="微软雅黑" w:cs="微软雅黑"/>
          <w:b/>
          <w:color w:val="000000"/>
          <w:sz w:val="18"/>
        </w:rPr>
        <w:t>映射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与本地会话建立；回调地址走</w:t>
      </w:r>
      <w:r>
        <w:rPr>
          <w:rFonts w:ascii="微软雅黑" w:hAnsi="微软雅黑" w:eastAsia="微软雅黑" w:cs="微软雅黑"/>
          <w:b/>
          <w:color w:val="000000"/>
          <w:sz w:val="18"/>
        </w:rPr>
        <w:t>白名单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校验，票据</w:t>
      </w:r>
      <w:r>
        <w:rPr>
          <w:rFonts w:ascii="微软雅黑" w:hAnsi="微软雅黑" w:eastAsia="微软雅黑" w:cs="微软雅黑"/>
          <w:b/>
          <w:color w:val="000000"/>
          <w:sz w:val="18"/>
        </w:rPr>
        <w:t>一次性消费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 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费控与多系统集成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XML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上传至指定服务器，并</w:t>
      </w:r>
      <w:r>
        <w:rPr>
          <w:rFonts w:ascii="微软雅黑" w:hAnsi="微软雅黑" w:eastAsia="微软雅黑" w:cs="微软雅黑"/>
          <w:b/>
          <w:color w:val="000000"/>
          <w:sz w:val="18"/>
        </w:rPr>
        <w:t>轮询对方返回状态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后再决定流程是否继续流转，解决跨系统状态不一致；日均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{待补：笔数}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，上传成功率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 组织架构与成本中心对照映射（大 / 小 / 吴忠</w:t>
      </w:r>
      <w:r>
        <w:rPr>
          <w:rFonts w:ascii="微软雅黑" w:hAnsi="微软雅黑" w:eastAsia="微软雅黑" w:cs="微软雅黑"/>
          <w:b/>
          <w:color w:val="000000"/>
          <w:sz w:val="18"/>
        </w:rPr>
        <w:t>三套成本中心并存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）、中间库（SQL Server）数据读取与公司关联，并设计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小管理员二级权限模型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：驳回与废弃状态分别触发对应释放调用并做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，避免重复占用。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致远 A8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HttpURLConnection + MD5 签名 + Base64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换取并复用 token，同步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资产台账与折旧报表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CRM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fastjson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解析，同步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渠道账户与经销商主数据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EOP 主数据与合同费控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EOP 主数据集成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EOP 主数据导入引擎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，抽象「导入列 / 导入上下文 / 校验器 / 强弱关联」的通用模型，支撑 </w:t>
      </w:r>
      <w:r>
        <w:rPr>
          <w:rFonts w:ascii="微软雅黑" w:hAnsi="微软雅黑" w:eastAsia="微软雅黑" w:cs="微软雅黑"/>
          <w:b/>
          <w:color w:val="000000"/>
          <w:sz w:val="18"/>
        </w:rPr>
        <w:t>100+ 个主数据服务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的批量导入与校验；并对接</w:t>
      </w:r>
      <w:r>
        <w:rPr>
          <w:rFonts w:ascii="微软雅黑" w:hAnsi="微软雅黑" w:eastAsia="微软雅黑" w:cs="微软雅黑"/>
          <w:b/>
          <w:color w:val="000000"/>
          <w:sz w:val="18"/>
        </w:rPr>
        <w:t>百望发票查验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i 人事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数据同步。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合同归档与采购附件对接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流程结束事件监听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</w:t>
      </w:r>
      <w:r>
        <w:rPr>
          <w:rFonts w:ascii="微软雅黑" w:hAnsi="微软雅黑" w:eastAsia="微软雅黑" w:cs="微软雅黑"/>
          <w:b/>
          <w:color w:val="000000"/>
          <w:sz w:val="18"/>
        </w:rPr>
        <w:t>IEventListener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EventExecutionContext），为合同申请、合同变更、合同付款、班子会议、董事会议、党委会议议题、法人授权委托、借查阅共 </w:t>
      </w:r>
      <w:r>
        <w:rPr>
          <w:rFonts w:ascii="微软雅黑" w:hAnsi="微软雅黑" w:eastAsia="微软雅黑" w:cs="微软雅黑"/>
          <w:b/>
          <w:color w:val="000000"/>
          <w:sz w:val="18"/>
        </w:rPr>
        <w:t>8 类流程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各实现一个事件监听器，统一归档至</w:t>
      </w:r>
      <w:r>
        <w:rPr>
          <w:rFonts w:ascii="微软雅黑" w:hAnsi="微软雅黑" w:eastAsia="微软雅黑" w:cs="微软雅黑"/>
          <w:b/>
          <w:color w:val="000000"/>
          <w:sz w:val="18"/>
        </w:rPr>
        <w:t>归档中间表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，解决归档口径不一致、人工归档遗漏的问题。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无纸化会议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：基于会议单据</w:t>
      </w:r>
      <w:r>
        <w:rPr>
          <w:rFonts w:ascii="微软雅黑" w:hAnsi="微软雅黑" w:eastAsia="微软雅黑" w:cs="微软雅黑"/>
          <w:b/>
          <w:color w:val="000000"/>
          <w:sz w:val="18"/>
        </w:rPr>
        <w:t>新增 / 修改 / 删除 / 废弃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四类事件监听，同步会议数据与会务信息。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采购合同附件接收接口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JSON 表单解析，解决采购侧合同附件无法进入 OA 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组织架构同步接口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与合同权限申请公文流程定制。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v13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