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30" w:line="480" w:lineRule="exact"/>
      </w:pPr>
      <w:r>
        <w:rPr>
          <w:rFonts w:ascii="微软雅黑" w:hAnsi="微软雅黑" w:eastAsia="微软雅黑" w:cs="微软雅黑"/>
          <w:b/>
          <w:color w:val="1F3864"/>
          <w:sz w:val="41"/>
        </w:rPr>
        <w:t>吴枫</w:t>
      </w:r>
    </w:p>
    <w:p>
      <w:pPr>
        <w:widowControl/>
        <w:spacing w:before="0" w:after="40" w:line="252" w:lineRule="exac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Java 后端开发 ｜ 电话 17338701320 ｜ 8 年经验</w:t>
      </w:r>
    </w:p>
    <w:p>
      <w:pPr>
        <w:keepNext/>
        <w:widowControl/>
        <w:spacing w:before="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个人概述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Java 后端开发，主要做协同办公与系统集成交付，客户以国企和大型集团为主。熟悉</w:t>
      </w:r>
      <w:r>
        <w:rPr>
          <w:rFonts w:ascii="微软雅黑" w:hAnsi="微软雅黑" w:eastAsia="微软雅黑" w:cs="微软雅黑"/>
          <w:b/>
          <w:color w:val="000000"/>
          <w:sz w:val="18"/>
        </w:rPr>
        <w:t>蓝凌 EKP 平台二次开发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事件扩展，完成过金蝶云星瀚、SAP、钉钉、IDaaS 等异构系统的接口对接；并用 </w:t>
      </w:r>
      <w:r>
        <w:rPr>
          <w:rFonts w:ascii="微软雅黑" w:hAnsi="微软雅黑" w:eastAsia="微软雅黑" w:cs="微软雅黑"/>
          <w:b/>
          <w:color w:val="000000"/>
          <w:sz w:val="18"/>
        </w:rPr>
        <w:t>Spring Boot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自建工程验证过跨系统接口的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</w:t>
      </w:r>
      <w:r>
        <w:rPr>
          <w:rFonts w:ascii="微软雅黑" w:hAnsi="微软雅黑" w:eastAsia="微软雅黑" w:cs="微软雅黑"/>
          <w:b/>
          <w:color w:val="000000"/>
          <w:sz w:val="18"/>
        </w:rPr>
        <w:t>并发聚合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方案。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专业技能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并发与锁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：能独立完成接口聚合场景的并发调用与超时降级；能定位并改造共享资源上的锁粒度问题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：token 与热点数据的周期复用与过期策略；SETNX 原子占位 + TTL 防止重复提交与重复推送；了解穿透 / 击穿 / 雪崩的区别与对策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：MySQL / Oracle / SQL Server；熟悉 MySQL 索引原理与慢 SQL 优化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：Spring Boot / Spring MVC / MyBatis / Hibernate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接口集成与故障处理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：能独立完成异构系统接口对接，处理超时、重试与失败降级；能设计接口幂等与对账方案，处理重复提交与漏推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企业系统集成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：OAuth2 单点登录（授权码流程 + 过滤器拦截 + 票据校验与会话建立）、金蝶 sHR、致远 A8、CRM、SAP（XML 凭证 + SFTP + 回执轮询）、钉钉开放平台（待办推送与状态回调）、EOP 供应商主数据同步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：Linux、Git、Maven、Docker；版本发布与补丁包交付；需求说明书、开发说明文档、工作量评估与验收交付物输出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工作经历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至今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承接国企与大型集团客户的协同办公与系统集成交付，独立完成需求评估、开发、部署联调与交付文档输出。客户包括深圳巴士集团、深圳市融资租赁（集团）、罗格朗（惠州）、飞的数字化。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2020.06 - 2024.09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负责蓝凌 EKP 协同办公平台的国企与大型集团交付项目，覆盖模块开发、跨系统联调与上线支持。客户包括深圳能源集团、康佳集团、深圳巴士集团、深圳市融资租赁公司。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2019.07 - 2020.05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2018.03 - 2019.06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开思时代小马物流平台，参与两个后端服务开发，负责甲方信息附件接口对接与联调。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项目经历</w:t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2024.09 - 至今 ｜ 外包交付（承接蓝凌生态交付项目）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改造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会议通知功能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：单场会议参会人可达上百人，改为</w:t>
      </w:r>
      <w:r>
        <w:rPr>
          <w:rFonts w:ascii="微软雅黑" w:hAnsi="微软雅黑" w:eastAsia="微软雅黑" w:cs="微软雅黑"/>
          <w:b/>
          <w:color w:val="000000"/>
          <w:sz w:val="18"/>
        </w:rPr>
        <w:t>线程池并发下发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通知（有界队列 + 拒绝策略 + 单条失败隔离重试），替代原串行逐个推送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门户模块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开发：实现工作安排与上会安排的门户展示、领导批示定制与公文报表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议题管理模块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：实现议题申请、上会安排与公文纪要的</w:t>
      </w:r>
      <w:r>
        <w:rPr>
          <w:rFonts w:ascii="微软雅黑" w:hAnsi="微软雅黑" w:eastAsia="微软雅黑" w:cs="微软雅黑"/>
          <w:b/>
          <w:color w:val="000000"/>
          <w:sz w:val="18"/>
        </w:rPr>
        <w:t>跨模块数据联动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；议题列表按「状态 + 时间」分页查询走</w:t>
      </w:r>
      <w:r>
        <w:rPr>
          <w:rFonts w:ascii="微软雅黑" w:hAnsi="微软雅黑" w:eastAsia="微软雅黑" w:cs="微软雅黑"/>
          <w:b/>
          <w:color w:val="000000"/>
          <w:sz w:val="18"/>
        </w:rPr>
        <w:t>联合索引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，消除原全表扫描与额外排序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会议室预约改造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：实现会议室保管人多选与会议信息传阅；针对</w:t>
      </w:r>
      <w:r>
        <w:rPr>
          <w:rFonts w:ascii="微软雅黑" w:hAnsi="微软雅黑" w:eastAsia="微软雅黑" w:cs="微软雅黑"/>
          <w:b/>
          <w:color w:val="000000"/>
          <w:sz w:val="18"/>
        </w:rPr>
        <w:t>同一时段并发抢同一间会议室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，用 </w:t>
      </w:r>
      <w:r>
        <w:rPr>
          <w:rFonts w:ascii="微软雅黑" w:hAnsi="微软雅黑" w:eastAsia="微软雅黑" w:cs="微软雅黑"/>
          <w:b/>
          <w:color w:val="000000"/>
          <w:sz w:val="18"/>
        </w:rPr>
        <w:t>Redis SETNX 占位 + 过期时间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做分布式防重，替代原单机锁，避免多节点部署下重复预约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 </w:t>
      </w:r>
      <w:r>
        <w:rPr>
          <w:rFonts w:ascii="微软雅黑" w:hAnsi="微软雅黑" w:eastAsia="微软雅黑" w:cs="微软雅黑"/>
          <w:b/>
          <w:color w:val="000000"/>
          <w:sz w:val="18"/>
        </w:rPr>
        <w:t>IDaaS 单点登录（OAuth2 授权码）对接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过滤器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拦截未登录请求，302 跳转 IDaaS 授权端点并携带 state 防 CSRF；用户认证后回跳带 code，由</w:t>
      </w:r>
      <w:r>
        <w:rPr>
          <w:rFonts w:ascii="微软雅黑" w:hAnsi="微软雅黑" w:eastAsia="微软雅黑" w:cs="微软雅黑"/>
          <w:b/>
          <w:color w:val="000000"/>
          <w:sz w:val="18"/>
        </w:rPr>
        <w:t>后端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用 code + client_secret 换取 token 并取回用户身份，完成 IDaaS 账号到 OA 本地账号的</w:t>
      </w:r>
      <w:r>
        <w:rPr>
          <w:rFonts w:ascii="微软雅黑" w:hAnsi="微软雅黑" w:eastAsia="微软雅黑" w:cs="微软雅黑"/>
          <w:b/>
          <w:color w:val="000000"/>
          <w:sz w:val="18"/>
        </w:rPr>
        <w:t>映射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与本地会话建立；回调地址走</w:t>
      </w:r>
      <w:r>
        <w:rPr>
          <w:rFonts w:ascii="微软雅黑" w:hAnsi="微软雅黑" w:eastAsia="微软雅黑" w:cs="微软雅黑"/>
          <w:b/>
          <w:color w:val="000000"/>
          <w:sz w:val="18"/>
        </w:rPr>
        <w:t>白名单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校验，票据</w:t>
      </w:r>
      <w:r>
        <w:rPr>
          <w:rFonts w:ascii="微软雅黑" w:hAnsi="微软雅黑" w:eastAsia="微软雅黑" w:cs="微软雅黑"/>
          <w:b/>
          <w:color w:val="000000"/>
          <w:sz w:val="18"/>
        </w:rPr>
        <w:t>一次性消费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防重放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 OA 待办与钉钉工作台集成：基于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钉钉开放平台待办推送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</w:t>
      </w:r>
      <w:r>
        <w:rPr>
          <w:rFonts w:ascii="微软雅黑" w:hAnsi="微软雅黑" w:eastAsia="微软雅黑" w:cs="微软雅黑"/>
          <w:b/>
          <w:color w:val="000000"/>
          <w:sz w:val="18"/>
        </w:rPr>
        <w:t>审批完成状态回调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，实现待办推送、点击跳转 OA 原审批表单、审批完成后回调同步 OA，解决用户在钉钉内无法处理 OA 审批的问题。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幂等键校验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避免同一待办重复推送，降低钉钉侧重复待办与用户投诉。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罗格朗（惠州） ｜ OA 预算与事前费用申请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成本中心模块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：成本中心模块开发、包括页面与后端，并设计</w:t>
      </w:r>
      <w:r>
        <w:rPr>
          <w:rFonts w:ascii="微软雅黑" w:hAnsi="微软雅黑" w:eastAsia="微软雅黑" w:cs="微软雅黑"/>
          <w:b/>
          <w:color w:val="000000"/>
          <w:sz w:val="18"/>
        </w:rPr>
        <w:t>大 / 小管理员二级权限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费用事前申请单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：按经办人带出成本中心与预算数据，并实现批准金额不高于申请金额、报销金额不高于批准金额的</w:t>
      </w:r>
      <w:r>
        <w:rPr>
          <w:rFonts w:ascii="微软雅黑" w:hAnsi="微软雅黑" w:eastAsia="微软雅黑" w:cs="微软雅黑"/>
          <w:b/>
          <w:color w:val="000000"/>
          <w:sz w:val="18"/>
        </w:rPr>
        <w:t>逐级约束校验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预算占用与释放的跨系统协同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：审批通过时本地记录预算占用并推送预算系统，</w:t>
      </w:r>
      <w:r>
        <w:rPr>
          <w:rFonts w:ascii="微软雅黑" w:hAnsi="微软雅黑" w:eastAsia="微软雅黑" w:cs="微软雅黑"/>
          <w:b/>
          <w:color w:val="000000"/>
          <w:sz w:val="18"/>
        </w:rPr>
        <w:t>推送失败回滚本地占用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；驳回与废弃状态分别触发对应释放调用；</w:t>
      </w:r>
      <w:r>
        <w:rPr>
          <w:rFonts w:ascii="微软雅黑" w:hAnsi="微软雅黑" w:eastAsia="微软雅黑" w:cs="微软雅黑"/>
          <w:b/>
          <w:color w:val="000000"/>
          <w:sz w:val="18"/>
        </w:rPr>
        <w:t>释放调用失败落表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，由</w:t>
      </w:r>
      <w:r>
        <w:rPr>
          <w:rFonts w:ascii="微软雅黑" w:hAnsi="微软雅黑" w:eastAsia="微软雅黑" w:cs="微软雅黑"/>
          <w:b/>
          <w:color w:val="000000"/>
          <w:sz w:val="18"/>
        </w:rPr>
        <w:t>定时任务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扫描未成功的记录补偿重推，超阈值转人工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报销凭证归档链路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：流程结束监听器生成 </w:t>
      </w:r>
      <w:r>
        <w:rPr>
          <w:rFonts w:ascii="微软雅黑" w:hAnsi="微软雅黑" w:eastAsia="微软雅黑" w:cs="微软雅黑"/>
          <w:b/>
          <w:color w:val="000000"/>
          <w:sz w:val="18"/>
        </w:rPr>
        <w:t>XML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凭证文件，经自研 </w:t>
      </w:r>
      <w:r>
        <w:rPr>
          <w:rFonts w:ascii="微软雅黑" w:hAnsi="微软雅黑" w:eastAsia="微软雅黑" w:cs="微软雅黑"/>
          <w:b/>
          <w:color w:val="000000"/>
          <w:sz w:val="18"/>
        </w:rPr>
        <w:t>SFTP 工具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上传至指定服务器。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其他交付项目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费控与相对方模块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：合同变更带入费控台账、付款权限过滤与金额校验、通用付款关联采购事前申请、相对方变更与 EOP 同步、费控与财务工作台页面组件开发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深圳地铁运营 · 组织架构与人员同步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：组织与人员主数据由大数据平台统一维护，基于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分页拉取 + 按 lastUpdateTime 增量同步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拉到 OA；全量初始化改为</w:t>
      </w:r>
      <w:r>
        <w:rPr>
          <w:rFonts w:ascii="微软雅黑" w:hAnsi="微软雅黑" w:eastAsia="微软雅黑" w:cs="微软雅黑"/>
          <w:b/>
          <w:color w:val="000000"/>
          <w:sz w:val="18"/>
        </w:rPr>
        <w:t>分片 + 线程池并发同步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，单分片失败只重跑该片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：引入 sys/task 产品包定制至 ekp/task，定位并修复平台二开引入流程后重复调用 save 引发的</w:t>
      </w:r>
      <w:r>
        <w:rPr>
          <w:rFonts w:ascii="微软雅黑" w:hAnsi="微软雅黑" w:eastAsia="微软雅黑" w:cs="微软雅黑"/>
          <w:b/>
          <w:color w:val="000000"/>
          <w:sz w:val="18"/>
        </w:rPr>
        <w:t>数据库锁冲突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，改造 DAO 层 update 解决；同时修复</w:t>
      </w:r>
      <w:r>
        <w:rPr>
          <w:rFonts w:ascii="微软雅黑" w:hAnsi="微软雅黑" w:eastAsia="微软雅黑" w:cs="微软雅黑"/>
          <w:b/>
          <w:color w:val="000000"/>
          <w:sz w:val="18"/>
        </w:rPr>
        <w:t>定时任务死循环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2020.06 - 2024.09 ｜ 蓝凌软件交付部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深圳巴士集团 ｜ OA 合同归档与采购附件对接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档案归档链路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流程结束事件监听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（</w:t>
      </w:r>
      <w:r>
        <w:rPr>
          <w:rFonts w:ascii="微软雅黑" w:hAnsi="微软雅黑" w:eastAsia="微软雅黑" w:cs="微软雅黑"/>
          <w:b/>
          <w:color w:val="000000"/>
          <w:sz w:val="18"/>
        </w:rPr>
        <w:t>IEventListener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EventExecutionContext），为合同申请、合同变更、合同付款、班子会议、董事会议、党委会议议题、法人授权委托、借查阅共 </w:t>
      </w:r>
      <w:r>
        <w:rPr>
          <w:rFonts w:ascii="微软雅黑" w:hAnsi="微软雅黑" w:eastAsia="微软雅黑" w:cs="微软雅黑"/>
          <w:b/>
          <w:color w:val="000000"/>
          <w:sz w:val="18"/>
        </w:rPr>
        <w:t>8 类流程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各实现一个事件监听器，统一归档至</w:t>
      </w:r>
      <w:r>
        <w:rPr>
          <w:rFonts w:ascii="微软雅黑" w:hAnsi="微软雅黑" w:eastAsia="微软雅黑" w:cs="微软雅黑"/>
          <w:b/>
          <w:color w:val="000000"/>
          <w:sz w:val="18"/>
        </w:rPr>
        <w:t>归档中间表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，解决归档口径不一致、人工归档遗漏的问题。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无纸化会议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：基于会议单据</w:t>
      </w:r>
      <w:r>
        <w:rPr>
          <w:rFonts w:ascii="微软雅黑" w:hAnsi="微软雅黑" w:eastAsia="微软雅黑" w:cs="微软雅黑"/>
          <w:b/>
          <w:color w:val="000000"/>
          <w:sz w:val="18"/>
        </w:rPr>
        <w:t>新增 / 修改 / 删除 / 废弃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四类事件监听，同步会议数据与会务信息。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采购合同附件接收接口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REST 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</w:t>
      </w:r>
      <w:r>
        <w:rPr>
          <w:rFonts w:ascii="微软雅黑" w:hAnsi="微软雅黑" w:eastAsia="微软雅黑" w:cs="微软雅黑"/>
          <w:b/>
          <w:color w:val="000000"/>
          <w:sz w:val="18"/>
        </w:rPr>
        <w:t>multipart/form-data 多附件上传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JSON 表单解析，解决采购侧合同附件无法进入 OA 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组织架构同步接口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与合同权限申请公文流程定制。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深圳能源集团 ｜ 协同办公与合同管理系统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负责合同管理模块交付开发，基于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EKP 表单建模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与自定义流程实现合同起草、审批、用印与归档，并定制合同台账查询与导出，解决合同台账与审批数据分散的问题。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负责合同台账大表查询优化，通过 </w:t>
      </w:r>
      <w:r>
        <w:rPr>
          <w:rFonts w:ascii="微软雅黑" w:hAnsi="微软雅黑" w:eastAsia="微软雅黑" w:cs="微软雅黑"/>
          <w:b/>
          <w:color w:val="000000"/>
          <w:sz w:val="18"/>
        </w:rPr>
        <w:t>覆盖索引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 JOIN 去重改造替换原多层嵌套查询，解决台账列表查询超时问题；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{待补：改造前耗时 → 改造后耗时、台账表数据量级}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负责组织架构与权限模型定制，基于 EKP 组织架构与角色权限实现按部门、岗位的数据可见范围控制，解决跨部门合同数据越权可见的问题。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负责统一待办聚合门户组件开发，基于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ThreadPoolExecutor 线程池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并发拉取多个业务系统待办并聚合展示，解决原串行拉取导致门户加载缓慢的问题；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{待补：串行耗时 → 并发后耗时、涉及系统数}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负责跨系统数据同步接口开发，基于 token 周期性缓存与 HTTP Basic 认证完成与外部系统的数据交互，解决重复换取凭证带来的性能损耗。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负责接口防重处理，按 </w:t>
      </w:r>
      <w:r>
        <w:rPr>
          <w:rFonts w:ascii="微软雅黑" w:hAnsi="微软雅黑" w:eastAsia="微软雅黑" w:cs="微软雅黑"/>
          <w:b/>
          <w:color w:val="000000"/>
          <w:sz w:val="18"/>
        </w:rPr>
        <w:t>业务单据号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做幂等校验，避免同一单据重复提交与重复同步。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智慧办公系统一期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负责公文管理与会议管理模块交付开发，实现收发文表单定制、会议安排与会议室预约，解决公文与会议线下流转不可追溯的问题。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负责流程引擎二次开发，基于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实现会签、加签、备选人与修改办理人能力，解决多级审批与办理人变更场景下的流程流转需求。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负责批量数据导入导出开发，基于 Excel 模板与</w:t>
      </w:r>
      <w:r>
        <w:rPr>
          <w:rFonts w:ascii="微软雅黑" w:hAnsi="微软雅黑" w:eastAsia="微软雅黑" w:cs="微软雅黑"/>
          <w:b/>
          <w:color w:val="000000"/>
          <w:sz w:val="18"/>
        </w:rPr>
        <w:t>线程池并发分片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处理批量数据，解决大批量数据单线程串行导入耗时过长的问题；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{待补：一万行耗时 before → after、线程数}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教育背景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2018.07 ｜ 泉州师范学院 ｜ 软件工程 ｜ 本科（2014.09 - 2018.07）</w:t>
      </w:r>
    </w:p>
    <w:sectPr w:rsidR="00FC693F" w:rsidRPr="0006063C" w:rsidSect="00034616">
      <w:pgSz w:w="11906" w:h="16838"/>
      <w:pgMar w:top="624" w:right="794" w:bottom="62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 - 个人简历 v15</dc:title>
  <dc:subject/>
  <dc:creator>吴枫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