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  <w:spacing w:before="0" w:after="30" w:line="480" w:lineRule="exact"/>
      </w:pPr>
      <w:r>
        <w:rPr>
          <w:rFonts w:ascii="微软雅黑" w:hAnsi="微软雅黑" w:eastAsia="微软雅黑" w:cs="微软雅黑"/>
          <w:b/>
          <w:color w:val="1F3864"/>
          <w:sz w:val="41"/>
        </w:rPr>
        <w:t>吴枫</w:t>
      </w:r>
    </w:p>
    <w:p>
      <w:pPr>
        <w:widowControl/>
        <w:spacing w:before="0" w:after="40" w:line="252" w:lineRule="exact"/>
      </w:pPr>
      <w:r>
        <w:rPr>
          <w:rFonts w:ascii="微软雅黑" w:hAnsi="微软雅黑" w:eastAsia="微软雅黑" w:cs="微软雅黑"/>
          <w:b w:val="0"/>
          <w:color w:val="595959"/>
          <w:sz w:val="18"/>
        </w:rPr>
        <w:t>Java 后端开发 ｜ 电话 17338701320 ｜ 8 年经验</w:t>
      </w:r>
    </w:p>
    <w:p>
      <w:pPr>
        <w:keepNext/>
        <w:widowControl/>
        <w:spacing w:before="0" w:after="90" w:line="310" w:lineRule="exact"/>
      </w:pPr>
      <w:r>
        <w:rPr>
          <w:rFonts w:ascii="微软雅黑" w:hAnsi="微软雅黑" w:eastAsia="微软雅黑" w:cs="微软雅黑"/>
          <w:b/>
          <w:color w:val="1F3864"/>
          <w:sz w:val="25"/>
        </w:rPr>
        <w:t>教育背景</w:t>
      </w:r>
    </w:p>
    <w:p>
      <w:pPr>
        <w:widowControl/>
        <w:spacing w:before="0" w:after="40" w:line="260" w:lineRule="exac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2018.07 ｜ 泉州师范学院 ｜ 软件工程 ｜ 本科（2014.09 - 2018.07）</w:t>
      </w:r>
    </w:p>
    <w:p>
      <w:pPr>
        <w:keepNext/>
        <w:widowControl/>
        <w:spacing w:before="170" w:after="90" w:line="310" w:lineRule="exact"/>
      </w:pPr>
      <w:r>
        <w:rPr>
          <w:rFonts w:ascii="微软雅黑" w:hAnsi="微软雅黑" w:eastAsia="微软雅黑" w:cs="微软雅黑"/>
          <w:b/>
          <w:color w:val="1F3864"/>
          <w:sz w:val="25"/>
        </w:rPr>
        <w:t>专业技能</w:t>
      </w:r>
    </w:p>
    <w:p>
      <w:pPr>
        <w:widowControl/>
        <w:spacing w:before="0" w:after="48" w:line="260" w:lineRule="exact"/>
      </w:pPr>
      <w:r>
        <w:rPr>
          <w:rFonts w:ascii="微软雅黑" w:hAnsi="微软雅黑" w:eastAsia="微软雅黑" w:cs="微软雅黑"/>
          <w:b/>
          <w:color w:val="2E5C8A"/>
          <w:sz w:val="18"/>
        </w:rPr>
        <w:t>并发与锁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：能独立完成接口聚合场景的并发调用与超时降级；能定位并改造共享资源上的锁粒度问题</w:t>
      </w:r>
    </w:p>
    <w:p>
      <w:pPr>
        <w:widowControl/>
        <w:spacing w:before="0" w:after="48" w:line="260" w:lineRule="exact"/>
      </w:pPr>
      <w:r>
        <w:rPr>
          <w:rFonts w:ascii="微软雅黑" w:hAnsi="微软雅黑" w:eastAsia="微软雅黑" w:cs="微软雅黑"/>
          <w:b/>
          <w:color w:val="2E5C8A"/>
          <w:sz w:val="18"/>
        </w:rPr>
        <w:t>缓存与 Redis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：token 与热点数据的周期复用与过期策略；SETNX 原子占位 + TTL 防止重复提交与重复推送；了解穿透 / 击穿 / 雪崩的区别与对策</w:t>
      </w:r>
    </w:p>
    <w:p>
      <w:pPr>
        <w:widowControl/>
        <w:spacing w:before="0" w:after="48" w:line="260" w:lineRule="exact"/>
      </w:pPr>
      <w:r>
        <w:rPr>
          <w:rFonts w:ascii="微软雅黑" w:hAnsi="微软雅黑" w:eastAsia="微软雅黑" w:cs="微软雅黑"/>
          <w:b/>
          <w:color w:val="2E5C8A"/>
          <w:sz w:val="18"/>
        </w:rPr>
        <w:t>数据库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：MySQL / Oracle / SQL Server；熟悉 MySQL 索引原理与慢 SQL 优化</w:t>
      </w:r>
    </w:p>
    <w:p>
      <w:pPr>
        <w:widowControl/>
        <w:spacing w:before="0" w:after="48" w:line="260" w:lineRule="exact"/>
      </w:pPr>
      <w:r>
        <w:rPr>
          <w:rFonts w:ascii="微软雅黑" w:hAnsi="微软雅黑" w:eastAsia="微软雅黑" w:cs="微软雅黑"/>
          <w:b/>
          <w:color w:val="2E5C8A"/>
          <w:sz w:val="18"/>
        </w:rPr>
        <w:t>框架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：Spring Boot / Spring MVC / MyBatis / Hibernate</w:t>
      </w:r>
    </w:p>
    <w:p>
      <w:pPr>
        <w:widowControl/>
        <w:spacing w:before="0" w:after="48" w:line="260" w:lineRule="exact"/>
      </w:pPr>
      <w:r>
        <w:rPr>
          <w:rFonts w:ascii="微软雅黑" w:hAnsi="微软雅黑" w:eastAsia="微软雅黑" w:cs="微软雅黑"/>
          <w:b/>
          <w:color w:val="2E5C8A"/>
          <w:sz w:val="18"/>
        </w:rPr>
        <w:t>接口集成与故障处理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：能独立完成异构系统接口对接，处理超时、重试与失败降级；能设计接口幂等与对账方案，处理重复提交与漏推</w:t>
      </w:r>
    </w:p>
    <w:p>
      <w:pPr>
        <w:widowControl/>
        <w:spacing w:before="0" w:after="48" w:line="260" w:lineRule="exact"/>
      </w:pPr>
      <w:r>
        <w:rPr>
          <w:rFonts w:ascii="微软雅黑" w:hAnsi="微软雅黑" w:eastAsia="微软雅黑" w:cs="微软雅黑"/>
          <w:b/>
          <w:color w:val="2E5C8A"/>
          <w:sz w:val="18"/>
        </w:rPr>
        <w:t>企业系统集成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：OAuth2 单点登录（授权码流程 + 过滤器拦截 + 票据校验与会话建立）、金蝶 sHR、致远 A8、CRM、SAP（XML 凭证 + SFTP + 回执轮询）、钉钉开放平台（待办推送与状态回调）、EOP 供应商主数据同步</w:t>
      </w:r>
    </w:p>
    <w:p>
      <w:pPr>
        <w:widowControl/>
        <w:spacing w:before="0" w:after="48" w:line="260" w:lineRule="exact"/>
      </w:pPr>
      <w:r>
        <w:rPr>
          <w:rFonts w:ascii="微软雅黑" w:hAnsi="微软雅黑" w:eastAsia="微软雅黑" w:cs="微软雅黑"/>
          <w:b/>
          <w:color w:val="2E5C8A"/>
          <w:sz w:val="18"/>
        </w:rPr>
        <w:t>工程与交付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：Linux、Git、Maven、Docker；版本发布与补丁包交付；需求说明书、开发说明文档、工作量评估与验收交付物输出</w:t>
      </w:r>
    </w:p>
    <w:p>
      <w:pPr>
        <w:keepNext/>
        <w:widowControl/>
        <w:spacing w:before="170" w:after="90" w:line="310" w:lineRule="exact"/>
      </w:pPr>
      <w:r>
        <w:rPr>
          <w:rFonts w:ascii="微软雅黑" w:hAnsi="微软雅黑" w:eastAsia="微软雅黑" w:cs="微软雅黑"/>
          <w:b/>
          <w:color w:val="1F3864"/>
          <w:sz w:val="25"/>
        </w:rPr>
        <w:t>工作经历</w:t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外包交付开发（承接蓝凌生态交付项目）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  <w:t>2024.09 - 至今</w:t>
      </w:r>
    </w:p>
    <w:p>
      <w:pPr>
        <w:widowControl/>
        <w:spacing w:before="0" w:after="80" w:line="248" w:lineRule="exac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承接国企与大型集团客户的协同办公与系统集成交付，独立完成需求评估、开发、部署联调与交付文档输出。客户包括深圳巴士集团、深圳市融资租赁（集团）、罗格朗（惠州）、飞的数字化。</w:t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深圳市蓝凌软件股份有限公司 · 交付部 ｜ Java 交付开发工程师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  <w:t>2020.06 - 2024.09</w:t>
      </w:r>
    </w:p>
    <w:p>
      <w:pPr>
        <w:widowControl/>
        <w:spacing w:before="0" w:after="80" w:line="248" w:lineRule="exac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负责蓝凌 EKP 协同办公平台的国企与大型集团交付项目，覆盖模块开发、跨系统联调与上线支持。客户包括深圳能源集团、康佳集团、深圳巴士集团、深圳市融资租赁公司。</w:t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中软国际（华为外包）｜ Java 开发工程师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  <w:t>2019.07 - 2020.05</w:t>
      </w:r>
    </w:p>
    <w:p>
      <w:pPr>
        <w:widowControl/>
        <w:spacing w:before="0" w:after="80" w:line="248" w:lineRule="exac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中国移动音频彩铃 USDP 平台纯后端开发，使用 Oracle 存储过程完成十余个 Story。</w:t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厦门同创空间信息技术有限公司 ｜ Java 开发工程师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  <w:t>2018.03 - 2019.06</w:t>
      </w:r>
    </w:p>
    <w:p>
      <w:pPr>
        <w:widowControl/>
        <w:spacing w:before="0" w:after="80" w:line="248" w:lineRule="exac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开思时代小马物流平台，参与两个后端服务开发，负责甲方信息附件接口对接与联调。</w:t>
      </w:r>
    </w:p>
    <w:p>
      <w:pPr>
        <w:keepNext/>
        <w:widowControl/>
        <w:spacing w:before="170" w:after="90" w:line="310" w:lineRule="exact"/>
      </w:pPr>
      <w:r>
        <w:rPr>
          <w:rFonts w:ascii="微软雅黑" w:hAnsi="微软雅黑" w:eastAsia="微软雅黑" w:cs="微软雅黑"/>
          <w:b/>
          <w:color w:val="1F3864"/>
          <w:sz w:val="25"/>
        </w:rPr>
        <w:t>项目经历</w:t>
      </w:r>
    </w:p>
    <w:p>
      <w:pPr>
        <w:keepNext/>
        <w:widowControl/>
        <w:spacing w:before="90" w:after="60" w:line="260" w:lineRule="exact"/>
      </w:pPr>
      <w:r>
        <w:rPr>
          <w:rFonts w:ascii="微软雅黑" w:hAnsi="微软雅黑" w:eastAsia="微软雅黑" w:cs="微软雅黑"/>
          <w:b/>
          <w:color w:val="000000"/>
          <w:sz w:val="20"/>
        </w:rPr>
        <w:t>2024.09 - 至今 ｜ 外包交付（承接蓝凌生态交付项目）</w:t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深圳市融资租赁（集团） ｜ 智慧办公系统二期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改造</w:t>
      </w:r>
      <w:r>
        <w:rPr>
          <w:rFonts w:ascii="微软雅黑" w:hAnsi="微软雅黑" w:eastAsia="微软雅黑" w:cs="微软雅黑"/>
          <w:b/>
          <w:color w:val="000000"/>
          <w:sz w:val="18"/>
        </w:rPr>
        <w:t>会议通知功能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：单场会议参会人可达上百人，改为</w:t>
      </w:r>
      <w:r>
        <w:rPr>
          <w:rFonts w:ascii="微软雅黑" w:hAnsi="微软雅黑" w:eastAsia="微软雅黑" w:cs="微软雅黑"/>
          <w:b/>
          <w:color w:val="000000"/>
          <w:sz w:val="18"/>
        </w:rPr>
        <w:t>线程池并发下发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通知（有界队列 + 拒绝策略 + 单条失败隔离重试），替代原串行逐个推送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门户模块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开发：实现工作安排与上会安排的门户展示、领导批示定制与公文报表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议题管理模块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：实现议题申请、上会安排与公文纪要的</w:t>
      </w:r>
      <w:r>
        <w:rPr>
          <w:rFonts w:ascii="微软雅黑" w:hAnsi="微软雅黑" w:eastAsia="微软雅黑" w:cs="微软雅黑"/>
          <w:b/>
          <w:color w:val="000000"/>
          <w:sz w:val="18"/>
        </w:rPr>
        <w:t>跨模块数据联动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；议题列表按「状态 + 时间」分页查询走</w:t>
      </w:r>
      <w:r>
        <w:rPr>
          <w:rFonts w:ascii="微软雅黑" w:hAnsi="微软雅黑" w:eastAsia="微软雅黑" w:cs="微软雅黑"/>
          <w:b/>
          <w:color w:val="000000"/>
          <w:sz w:val="18"/>
        </w:rPr>
        <w:t>联合索引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，消除原全表扫描与额外排序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会议室预约改造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：实现会议室保管人多选与会议信息传阅；针对</w:t>
      </w:r>
      <w:r>
        <w:rPr>
          <w:rFonts w:ascii="微软雅黑" w:hAnsi="微软雅黑" w:eastAsia="微软雅黑" w:cs="微软雅黑"/>
          <w:b/>
          <w:color w:val="000000"/>
          <w:sz w:val="18"/>
        </w:rPr>
        <w:t>同一时段并发抢同一间会议室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，用 </w:t>
      </w:r>
      <w:r>
        <w:rPr>
          <w:rFonts w:ascii="微软雅黑" w:hAnsi="微软雅黑" w:eastAsia="微软雅黑" w:cs="微软雅黑"/>
          <w:b/>
          <w:color w:val="000000"/>
          <w:sz w:val="18"/>
        </w:rPr>
        <w:t>Redis SETNX 占位 + 过期时间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做分布式防重，替代原单机锁，避免多节点部署下重复预约</w:t>
      </w:r>
    </w:p>
    <w:p>
      <w:pPr>
        <w:widowControl/>
        <w:spacing w:before="0" w:after="0" w:line="20" w:lineRule="exact"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深圳市融资租赁（集团） ｜ OA 待办推送钉钉工作台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IDaaS 单点登录（OAuth2 授权码）对接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：基于</w:t>
      </w:r>
      <w:r>
        <w:rPr>
          <w:rFonts w:ascii="微软雅黑" w:hAnsi="微软雅黑" w:eastAsia="微软雅黑" w:cs="微软雅黑"/>
          <w:b/>
          <w:color w:val="000000"/>
          <w:sz w:val="18"/>
        </w:rPr>
        <w:t>过滤器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拦截未登录请求，302 跳转 IDaaS 授权端点并携带 state 防 CSRF；用户认证后回跳带 code，由</w:t>
      </w:r>
      <w:r>
        <w:rPr>
          <w:rFonts w:ascii="微软雅黑" w:hAnsi="微软雅黑" w:eastAsia="微软雅黑" w:cs="微软雅黑"/>
          <w:b/>
          <w:color w:val="000000"/>
          <w:sz w:val="18"/>
        </w:rPr>
        <w:t>后端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用 code + client_secret 换取 token 并取回用户身份，完成 IDaaS 账号到 OA 本地账号的</w:t>
      </w:r>
      <w:r>
        <w:rPr>
          <w:rFonts w:ascii="微软雅黑" w:hAnsi="微软雅黑" w:eastAsia="微软雅黑" w:cs="微软雅黑"/>
          <w:b/>
          <w:color w:val="000000"/>
          <w:sz w:val="18"/>
        </w:rPr>
        <w:t>映射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与本地会话建立；回调地址走</w:t>
      </w:r>
      <w:r>
        <w:rPr>
          <w:rFonts w:ascii="微软雅黑" w:hAnsi="微软雅黑" w:eastAsia="微软雅黑" w:cs="微软雅黑"/>
          <w:b/>
          <w:color w:val="000000"/>
          <w:sz w:val="18"/>
        </w:rPr>
        <w:t>白名单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校验，票据</w:t>
      </w:r>
      <w:r>
        <w:rPr>
          <w:rFonts w:ascii="微软雅黑" w:hAnsi="微软雅黑" w:eastAsia="微软雅黑" w:cs="微软雅黑"/>
          <w:b/>
          <w:color w:val="000000"/>
          <w:sz w:val="18"/>
        </w:rPr>
        <w:t>一次性消费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防重放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OA 待办与钉钉工作台集成：基于</w:t>
      </w:r>
      <w:r>
        <w:rPr>
          <w:rFonts w:ascii="微软雅黑" w:hAnsi="微软雅黑" w:eastAsia="微软雅黑" w:cs="微软雅黑"/>
          <w:b/>
          <w:color w:val="000000"/>
          <w:sz w:val="18"/>
        </w:rPr>
        <w:t>钉钉开放平台待办推送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与</w:t>
      </w:r>
      <w:r>
        <w:rPr>
          <w:rFonts w:ascii="微软雅黑" w:hAnsi="微软雅黑" w:eastAsia="微软雅黑" w:cs="微软雅黑"/>
          <w:b/>
          <w:color w:val="000000"/>
          <w:sz w:val="18"/>
        </w:rPr>
        <w:t>审批完成状态回调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，实现待办推送、点击跳转 OA 原审批表单、审批完成后回调同步 OA，解决用户在钉钉内无法处理 OA 审批的问题。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基于</w:t>
      </w:r>
      <w:r>
        <w:rPr>
          <w:rFonts w:ascii="微软雅黑" w:hAnsi="微软雅黑" w:eastAsia="微软雅黑" w:cs="微软雅黑"/>
          <w:b/>
          <w:color w:val="000000"/>
          <w:sz w:val="18"/>
        </w:rPr>
        <w:t>幂等键校验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避免同一待办重复推送，降低钉钉侧重复待办与用户投诉。</w:t>
      </w:r>
    </w:p>
    <w:p>
      <w:pPr>
        <w:widowControl/>
        <w:spacing w:before="0" w:after="0" w:line="20" w:lineRule="exact"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罗格朗（惠州） ｜ OA 预算与事前费用申请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成本中心模块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：成本中心模块开发、包括页面与后端，并设计</w:t>
      </w:r>
      <w:r>
        <w:rPr>
          <w:rFonts w:ascii="微软雅黑" w:hAnsi="微软雅黑" w:eastAsia="微软雅黑" w:cs="微软雅黑"/>
          <w:b/>
          <w:color w:val="000000"/>
          <w:sz w:val="18"/>
        </w:rPr>
        <w:t>大 / 小管理员二级权限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费用事前申请单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：按经办人带出成本中心与预算数据，并实现批准金额不高于申请金额、报销金额不高于批准金额的</w:t>
      </w:r>
      <w:r>
        <w:rPr>
          <w:rFonts w:ascii="微软雅黑" w:hAnsi="微软雅黑" w:eastAsia="微软雅黑" w:cs="微软雅黑"/>
          <w:b/>
          <w:color w:val="000000"/>
          <w:sz w:val="18"/>
        </w:rPr>
        <w:t>逐级约束校验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预算占用与释放的跨系统协同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：审批通过时本地记录预算占用并推送预算系统，</w:t>
      </w:r>
      <w:r>
        <w:rPr>
          <w:rFonts w:ascii="微软雅黑" w:hAnsi="微软雅黑" w:eastAsia="微软雅黑" w:cs="微软雅黑"/>
          <w:b/>
          <w:color w:val="000000"/>
          <w:sz w:val="18"/>
        </w:rPr>
        <w:t>推送失败回滚本地占用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；驳回与废弃状态分别触发对应释放调用；</w:t>
      </w:r>
      <w:r>
        <w:rPr>
          <w:rFonts w:ascii="微软雅黑" w:hAnsi="微软雅黑" w:eastAsia="微软雅黑" w:cs="微软雅黑"/>
          <w:b/>
          <w:color w:val="000000"/>
          <w:sz w:val="18"/>
        </w:rPr>
        <w:t>释放调用失败落表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，由</w:t>
      </w:r>
      <w:r>
        <w:rPr>
          <w:rFonts w:ascii="微软雅黑" w:hAnsi="微软雅黑" w:eastAsia="微软雅黑" w:cs="微软雅黑"/>
          <w:b/>
          <w:color w:val="000000"/>
          <w:sz w:val="18"/>
        </w:rPr>
        <w:t>定时任务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扫描未成功的记录补偿重推，超阈值转人工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报销凭证归档链路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：流程结束监听器生成 </w:t>
      </w:r>
      <w:r>
        <w:rPr>
          <w:rFonts w:ascii="微软雅黑" w:hAnsi="微软雅黑" w:eastAsia="微软雅黑" w:cs="微软雅黑"/>
          <w:b/>
          <w:color w:val="000000"/>
          <w:sz w:val="18"/>
        </w:rPr>
        <w:t>XML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 凭证文件，经自研 </w:t>
      </w:r>
      <w:r>
        <w:rPr>
          <w:rFonts w:ascii="微软雅黑" w:hAnsi="微软雅黑" w:eastAsia="微软雅黑" w:cs="微软雅黑"/>
          <w:b/>
          <w:color w:val="000000"/>
          <w:sz w:val="18"/>
        </w:rPr>
        <w:t>SFTP 工具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上传至指定服务器。</w:t>
      </w:r>
    </w:p>
    <w:p>
      <w:pPr>
        <w:widowControl/>
        <w:spacing w:before="0" w:after="0" w:line="20" w:lineRule="exact"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其他交付项目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飞的数字化 · 费控与相对方模块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：合同变更带入费控台账、付款权限过滤与金额校验、通用付款关联采购事前申请、相对方变更与 EOP 同步、费控与财务工作台页面组件开发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深圳地铁运营 · 组织架构与人员同步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：组织与人员主数据由大数据平台统一维护，基于</w:t>
      </w:r>
      <w:r>
        <w:rPr>
          <w:rFonts w:ascii="微软雅黑" w:hAnsi="微软雅黑" w:eastAsia="微软雅黑" w:cs="微软雅黑"/>
          <w:b/>
          <w:color w:val="000000"/>
          <w:sz w:val="18"/>
        </w:rPr>
        <w:t>分页拉取 + 按 lastUpdateTime 增量同步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拉到 OA；全量初始化改为</w:t>
      </w:r>
      <w:r>
        <w:rPr>
          <w:rFonts w:ascii="微软雅黑" w:hAnsi="微软雅黑" w:eastAsia="微软雅黑" w:cs="微软雅黑"/>
          <w:b/>
          <w:color w:val="000000"/>
          <w:sz w:val="18"/>
        </w:rPr>
        <w:t>分片 + 线程池并发同步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，单分片失败只重跑该片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深圳巴士集团 · 督办模块优化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：引入 sys/task 产品包定制至 ekp/task，定位并修复平台二开引入流程后重复调用 save 引发的</w:t>
      </w:r>
      <w:r>
        <w:rPr>
          <w:rFonts w:ascii="微软雅黑" w:hAnsi="微软雅黑" w:eastAsia="微软雅黑" w:cs="微软雅黑"/>
          <w:b/>
          <w:color w:val="000000"/>
          <w:sz w:val="18"/>
        </w:rPr>
        <w:t>数据库锁冲突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，改造 DAO 层 update 解决；同时修复</w:t>
      </w:r>
      <w:r>
        <w:rPr>
          <w:rFonts w:ascii="微软雅黑" w:hAnsi="微软雅黑" w:eastAsia="微软雅黑" w:cs="微软雅黑"/>
          <w:b/>
          <w:color w:val="000000"/>
          <w:sz w:val="18"/>
        </w:rPr>
        <w:t>定时任务死循环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问题。</w:t>
      </w:r>
    </w:p>
    <w:p>
      <w:pPr>
        <w:widowControl/>
        <w:spacing w:before="0" w:after="0" w:line="20" w:lineRule="exact"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</w:p>
    <w:p>
      <w:pPr>
        <w:keepNext/>
        <w:widowControl/>
        <w:spacing w:before="90" w:after="60" w:line="260" w:lineRule="exact"/>
      </w:pPr>
      <w:r>
        <w:rPr>
          <w:rFonts w:ascii="微软雅黑" w:hAnsi="微软雅黑" w:eastAsia="微软雅黑" w:cs="微软雅黑"/>
          <w:b/>
          <w:color w:val="000000"/>
          <w:sz w:val="20"/>
        </w:rPr>
        <w:t>2020.06 - 2024.09 ｜ 蓝凌软件交付部</w:t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深圳能源集团 ｜ 协同办公与合同管理系统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合同管理模块交付开发，基于 </w:t>
      </w:r>
      <w:r>
        <w:rPr>
          <w:rFonts w:ascii="微软雅黑" w:hAnsi="微软雅黑" w:eastAsia="微软雅黑" w:cs="微软雅黑"/>
          <w:b/>
          <w:color w:val="000000"/>
          <w:sz w:val="18"/>
        </w:rPr>
        <w:t>EKP 表单建模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与自定义流程实现合同起草、审批、用印与归档，并定制合同台账查询与导出，解决合同台账与审批数据分散的问题。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合同台账大表查询优化，通过 </w:t>
      </w:r>
      <w:r>
        <w:rPr>
          <w:rFonts w:ascii="微软雅黑" w:hAnsi="微软雅黑" w:eastAsia="微软雅黑" w:cs="微软雅黑"/>
          <w:b/>
          <w:color w:val="000000"/>
          <w:sz w:val="18"/>
        </w:rPr>
        <w:t>覆盖索引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与 JOIN 去重改造替换原多层嵌套查询，解决台账列表查询超时问题；</w:t>
      </w:r>
      <w:r>
        <w:rPr>
          <w:rFonts w:ascii="微软雅黑" w:hAnsi="微软雅黑" w:eastAsia="微软雅黑" w:cs="微软雅黑"/>
          <w:b/>
          <w:color w:val="000000"/>
          <w:sz w:val="18"/>
        </w:rPr>
        <w:t>{待补：改造前耗时 → 改造后耗时、台账表数据量级}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组织架构与权限模型定制，基于 EKP 组织架构与角色权限实现按部门、岗位的数据可见范围控制，解决跨部门合同数据越权可见的问题。</w:t>
      </w:r>
    </w:p>
    <w:p>
      <w:pPr>
        <w:widowControl/>
        <w:spacing w:before="0" w:after="0" w:line="20" w:lineRule="exact"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康佳集团 ｜ 集团门户与多系统集成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统一待办聚合门户组件开发，基于 </w:t>
      </w:r>
      <w:r>
        <w:rPr>
          <w:rFonts w:ascii="微软雅黑" w:hAnsi="微软雅黑" w:eastAsia="微软雅黑" w:cs="微软雅黑"/>
          <w:b/>
          <w:color w:val="000000"/>
          <w:sz w:val="18"/>
        </w:rPr>
        <w:t>ThreadPoolExecutor 线程池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并发拉取多个业务系统待办并聚合展示，解决原串行拉取导致门户加载缓慢的问题；</w:t>
      </w:r>
      <w:r>
        <w:rPr>
          <w:rFonts w:ascii="微软雅黑" w:hAnsi="微软雅黑" w:eastAsia="微软雅黑" w:cs="微软雅黑"/>
          <w:b/>
          <w:color w:val="000000"/>
          <w:sz w:val="18"/>
        </w:rPr>
        <w:t>{待补：串行耗时 → 并发后耗时、涉及系统数}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跨系统数据同步接口开发，基于 token 周期性缓存与 HTTP Basic 认证完成与外部系统的数据交互，解决重复换取凭证带来的性能损耗。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接口防重处理，按 </w:t>
      </w:r>
      <w:r>
        <w:rPr>
          <w:rFonts w:ascii="微软雅黑" w:hAnsi="微软雅黑" w:eastAsia="微软雅黑" w:cs="微软雅黑"/>
          <w:b/>
          <w:color w:val="000000"/>
          <w:sz w:val="18"/>
        </w:rPr>
        <w:t>业务单据号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做幂等校验，避免同一单据重复提交与重复同步。</w:t>
      </w:r>
    </w:p>
    <w:p>
      <w:pPr>
        <w:widowControl/>
        <w:spacing w:before="0" w:after="0" w:line="20" w:lineRule="exact"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深圳市融资租赁（集团） ｜ 智慧办公系统一期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公文管理与会议管理模块交付开发，实现收发文表单定制、会议安排与会议室预约，解决公文与会议线下流转不可追溯的问题。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流程引擎二次开发，基于 </w:t>
      </w:r>
      <w:r>
        <w:rPr>
          <w:rFonts w:ascii="微软雅黑" w:hAnsi="微软雅黑" w:eastAsia="微软雅黑" w:cs="微软雅黑"/>
          <w:b/>
          <w:color w:val="000000"/>
          <w:sz w:val="18"/>
        </w:rPr>
        <w:t>LBPM 流程引擎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实现会签、加签、备选人与修改办理人能力，解决多级审批与办理人变更场景下的流程流转需求。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批量数据导入导出开发，基于 Excel 模板与</w:t>
      </w:r>
      <w:r>
        <w:rPr>
          <w:rFonts w:ascii="微软雅黑" w:hAnsi="微软雅黑" w:eastAsia="微软雅黑" w:cs="微软雅黑"/>
          <w:b/>
          <w:color w:val="000000"/>
          <w:sz w:val="18"/>
        </w:rPr>
        <w:t>线程池并发分片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处理批量数据，解决大批量数据单线程串行导入耗时过长的问题；</w:t>
      </w:r>
      <w:r>
        <w:rPr>
          <w:rFonts w:ascii="微软雅黑" w:hAnsi="微软雅黑" w:eastAsia="微软雅黑" w:cs="微软雅黑"/>
          <w:b/>
          <w:color w:val="000000"/>
          <w:sz w:val="18"/>
        </w:rPr>
        <w:t>{待补：一万行耗时 before → after、线程数}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。</w:t>
      </w:r>
    </w:p>
    <w:p>
      <w:pPr>
        <w:widowControl/>
        <w:spacing w:before="0" w:after="0" w:line="20" w:lineRule="exact"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深圳巴士集团 ｜ OA 合同、评审与督办模块开发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合同管理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：合同起草表单与流程定制、合同变更、合同台账查询与详情页、合同附件上传下载，并参与台账历史数据迁移与数据修复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评审管理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：评审数据汇总（迭代了四版）、评审暂存、评分统计与评分异常追踪，以及评审数据的 </w:t>
      </w:r>
      <w:r>
        <w:rPr>
          <w:rFonts w:ascii="微软雅黑" w:hAnsi="微软雅黑" w:eastAsia="微软雅黑" w:cs="微软雅黑"/>
          <w:b/>
          <w:color w:val="000000"/>
          <w:sz w:val="18"/>
        </w:rPr>
        <w:t>Excel 导出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督办管理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：督办数据导入、督办统计报表、督办待办定制；后续参与新版督办管理的开发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网上通知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：通知发布与展示功能的 PC 端、移动端开发与缺陷修复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档案集成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：归档流程挂接与归档中间表写入，以及归档附件下载问题修复</w:t>
      </w:r>
    </w:p>
    <w:p>
      <w:pPr>
        <w:widowControl/>
        <w:spacing w:before="0" w:after="0" w:line="20" w:lineRule="exact"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</w:p>
    <w:sectPr w:rsidR="00FC693F" w:rsidRPr="0006063C" w:rsidSect="00034616">
      <w:pgSz w:w="11906" w:h="16838"/>
      <w:pgMar w:top="624" w:right="794" w:bottom="624" w:left="79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 w:cs="微软雅黑"/>
      <w:color w:val="00000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吴枫 - Java 后端开发 - 个人简历 v18</dc:title>
  <dc:subject/>
  <dc:creator>吴枫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