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年龄 30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Java 并发：ThreadPoolExecutor 七参数（核心线程数、最大线程数、存活时间、时间单位、工作队列、线程工厂、拒绝策略）与执行流程；有界队列与拒绝处理；Future 超时与局部降级（自建工程验证）；synchronized 锁对象与粒度；ConcurrentHashMap、AtomicLong；了解 CompletableFuture、CountDownLatch 与 AQS</w:t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与字典缓存的周期复用与过期策略；SETNX 原子占位 + TTL 防止重复提交与重复推送；Lua 脚本保证「比对 + 删除」原子性、避免 TOCTOU 误删；空值缓存防穿透；了解穿透 / 击穿 / 雪崩的区别与对策、分布式锁续期机制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Server；覆盖索引与最左匹配、会用 EXPLAIN 看 type/key/rows/Extra；多表 JOIN 去重、外键改软关联；事务隔离级别与行锁 / 间隙锁基础；批量插入与更新、中间库多数据源配置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Spring 体系：Spring Boot / Spring MVC / MyBatis（XML Mapper、#{} 与 ${}）；了解 @Transactional 事务边界、自调用、异常被吞及代理方式与方法可见性限制；Bean 生命周期与循环依赖；JSP 与 JSTL</w:t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定时任务与批处理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：Quartz 与平台定时任务配置；多实例部署下重复执行的防重；失败重试、补偿与告警；批处理任务幂等与断点续跑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：HTTP 客户端连接超时与读超时设置；异常翻译（可重试 / 不可重试分类）；有限重试与退避；熔断与降级；回执状态轮询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接口幂等与数据一致性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：业务单号贯穿全链路作为幂等键与对账键；Redis 占位 + 数据库唯一索引两层防重；超时按未知状态处理、先查单再决定是否重试；对账任务兜底漏推数据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：金蝶云星瀚（REST 接口、multipart/form-data 多附件上传、token 周期性缓存与鉴权）、SAP（XML 凭证生成、SFTP 上传、回执状态轮询）、钉钉开放平台（待办推送与审批状态回调）、IDaaS 单点登录（过滤器拦截与 token 解析）、HTTP Basic 认证、EOP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：表单建模、LBPM 流程引擎事件扩展（IEventListener / EndedTaskEvent）、门户组件 Portlet、组织架构与权限模型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：Linux、Git、Maven、SFTP、Docker 基础使用；版本发布与补丁包交付；需求说明书、开发说明文档、工作量评估与验收交付物输出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2024.09 - 2025.02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负责采购合同附件接收接口，基于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JSON 表单解析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，实现采购侧合同与多附件落入 OA，解决采购合同附件无法进入 OA 的问题；单次接收上限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{待补：附件数 / 总大小}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token 周期性缓存 + 鉴权复用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，把凭证换取从每次调用一次降为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{待补：换取频率}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，避免重复换取凭证的额外开销。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负责合同台账导出改造，基于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多表 JOIN + 主键去重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，消除左连接产生的重复行，导出重复数据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{待补：重复行数} → 0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流程事件推送待办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，打通合同权限申请与审批闭环。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2025.01 - 2025.09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事件扩展（IEventListener + EndedTaskEvent）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，在会议节点结束时触发平台通知，实现会议通知自动下发。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负责门户组件 </w:t>
      </w:r>
      <w:r>
        <w:rPr>
          <w:rFonts w:ascii="微软雅黑" w:hAnsi="微软雅黑" w:eastAsia="微软雅黑" w:cs="微软雅黑"/>
          <w:b/>
          <w:color w:val="000000"/>
          <w:sz w:val="18"/>
        </w:rPr>
        <w:t>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议题申请表字段与审批走向联动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上会安排 + 会议议题与公文纪要联动，解决议题、会议与公文数据割裂的问题。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会议室保管者字段由单值改为 List 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、会议信息传阅与会议室预约优化。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钉钉开放平台接口 + 待办推送 + 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避免同一待办重复推送，降低钉钉侧重复待办与用户投诉；日均推送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{待补：条数}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，重复推送率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处理移动端与 PC 端跳转链接不一致的问题，统一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{待补：链接拼接方案}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流程结束监听器 + XML 凭证生成 + SFTP 上传 + 回执状态轮询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，实现凭证归档与跨系统状态同步，解决 OA 与 SAP 状态不一致的问题；日均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{待补：笔数}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，SFTP 上传成功率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>· 负责报销凭证批量归档链路分析：定位 SFTP 工具类单例与方法级 synchronized 的串行瓶颈；拟采用 ThreadPoolExecutor、独立连接与单张失败隔离，改造落地及耗时结果待核实。</w:t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OA 组织架构与 SAP 成本中心对照映射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中间库（SQL Server）读取 + </w:t>
      </w:r>
      <w:r>
        <w:rPr>
          <w:rFonts w:ascii="微软雅黑" w:hAnsi="微软雅黑" w:eastAsia="微软雅黑" w:cs="微软雅黑"/>
          <w:b/>
          <w:color w:val="000000"/>
          <w:sz w:val="18"/>
        </w:rPr>
        <w:t>大/小管理员二级权限模型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，实现成本中心公司关联与权限向下带出。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逐级金额约束校验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（批准金额不高于申请金额、报销金额不高于批准金额），防止超申请审批与超批准报销。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负责预算占用与释放协同，基于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驳回/废弃状态分别触发释放调用 + 幂等键去重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，避免预算重复占用；幂等键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{待补：键值 / 存储位置}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2025.11 - 2026.09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2020.07 - 2021.12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2021.12 - 2023.03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2023.03 - 2024.09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Java 后端开发 个人简历 v8.1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