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360" w:lineRule="auto"/>
        <w:jc w:val="center"/>
        <w:rPr>
          <w:rFonts w:ascii="黑体" w:hAnsi="黑体" w:eastAsia="黑体"/>
          <w:bCs/>
          <w:sz w:val="36"/>
          <w:szCs w:val="36"/>
        </w:rPr>
      </w:pPr>
      <w:r>
        <w:rPr>
          <w:rFonts w:hint="eastAsia" w:ascii="黑体" w:hAnsi="黑体" w:eastAsia="黑体"/>
          <w:bCs/>
          <w:sz w:val="36"/>
          <w:szCs w:val="36"/>
        </w:rPr>
        <w:t>《操作系统原理》实验报告</w:t>
      </w:r>
    </w:p>
    <w:tbl>
      <w:tblPr>
        <w:tblStyle w:val="8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3"/>
        <w:gridCol w:w="1128"/>
        <w:gridCol w:w="847"/>
        <w:gridCol w:w="1419"/>
        <w:gridCol w:w="1408"/>
        <w:gridCol w:w="1130"/>
        <w:gridCol w:w="847"/>
        <w:gridCol w:w="226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368" w:hRule="atLeast"/>
        </w:trPr>
        <w:tc>
          <w:tcPr>
            <w:tcW w:w="675" w:type="dxa"/>
          </w:tcPr>
          <w:p>
            <w:pPr>
              <w:spacing w:before="156" w:beforeLines="50" w:after="156" w:afterLines="5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1134" w:type="dxa"/>
          </w:tcPr>
          <w:p>
            <w:pPr>
              <w:spacing w:before="156" w:beforeLines="50" w:after="156" w:afterLines="50"/>
              <w:jc w:val="left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李欣宇</w:t>
            </w:r>
          </w:p>
        </w:tc>
        <w:tc>
          <w:tcPr>
            <w:tcW w:w="851" w:type="dxa"/>
          </w:tcPr>
          <w:p>
            <w:pPr>
              <w:spacing w:before="156" w:beforeLines="50" w:after="156" w:afterLines="5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学号</w:t>
            </w:r>
          </w:p>
        </w:tc>
        <w:tc>
          <w:tcPr>
            <w:tcW w:w="1134" w:type="dxa"/>
          </w:tcPr>
          <w:p>
            <w:pPr>
              <w:spacing w:before="156" w:beforeLines="50" w:after="156" w:afterLines="50"/>
              <w:jc w:val="left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U201911658</w:t>
            </w:r>
          </w:p>
        </w:tc>
        <w:tc>
          <w:tcPr>
            <w:tcW w:w="1417" w:type="dxa"/>
          </w:tcPr>
          <w:p>
            <w:pPr>
              <w:spacing w:before="156" w:beforeLines="50" w:after="156" w:afterLines="5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专业班级</w:t>
            </w:r>
          </w:p>
        </w:tc>
        <w:tc>
          <w:tcPr>
            <w:tcW w:w="1134" w:type="dxa"/>
          </w:tcPr>
          <w:p>
            <w:pPr>
              <w:spacing w:before="156" w:beforeLines="50" w:after="156" w:afterLines="50"/>
              <w:jc w:val="left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信安1901</w:t>
            </w:r>
          </w:p>
        </w:tc>
        <w:tc>
          <w:tcPr>
            <w:tcW w:w="851" w:type="dxa"/>
          </w:tcPr>
          <w:p>
            <w:pPr>
              <w:spacing w:before="156" w:beforeLines="50" w:after="156" w:afterLines="5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时间</w:t>
            </w:r>
          </w:p>
        </w:tc>
        <w:tc>
          <w:tcPr>
            <w:tcW w:w="2268" w:type="dxa"/>
          </w:tcPr>
          <w:p>
            <w:pPr>
              <w:spacing w:before="156" w:beforeLines="50" w:after="156" w:afterLines="50"/>
              <w:jc w:val="left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</w:rPr>
              <w:t>20</w:t>
            </w:r>
            <w:r>
              <w:rPr>
                <w:szCs w:val="21"/>
              </w:rPr>
              <w:t>21</w:t>
            </w:r>
            <w:r>
              <w:rPr>
                <w:rFonts w:hint="eastAsia"/>
                <w:szCs w:val="21"/>
              </w:rPr>
              <w:t>.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  <w:lang w:val="en-US" w:eastAsia="zh-CN"/>
              </w:rPr>
              <w:t>2</w:t>
            </w:r>
            <w:r>
              <w:rPr>
                <w:rFonts w:hint="eastAsia"/>
                <w:szCs w:val="21"/>
              </w:rPr>
              <w:t>.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  <w:lang w:val="en-US" w:eastAsia="zh-CN"/>
              </w:rPr>
              <w:t>6</w:t>
            </w:r>
          </w:p>
        </w:tc>
      </w:tr>
    </w:tbl>
    <w:p>
      <w:pPr>
        <w:spacing w:before="156" w:beforeLines="50" w:after="156" w:afterLines="50" w:line="360" w:lineRule="auto"/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一、实验目的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1）理解进程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/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线程的概念和应用编程过程；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2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）理解进程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/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线程的同步机制和应用编程；</w:t>
      </w:r>
    </w:p>
    <w:p>
      <w:pPr>
        <w:spacing w:before="156" w:beforeLines="50" w:after="156" w:afterLines="50" w:line="360" w:lineRule="auto"/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二、实验内容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</w:rPr>
      </w:pPr>
      <w:bookmarkStart w:id="0" w:name="_GoBack"/>
      <w:bookmarkEnd w:id="0"/>
      <w:r>
        <w:rPr>
          <w:rFonts w:hint="eastAsia"/>
          <w:b w:val="0"/>
          <w:bCs w:val="0"/>
          <w:sz w:val="24"/>
          <w:szCs w:val="24"/>
        </w:rPr>
        <w:t xml:space="preserve">1）在Linux下创建一对父子进程。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2）在Linux下创建2个线程A和B，循环输出数据或字符串。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3）在Windows下创建线程A和B，循环输出数据或字符串。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4）在Linux下创建一对父子进程，实验wait同步函数。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5）在Windows下利用线程实现并发画圆/画方。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6）在Windows或Linux下利用线程实现“生产者-消费者”同步控制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7）在Linux下利用信号机制实现进程通信。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8）在Windows或Linux下模拟哲学家就餐，提供死锁和非死锁解法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jc w:val="left"/>
        <w:textAlignment w:val="auto"/>
        <w:rPr>
          <w:rFonts w:hint="default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</w:rPr>
        <w:t>1,6,8必做,其余任选1。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本次实验选了4</w:t>
      </w:r>
    </w:p>
    <w:p>
      <w:pPr>
        <w:spacing w:before="156" w:beforeLines="50" w:after="156" w:afterLines="50" w:line="360" w:lineRule="auto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三、实验过程</w:t>
      </w:r>
    </w:p>
    <w:p>
      <w:pPr>
        <w:spacing w:before="156" w:beforeLines="50" w:after="156" w:afterLines="50" w:line="360" w:lineRule="auto"/>
        <w:ind w:firstLine="480"/>
        <w:jc w:val="left"/>
        <w:rPr>
          <w:rFonts w:hint="default" w:eastAsiaTheme="minor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3.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1 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Linux下创建一对父子进程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（1）源码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使用fork函数创建子进程，父进程输出标识符为“Father”,子进程输出标识符为“Son”，fork的返回值是子进程的pid号，对于子进程中得到的pid号是0，根据这个可以将子进程和父进程进行的操作分开，在子进程中，使用getppid在获取父进程pid号，使用getpid获取自身进程号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该程序让父进程先结束，然后子进程再结束，其中使用sleep进行进程休眠，父进程休眠时间比子进程休眠时间短，所以会先于子进程结束，采用不用的sleep长度，便于ps进行查看。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center"/>
        <w:textAlignment w:val="auto"/>
        <w:rPr>
          <w:rFonts w:hint="eastAsia"/>
          <w:color w:val="FF000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676650" cy="4004310"/>
            <wp:effectExtent l="0" t="0" r="0" b="5715"/>
            <wp:docPr id="1" name="图片 1" descr="}[Y7WKBJIT[4L_}IY7C]Y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}[Y7WKBJIT[4L_}IY7C]YI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ind w:firstLine="480"/>
        <w:jc w:val="left"/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3.2 Linux下使用wait同步父子进程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（1）源码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使用 fork()函数创建子进程，利用 fork 返回值来判断当前进程是父进程还是子进程。其中，子进程休眠 5 秒之后用 exit()函数返回参数；而父进程不休眠，使用 wait()函数等待子进程先结束，并将子进程的进程号以返回值的形式记录到变量 p 中，将子进程的返回参数记录到变量 status 中，并通过 WEXITSTATUS()函数进程分析，最终由父进程输出子进程的返回信息。具体代码如下：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center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628515" cy="5316855"/>
            <wp:effectExtent l="0" t="0" r="635" b="7620"/>
            <wp:docPr id="3" name="图片 3" descr="J98M`4H`[`JO`R22N@72B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J98M`4H`[`JO`R22N@72BI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ind w:firstLine="480"/>
        <w:jc w:val="left"/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3.3 Windows实现“生产者-消费者”同步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Windows 环境下，首先定义全局变量，包括缓冲区长度、生产者消费者个数、生产产品号消费产品号等，该部分代码如下：</w:t>
      </w:r>
    </w:p>
    <w:p>
      <w:pPr>
        <w:spacing w:before="156" w:beforeLines="50" w:after="156" w:afterLines="50" w:line="360" w:lineRule="auto"/>
        <w:ind w:firstLine="480"/>
        <w:jc w:val="left"/>
      </w:pPr>
      <w:r>
        <w:drawing>
          <wp:inline distT="0" distB="0" distL="114300" distR="114300">
            <wp:extent cx="5234305" cy="2205355"/>
            <wp:effectExtent l="0" t="0" r="4445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main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函数里使用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CreateSemaphore()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函数创建信号量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sFull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和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SEmpty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分别表示缓冲区数据个数和缓冲区空位个数，并设置信号量的初始值和最大值，使用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InitalizeCriticalSection()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函数初始化临界区变量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cs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e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用于缓冲区互斥使用。然后使用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CreateThead()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函数分别创建消费者线程和生产者线程。最后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main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函数主线程进入死循环，直到有输入时停止。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720715" cy="3517265"/>
            <wp:effectExtent l="0" t="0" r="3810" b="69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生产者线程为函数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producer()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，使用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lpPara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参数传递生产者的序号，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1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号生产者生产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1000~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1999号产品，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2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号生产者生产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2000-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2999号产品。每次生产产品的过程如下：生产产品前使用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WaitForSingleObject()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函数作为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P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操作等待缓冲区有空位的信号量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sEmpty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，使用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EnterCriticalSection()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函数进入临界区，对缓冲区进行互斥使用。使用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produce()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函数生产产品。生产产品后，使用函数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LeaveCriticalSection()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离开临界区。最后使用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ReleaseSemaphore()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函数作为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V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操作使缓冲区个数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+1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28870" cy="2091690"/>
            <wp:effectExtent l="0" t="0" r="5080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消费者线程为函数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consumer()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。每次消费产品过程如下：消费产品前使用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WaitForSingleObject()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函数作为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P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操作等待缓冲区有产品的信号量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sFull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，使用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EnterCriticalSection()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函数进入临界区，对缓冲区进行互斥使用。使用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consume()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函数生产产品。生产产品后，使用函数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LeaveCriticalSection()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离开临界区。最后使用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ReleaseSemaphore()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函数作为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V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操作使缓冲区空位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+1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200"/>
        <w:jc w:val="left"/>
        <w:textAlignment w:val="auto"/>
      </w:pPr>
      <w:r>
        <w:drawing>
          <wp:inline distT="0" distB="0" distL="114300" distR="114300">
            <wp:extent cx="4872355" cy="1906270"/>
            <wp:effectExtent l="0" t="0" r="4445" b="825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produce()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和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consume()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分别用于生产和消费产品，并在控制台上输出相应产品在整个缓冲区的状态。其中，缓冲区采用的是循环队列，生产和消费产品都是从缓冲区的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0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号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~9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号再循环回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0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号。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895850" cy="3884295"/>
            <wp:effectExtent l="0" t="0" r="0" b="190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jc w:val="left"/>
        <w:rPr>
          <w:rFonts w:hint="eastAsia"/>
          <w:lang w:val="en-US" w:eastAsia="zh-CN"/>
        </w:rPr>
      </w:pPr>
    </w:p>
    <w:p>
      <w:pPr>
        <w:spacing w:before="156" w:beforeLines="50" w:after="156" w:afterLines="50" w:line="360" w:lineRule="auto"/>
        <w:ind w:firstLine="480"/>
        <w:jc w:val="left"/>
        <w:rPr>
          <w:rFonts w:hint="default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3.4 Windows 下模拟哲学家就餐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（1）死锁解法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Windows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下，首先定义全局变量，包括哲学家数量，每个哲学家的筷子。</w:t>
      </w:r>
    </w:p>
    <w:p>
      <w:pPr>
        <w:spacing w:before="156" w:beforeLines="50" w:after="156" w:afterLines="50" w:line="360" w:lineRule="auto"/>
        <w:ind w:firstLine="480"/>
        <w:jc w:val="left"/>
      </w:pPr>
      <w:r>
        <w:drawing>
          <wp:inline distT="0" distB="0" distL="114300" distR="114300">
            <wp:extent cx="4826635" cy="1200150"/>
            <wp:effectExtent l="0" t="0" r="254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主函数中，使用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CreateSemaphore()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函数为每个筷子初始化信号量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s[i]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，表示每根筷子是否可用（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1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可用，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0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不可用），然后创建每个哲学家的线程。然后进入死循环，直到有exxitflag为false时停止。</w:t>
      </w:r>
    </w:p>
    <w:p>
      <w:pPr>
        <w:spacing w:before="156" w:beforeLines="50" w:after="156" w:afterLines="50" w:line="360" w:lineRule="auto"/>
        <w:ind w:firstLine="480"/>
        <w:jc w:val="left"/>
      </w:pPr>
      <w:r>
        <w:drawing>
          <wp:inline distT="0" distB="0" distL="114300" distR="114300">
            <wp:extent cx="5395595" cy="2301240"/>
            <wp:effectExtent l="0" t="0" r="5080" b="381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哲学家线程为函数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philosopher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()，进行循环思考和进餐。每次就餐过程，先要使用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WaitForSingleObject()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函数作为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P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操作，依次等待左侧筷子和右侧筷子的信号量可用，然后使用函数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dining()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进餐，然后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ReleaseSemaphore()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，依次放下右侧筷子和左侧筷子，作为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V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操作使两者对应信号量可用。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554980" cy="3643630"/>
            <wp:effectExtent l="0" t="0" r="7620" b="444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beforeDining()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中，哲学家拿筷子并输出信息，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afterDining()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哲学家放筷子并输出信息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dining()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表示哲学家在进餐，并输出全部哲学家当前筷子数（状态）。</w:t>
      </w:r>
    </w:p>
    <w:p>
      <w:pPr>
        <w:spacing w:before="156" w:beforeLines="50" w:after="156" w:afterLines="50" w:line="360" w:lineRule="auto"/>
        <w:ind w:firstLine="480"/>
        <w:jc w:val="left"/>
      </w:pPr>
      <w:r>
        <w:drawing>
          <wp:inline distT="0" distB="0" distL="114300" distR="114300">
            <wp:extent cx="5090795" cy="1459865"/>
            <wp:effectExtent l="0" t="0" r="5080" b="698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ind w:firstLine="480"/>
        <w:jc w:val="left"/>
      </w:pPr>
      <w:r>
        <w:drawing>
          <wp:inline distT="0" distB="0" distL="114300" distR="114300">
            <wp:extent cx="5574030" cy="882650"/>
            <wp:effectExtent l="0" t="0" r="7620" b="317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以上这种就餐情况可知 ，若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0-4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号哲学家都拿起了左侧的筷子，则会造成“死锁”现象，即每个哲学家都在等待右侧的筷子被放下，而一直无法进餐。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（2）非死锁解法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死锁的避免可以从产生死锁的四个必要条件进行分析，这里采用了避免环路条件产生，即最多允许4个哲学家取筷子，这样可以保证至少一个哲学家能够顺利进餐，从而不会产生死锁。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这里使用diningCnt变量作为计数变量，最大为4，同时这个变量是一个临界资源，所以要使用一个临界区cse，以确保不同线程对diningCnt的访问时互斥的，程序整体与死锁解法一致，仅在philosopher（）函数中加上diningCnt和cse部分，具体代码如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200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007100" cy="3910330"/>
            <wp:effectExtent l="0" t="0" r="3175" b="444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四、实验结果</w:t>
      </w:r>
    </w:p>
    <w:p>
      <w:pPr>
        <w:spacing w:before="156" w:beforeLines="50" w:after="156" w:afterLines="50" w:line="360" w:lineRule="auto"/>
        <w:ind w:firstLine="480"/>
        <w:jc w:val="left"/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Linux下创建一对父子进程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创建的父进程pid是35692，子进程pid号是35693，父进程未结束前可以看到子进程的父进程号是35692.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父进程结束后，子进程的pid号变为1，也就是init进程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子进程也结束后，可以看到已经没有35693进程了</w:t>
      </w:r>
    </w:p>
    <w:p>
      <w:pPr>
        <w:spacing w:before="156" w:beforeLines="50" w:after="156" w:afterLines="50" w:line="360" w:lineRule="auto"/>
        <w:ind w:firstLine="480"/>
        <w:jc w:val="left"/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eastAsiaTheme="minorEastAsia"/>
          <w:b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021705" cy="2091055"/>
            <wp:effectExtent l="0" t="0" r="7620" b="4445"/>
            <wp:docPr id="2" name="图片 2" descr="S30Y]ZSB3NSI@`P0AAL`{5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30Y]ZSB3NSI@`P0AAL`{5J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170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ind w:firstLine="480"/>
        <w:jc w:val="left"/>
        <w:rPr>
          <w:rFonts w:hint="default" w:eastAsiaTheme="minor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2 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Linux下使用wait同步父子进程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使用wait进行同步，子进程结束后父进程在wait中接收到信息，状态由挂起转为就绪（运行），从status 获取已经结束的子进程的一些信息，包括进程号和结束状态。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jc w:val="center"/>
        <w:textAlignment w:val="auto"/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485130" cy="1878965"/>
            <wp:effectExtent l="0" t="0" r="1270" b="6985"/>
            <wp:docPr id="15" name="图片 15" descr="N8D3Q1J2L[4D]5CUOOZC)8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N8D3Q1J2L[4D]5CUOOZC)8X"/>
                    <pic:cNvPicPr/>
                  </pic:nvPicPr>
                  <pic:blipFill>
                    <a:blip r:embed="rId18"/>
                    <a:srcRect l="-95" r="95" b="4295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ind w:firstLine="480"/>
        <w:jc w:val="left"/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3 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Windows实现“生产者-消费者”同步</w:t>
      </w:r>
    </w:p>
    <w:p>
      <w:pPr>
        <w:spacing w:before="156" w:beforeLines="50" w:after="156" w:afterLines="50" w:line="360" w:lineRule="auto"/>
        <w:ind w:firstLine="480"/>
        <w:jc w:val="center"/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100955" cy="3027680"/>
            <wp:effectExtent l="0" t="0" r="4445" b="1270"/>
            <wp:docPr id="16" name="图片 16" descr="93b323376da66c1bc21df79ea9e1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3b323376da66c1bc21df79ea9e127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23790" cy="2554605"/>
            <wp:effectExtent l="0" t="0" r="635" b="762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ind w:firstLine="480"/>
        <w:jc w:val="left"/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4.4 Windows 下模拟哲学家就餐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（1）死锁解法</w:t>
      </w:r>
    </w:p>
    <w:p>
      <w:pPr>
        <w:spacing w:before="156" w:beforeLines="50" w:after="156" w:afterLines="50" w:line="360" w:lineRule="auto"/>
        <w:ind w:firstLine="480"/>
        <w:jc w:val="left"/>
        <w:rPr>
          <w:rFonts w:hint="default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687445" cy="1006475"/>
            <wp:effectExtent l="0" t="0" r="8255" b="3175"/>
            <wp:docPr id="17" name="图片 17" descr="a583eba59db8d9c5ebcc03490a48d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583eba59db8d9c5ebcc03490a48d93"/>
                    <pic:cNvPicPr>
                      <a:picLocks noChangeAspect="1"/>
                    </pic:cNvPicPr>
                  </pic:nvPicPr>
                  <pic:blipFill>
                    <a:blip r:embed="rId21"/>
                    <a:srcRect r="40398" b="22909"/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（2）非死锁解法</w:t>
      </w:r>
    </w:p>
    <w:p>
      <w:pPr>
        <w:spacing w:before="156" w:beforeLines="50" w:after="156" w:afterLines="50" w:line="360" w:lineRule="auto"/>
        <w:ind w:firstLine="480"/>
        <w:jc w:val="left"/>
        <w:rPr>
          <w:rFonts w:hint="default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021705" cy="3573780"/>
            <wp:effectExtent l="0" t="0" r="7620" b="7620"/>
            <wp:docPr id="18" name="图片 18" descr="82bc1aa048da552ff869251ef48a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82bc1aa048da552ff869251ef48a28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170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五、实验错误排查和解决方法</w:t>
      </w:r>
    </w:p>
    <w:p>
      <w:pPr>
        <w:spacing w:before="156" w:beforeLines="50" w:after="156" w:afterLines="50" w:line="360" w:lineRule="auto"/>
        <w:ind w:firstLine="480"/>
        <w:jc w:val="left"/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1 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Linux下创建一对父子进程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无</w:t>
      </w:r>
    </w:p>
    <w:p>
      <w:pPr>
        <w:spacing w:before="156" w:beforeLines="50" w:after="156" w:afterLines="50" w:line="360" w:lineRule="auto"/>
        <w:ind w:firstLine="480"/>
        <w:jc w:val="left"/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2 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Linux下使用wait同步父子进程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无</w:t>
      </w:r>
    </w:p>
    <w:p>
      <w:pPr>
        <w:spacing w:before="156" w:beforeLines="50" w:after="156" w:afterLines="50" w:line="360" w:lineRule="auto"/>
        <w:ind w:firstLine="480"/>
        <w:jc w:val="left"/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3 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Windows实现“生产者-消费者”同步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EnterCriticalSection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,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LeaveCriticalSection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,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WaitForSingleObject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,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ReleaseSemaphore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信号量、线程同步问题在软件安全课设中已经使用过，所以这一部分操作起来比较简单，没有问题</w:t>
      </w:r>
    </w:p>
    <w:p>
      <w:pPr>
        <w:spacing w:before="156" w:beforeLines="50" w:after="156" w:afterLines="50" w:line="360" w:lineRule="auto"/>
        <w:ind w:firstLine="480"/>
        <w:jc w:val="left"/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5.4 Windows 下模拟哲学家就餐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无</w:t>
      </w:r>
    </w:p>
    <w:p>
      <w:pPr>
        <w:spacing w:before="156" w:beforeLines="50" w:after="156" w:afterLines="50" w:line="360" w:lineRule="auto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六、实验参考资料和网址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（1）教学课件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（2）https://blog.csdn.net/drdairen/article/details/51896141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（3）https://blog.csdn.net/a2796749/article/details/79383088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（4）https://blog.csdn.net/kxjrzyk/article/details/81603049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（5）https://blog.csdn.net/m_buddy/article/details/73433181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（6）https://blog.csdn.net/s_lisheng/article/details/74278765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（7）https://www.cnblogs.com/coolcpp/p/thread-synchronous.html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（8）https://blog.csdn.net/xyisv/article/details/80467668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（9）https://blog.csdn.net/weixin_36440319/article/details/117163701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（10）https://blog.csdn.net/humblehunger/article/details/106593577</w:t>
      </w:r>
    </w:p>
    <w:p>
      <w:pPr>
        <w:spacing w:before="156" w:beforeLines="50" w:after="156" w:afterLines="50" w:line="360" w:lineRule="auto"/>
        <w:ind w:firstLine="423" w:firstLineChars="176"/>
        <w:jc w:val="left"/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134" w:bottom="1247" w:left="1276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987"/>
    <w:rsid w:val="00071D13"/>
    <w:rsid w:val="00082C16"/>
    <w:rsid w:val="00087628"/>
    <w:rsid w:val="00092A7B"/>
    <w:rsid w:val="001522D9"/>
    <w:rsid w:val="001577C8"/>
    <w:rsid w:val="001940B6"/>
    <w:rsid w:val="0019515C"/>
    <w:rsid w:val="001A36A4"/>
    <w:rsid w:val="001D3CCC"/>
    <w:rsid w:val="001E5606"/>
    <w:rsid w:val="00213B4F"/>
    <w:rsid w:val="0024444E"/>
    <w:rsid w:val="00260348"/>
    <w:rsid w:val="00304BDC"/>
    <w:rsid w:val="00306BD4"/>
    <w:rsid w:val="0031527E"/>
    <w:rsid w:val="00323E58"/>
    <w:rsid w:val="003463B7"/>
    <w:rsid w:val="00390CA2"/>
    <w:rsid w:val="00395EF3"/>
    <w:rsid w:val="003D592B"/>
    <w:rsid w:val="003D69B2"/>
    <w:rsid w:val="003E0B4C"/>
    <w:rsid w:val="003F3992"/>
    <w:rsid w:val="00403C6C"/>
    <w:rsid w:val="0042645D"/>
    <w:rsid w:val="004266DE"/>
    <w:rsid w:val="004415A2"/>
    <w:rsid w:val="004566B8"/>
    <w:rsid w:val="0046129D"/>
    <w:rsid w:val="00473132"/>
    <w:rsid w:val="004930E5"/>
    <w:rsid w:val="004A613D"/>
    <w:rsid w:val="004B2653"/>
    <w:rsid w:val="004B684E"/>
    <w:rsid w:val="004C4FF7"/>
    <w:rsid w:val="004E6D32"/>
    <w:rsid w:val="00504AFB"/>
    <w:rsid w:val="005322AE"/>
    <w:rsid w:val="005427C7"/>
    <w:rsid w:val="00544537"/>
    <w:rsid w:val="00551AFD"/>
    <w:rsid w:val="00573BB2"/>
    <w:rsid w:val="0058685E"/>
    <w:rsid w:val="005972D4"/>
    <w:rsid w:val="005C5BB0"/>
    <w:rsid w:val="005F27EC"/>
    <w:rsid w:val="00617A7B"/>
    <w:rsid w:val="00633AD3"/>
    <w:rsid w:val="006436C9"/>
    <w:rsid w:val="006610E7"/>
    <w:rsid w:val="0066184F"/>
    <w:rsid w:val="00691A76"/>
    <w:rsid w:val="006B77CC"/>
    <w:rsid w:val="006C2913"/>
    <w:rsid w:val="006C4B4D"/>
    <w:rsid w:val="006D7EDE"/>
    <w:rsid w:val="006F16C0"/>
    <w:rsid w:val="006F2CA1"/>
    <w:rsid w:val="0070039D"/>
    <w:rsid w:val="0070267E"/>
    <w:rsid w:val="00721FD4"/>
    <w:rsid w:val="0073041A"/>
    <w:rsid w:val="007B127D"/>
    <w:rsid w:val="007C45DD"/>
    <w:rsid w:val="007D3814"/>
    <w:rsid w:val="007F596B"/>
    <w:rsid w:val="007F7E67"/>
    <w:rsid w:val="00820D4F"/>
    <w:rsid w:val="008C3136"/>
    <w:rsid w:val="008D5D94"/>
    <w:rsid w:val="008D5FB9"/>
    <w:rsid w:val="008D6A4D"/>
    <w:rsid w:val="008E23F9"/>
    <w:rsid w:val="00921D1E"/>
    <w:rsid w:val="009816C3"/>
    <w:rsid w:val="009861C1"/>
    <w:rsid w:val="00993542"/>
    <w:rsid w:val="00995E33"/>
    <w:rsid w:val="009B51F0"/>
    <w:rsid w:val="009C68E1"/>
    <w:rsid w:val="009E1F97"/>
    <w:rsid w:val="00A23254"/>
    <w:rsid w:val="00A23A9D"/>
    <w:rsid w:val="00A41979"/>
    <w:rsid w:val="00A66F37"/>
    <w:rsid w:val="00A70424"/>
    <w:rsid w:val="00A8011D"/>
    <w:rsid w:val="00A856F1"/>
    <w:rsid w:val="00A86F87"/>
    <w:rsid w:val="00AA1D72"/>
    <w:rsid w:val="00AC137F"/>
    <w:rsid w:val="00AD0E5E"/>
    <w:rsid w:val="00AD3FA5"/>
    <w:rsid w:val="00AF096F"/>
    <w:rsid w:val="00B401E7"/>
    <w:rsid w:val="00B677B6"/>
    <w:rsid w:val="00B76A0E"/>
    <w:rsid w:val="00B813DB"/>
    <w:rsid w:val="00B81BC3"/>
    <w:rsid w:val="00BA6DD0"/>
    <w:rsid w:val="00BC3C9A"/>
    <w:rsid w:val="00C166A5"/>
    <w:rsid w:val="00C31A58"/>
    <w:rsid w:val="00C45097"/>
    <w:rsid w:val="00CB7C3B"/>
    <w:rsid w:val="00CC298C"/>
    <w:rsid w:val="00CC2F08"/>
    <w:rsid w:val="00CF04AD"/>
    <w:rsid w:val="00CF2CE0"/>
    <w:rsid w:val="00CF5999"/>
    <w:rsid w:val="00D75E73"/>
    <w:rsid w:val="00DA0D35"/>
    <w:rsid w:val="00DC3C07"/>
    <w:rsid w:val="00DC4850"/>
    <w:rsid w:val="00DE05E9"/>
    <w:rsid w:val="00DF0045"/>
    <w:rsid w:val="00DF51CB"/>
    <w:rsid w:val="00E27EDF"/>
    <w:rsid w:val="00E65F30"/>
    <w:rsid w:val="00E82432"/>
    <w:rsid w:val="00E9527F"/>
    <w:rsid w:val="00E96837"/>
    <w:rsid w:val="00EC53D1"/>
    <w:rsid w:val="00EC6908"/>
    <w:rsid w:val="00EE132F"/>
    <w:rsid w:val="00F1322F"/>
    <w:rsid w:val="00F479F1"/>
    <w:rsid w:val="00FA170B"/>
    <w:rsid w:val="00FD3361"/>
    <w:rsid w:val="00FE0AB5"/>
    <w:rsid w:val="00FF3EEB"/>
    <w:rsid w:val="02754C3D"/>
    <w:rsid w:val="031B6780"/>
    <w:rsid w:val="06627EAD"/>
    <w:rsid w:val="08123379"/>
    <w:rsid w:val="0ABD2E16"/>
    <w:rsid w:val="0F841063"/>
    <w:rsid w:val="100F4E71"/>
    <w:rsid w:val="13551443"/>
    <w:rsid w:val="15FB142D"/>
    <w:rsid w:val="1C89075E"/>
    <w:rsid w:val="1EF15EAF"/>
    <w:rsid w:val="2BD5271E"/>
    <w:rsid w:val="2E9B5BAC"/>
    <w:rsid w:val="302050A1"/>
    <w:rsid w:val="3C2B4848"/>
    <w:rsid w:val="3C6C0813"/>
    <w:rsid w:val="3E9C18A3"/>
    <w:rsid w:val="49C02758"/>
    <w:rsid w:val="4D8F5532"/>
    <w:rsid w:val="4E7C6663"/>
    <w:rsid w:val="57DB07E3"/>
    <w:rsid w:val="586641B2"/>
    <w:rsid w:val="58D0634C"/>
    <w:rsid w:val="591B57CC"/>
    <w:rsid w:val="5B173ED8"/>
    <w:rsid w:val="5CB1526A"/>
    <w:rsid w:val="5CDC1987"/>
    <w:rsid w:val="69F0187C"/>
    <w:rsid w:val="6C550199"/>
    <w:rsid w:val="6ED34DD3"/>
    <w:rsid w:val="745E3D7A"/>
    <w:rsid w:val="750B648B"/>
    <w:rsid w:val="783F13AC"/>
    <w:rsid w:val="F67FE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ocument Map"/>
    <w:basedOn w:val="1"/>
    <w:link w:val="12"/>
    <w:unhideWhenUsed/>
    <w:qFormat/>
    <w:uiPriority w:val="99"/>
    <w:rPr>
      <w:rFonts w:ascii="宋体" w:eastAsia="宋体"/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8">
    <w:name w:val="Table Grid"/>
    <w:basedOn w:val="7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customStyle="1" w:styleId="9">
    <w:name w:val="页眉 字符"/>
    <w:basedOn w:val="5"/>
    <w:link w:val="4"/>
    <w:qFormat/>
    <w:uiPriority w:val="99"/>
    <w:rPr>
      <w:sz w:val="18"/>
      <w:szCs w:val="18"/>
    </w:rPr>
  </w:style>
  <w:style w:type="character" w:customStyle="1" w:styleId="10">
    <w:name w:val="页脚 字符"/>
    <w:basedOn w:val="5"/>
    <w:link w:val="3"/>
    <w:qFormat/>
    <w:uiPriority w:val="99"/>
    <w:rPr>
      <w:sz w:val="18"/>
      <w:szCs w:val="18"/>
    </w:rPr>
  </w:style>
  <w:style w:type="paragraph" w:customStyle="1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文档结构图 字符"/>
    <w:basedOn w:val="5"/>
    <w:link w:val="2"/>
    <w:semiHidden/>
    <w:qFormat/>
    <w:uiPriority w:val="99"/>
    <w:rPr>
      <w:rFonts w:ascii="宋体" w:eastAsia="宋体"/>
      <w:sz w:val="18"/>
      <w:szCs w:val="18"/>
    </w:rPr>
  </w:style>
  <w:style w:type="character" w:customStyle="1" w:styleId="13">
    <w:name w:val="Unresolved Mention"/>
    <w:basedOn w:val="5"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3</Pages>
  <Words>164</Words>
  <Characters>938</Characters>
  <Lines>7</Lines>
  <Paragraphs>2</Paragraphs>
  <TotalTime>0</TotalTime>
  <ScaleCrop>false</ScaleCrop>
  <LinksUpToDate>false</LinksUpToDate>
  <CharactersWithSpaces>1100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2015-04-28T20:12:00Z</dcterms:created>
  <dc:creator>Microsoft</dc:creator>
  <cp:lastModifiedBy>apple</cp:lastModifiedBy>
  <cp:lastPrinted>2015-04-28T20:11:00Z</cp:lastPrinted>
  <dcterms:modified xsi:type="dcterms:W3CDTF">2022-01-08T13:35:16Z</dcterms:modified>
  <cp:revision>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  <property fmtid="{D5CDD505-2E9C-101B-9397-08002B2CF9AE}" pid="3" name="ICV">
    <vt:lpwstr>0FB8D79919BF427F971E01C15E588542</vt:lpwstr>
  </property>
</Properties>
</file>