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4 transforms this collection of agents into a Self-Correction Engine, addressing the Conflict Gap (Gap 4), Reliability Gap (Gap 5), and Evolution Gap (Gap 6) [1], [2], [3].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expanded, step-by-step technical specification for Phase 4: Dynamic Governance &amp; Resilience.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The Conflict Resolution Team (The "Supreme Court")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Objective: Address the Conflict Gap (Gap 4). In a diverse ecosystem, agents will disagree (e.g., the Symbolic Agent claims "Unsolvable" while the Numerical Agent finds a valid approximation). Phase 4 replaces random selection with structured adjudication.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Action 1.1: The Debate Moderator (FMAD Protocol)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◦ Directive: Implement the Feedback-based Multi-Agent Debate (FMAD) protocol. This agent does not solve math; it manages the "courtroom."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◦ Mechanism: When the Blackboard detects conflicting results for the same subtask-id, the Moderator freezes the workflow. It issues a PROPOSE-ARGUMENT command to the conflicting agents, forcing them to generate a structured justification for their result (e.g., "I used Risch Algorithm" vs. "I used Newton-Raphson") [4], [5].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Action 1.2: The Evidence Weigher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◦ Directive: Build the logic engine that evaluates the quality of the justification, not just the result.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◦ Heuristic Logic: You must hard-code the hierarchy of mathematical truth: Formal Proof &gt; Symbolic Derivation &gt; Numerical Approximation &gt; Heuristic Guess. If Agent A provides a formal proof and Agent B provides a heuristic, the Evidence Weigher rules in favor of Agent A automatically, regardless of Agent B's confidence score [6], [7].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Action 1.3: The Consensus Builder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◦ Directive: Implement a "Voting with Expertise Weighting" mechanism.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◦ Logic: If no formal proof exists, this agent aggregates the outputs. It assigns higher weight to the Domain Supervisor (e.g., The Calculus Supervisor's vote counts x2 on an integral) compared to a generalist agent. It synthesizes the final answer, flagging it with a CONFIDENCE: COMPOSITE tag [8], [9].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2: The Failure Analysis Team (The "Trauma Surgeons")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Objective: Address the Reliability Gap (Gap 5). Standard systems return a generic ERROR when a solver fails. This team ensures "Graceful Incompleteness Handling" by diagnosing the crash and rerouting the patient [10], [11].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Action 2.1: The Error Classifier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◦ Directive: Implement a diagnostic agent that intercepts all FAILURE signals from the Blackboard.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◦ Taxonomy: It must classify the error into three distinct categories: 1. Computational Error: (e.g., Timeout, Overflow). Action: Request more resources. 2. Logical Error: (e.g., "Step 3 does not follow Step 2"). Action: Trigger a "Thinker" refinement loop. 3. Domain Error: (e.g., "Method inapplicable"). Action: Trigger an alternative strategy [10], [12].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Action 2.2: The Alternative Path Generator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◦ Directive: Build the "Plan B" engine.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◦ Routing Logic: Connect this agent to the Hypothesis Generator (Phase 3). If the Error Classifier reports "Symbolic Integration Failed (Domain Error)," this agent immediately constructs a new plan: "Attempt Numerical Quadrature with high precision." It posts this new plan to the Blackboard, effectively "healing" the broken process without user intervention [10], [13].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3: The Meta-Learning Team (The "Optimizer")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Objective: Address the Evolution Gap (Gap 6). Stop the system from solving the "1000th cubic equation" with the same trial-and-error randomness as the first. This phase installs the memory of process, not just facts [3], [14].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Action 3.1: The Performance Monitor (The "Black Box Recorder")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◦ Directive: Implement a background agent that logs the "Trace" of every successful solution.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◦ Data Captured: It records the Problem Type, the Agent Sequence used, the Time Taken, and the Final Verification Status. It ignores the math itself and focuses on the metadata of efficiency [15], [16].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Action 3.2: The Agent Selector Optimizer (AutoMaAS)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◦ Directive: Implement the AutoMaAS (Automated Multi-Agent System) logic.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◦ Mechanism: This agent analyzes the logs from Action 3.1. It identifies patterns, such as "For 'Optimization' problems, the 'Geometric Agent' fails 80% of the time, while the 'Gradient Descent Agent' succeeds."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◦ Output: It generates updated Routing Tables (Heuristics) for the Main Orchestrator [17], [18].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Action 3.3: The Adaptive Dispatcher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◦ Directive: Connect the Optimizer to the Orchestrator's logic.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◦ Dynamic Scaling: Implement the logic for Adaptive Scaling. Based on the query complexity, the Dispatcher now orders the Orchestrator to deploy a "Skeleton Crew" (2-3 agents) for simple tasks or a "Full Debate Team" (10+ agents) for complex proofs, optimizing the cost-per-token by 10-15% [19], [20].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4: Integration &amp; System-Wide Wiring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Objective: Operationalize these teams within the Phase 1/2 hierarchy.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Action 4.1: The "Appellate" Protocol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◦ Directive: Update the Main Orchestrator's logic. It is no longer allowed to accept a result immediately. It must check the Blackboard for CONFLICT_FLAG. If true, it must delegate control to the Debate Moderator (Step 1) before proceeding [21], [22].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Action 4.2: The "Post-Mortem" Protocol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◦ Directive: Update the system lifecycle. After every SESSION_END, the Meta-Learning Team must run a batch process to update the routing weights. This ensures the system is slightly smarter at the start of Day N+1 than it was at Day N [23], [24].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Phase 4 Deliverable: The "Self-Correcting" System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 the conclusion of Phase 4, you have transitioned from a Static Hierarchy to a Dynamic Organism.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Resilience: If the Symbolic Solver crashes, the Failure Analysis Team catches the error and reroutes to a Numerical Solver in milliseconds.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Intelligence: If agents disagree, the Conflict Resolution Team holds a court session to find the truth.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Evolution: Every problem solved creates a training data point that optimizes the system's future behavior, implementing the AutoMaAS pattern to its fullest potential [3], [25].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