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Спецификация требований к программному обеспечению</w:t>
      </w:r>
    </w:p>
    <w:p>
      <w:pPr>
        <w:spacing w:after="480" w:before="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Проект: MathEquationSolver (Система решения нелинейных уравнений)</w:t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</w:rPr>
        <w:t>1. Введение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1.1. Назначение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Настоящая спецификация требований к программному обеспечению описывает функциональные и нефункциональные требования к выпуску 1.0 системы MathEquationSolver. Данный документ предназначен для команды разработчиков и тестировщиков, осуществляющих проверку корректности работы системы. Все указанные здесь требования относятся к выпуску 1.0 и имеют высокий приоритет, за исключением особо оговоренных случаев.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1.2. Соглашения, принятые в документах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 данной спецификации используются следующие правила идентификации требований:</w:t>
        <w:br/>
        <w:t>1. REQ-x — Функциональные требования к логике работы системы.</w:t>
        <w:br/>
        <w:t>2. USE-x — Требования по удобству использования интерфейса (Usability).</w:t>
        <w:br/>
        <w:t>3. PER-x — Требования к производительности и быстродействию (Performance).</w:t>
        <w:br/>
        <w:t>4. SEC-x — Требования к безопасности данных и разграничению доступа (Security).</w:t>
        <w:br/>
        <w:t>5. ROB-x — Требования к надежности и устойчивости к сбоям (Reliability/Robustness).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1.3. Границы проекта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Система MathEquationSolver представляет собой клиент-серверное приложение для численного решения нелинейных уравнений. Клиентская часть (MathClient) обеспечивает графический пользовательский интерфейс для ввода параметров расчета, авторизации и отображения результатов. Серверная часть (MathServer) осуществляет вычисления корней уравнений методами половинного деления и Ньютона, а также управляет хранением учетных записей пользователей и истории вычислений в локальной базе данных SQLite.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1.4. Ссылки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1. Wiegers, Karl. Software Requirements, 3rd Edition, 2013.</w:t>
        <w:br/>
        <w:t>2. Документация по фреймворку Qt (классы QTcpSocket, QTcpServer, QSqlDatabase) версий 5.15/6.x.</w:t>
        <w:br/>
        <w:t>3. Спецификация СУБД SQLite 3 для хранения реляционных данных.</w:t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</w:rPr>
        <w:t>2. Общее описание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2.1. Общий взгляд на продукт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MathEquationSolver — это специализированная программная система, заменяющая стандартные локальные инструменты расчетов на клиент-серверное решение. Клиент и сервер общаются через TCP-сокеты на порту 33333. История всех решенных задач автоматически сохраняется на сервере в базе данных SQLite. Схема взаимодействия: MathClient собирает параметры и отправляет их в виде текстовой команды, MathServer разбирает команду, выполняет вычисления, делает запись в базу данных и возвращает ответ клиенту.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2.2. Классы и характеристики пользователей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Класс пользователей</w:t>
            </w:r>
          </w:p>
        </w:tc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Описание</w:t>
            </w:r>
          </w:p>
        </w:tc>
      </w:tr>
      <w:tr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Пользователь (Студент)</w:t>
            </w:r>
          </w:p>
        </w:tc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Выполняет расчеты корней уравнений по заданным параметрам, регистрируется и авторизуется в системе. Ожидаемое количество активных пользователей составляет до 50 человек. Специальных технических навыков не требуется.</w:t>
            </w:r>
          </w:p>
        </w:tc>
      </w:tr>
      <w:tr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Разработчик (Преподаватель)</w:t>
            </w:r>
          </w:p>
        </w:tc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Осуществляет развертывание сервера, выполняет сборку кода, запуск тестов и имеет прямой доступ к файлу базы данных mathserver.db для анализа результатов. Требуются знания C++, Qt и SQL.</w:t>
            </w:r>
          </w:p>
        </w:tc>
      </w:tr>
    </w:tbl>
    <w:p>
      <w:pPr>
        <w:spacing w:after="120" w:before="0" w:line="276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2.3. Операционная среда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OE-1 Система MathEquationSolver должна функционировать на персональных компьютерах под управлением операционных систем Windows 10/11, macOS 10.15+ и дистрибутивов Linux (Ubuntu 20.04+).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OE-2 Для работы сетевого взаимодействия должна быть обеспечена связь по протоколу TCP/IP через порт 33333 между хостами клиента и сервера.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OE-3 На сервере должна быть установлена поддержка СУБД SQLite 3 для корректной инициализации локальной базы данных.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2.4. Ограничения дизайна и реализации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CO-1 Проекты MathClient и MathServer должны быть реализованы на языке программирования C++ с использованием стандарта C++17.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CO-2 Графический интерфейс клиента и сетевые вызовы сервера должны базироваться на фреймворке Qt версии 5.15 или 6.x.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CO-3 В качестве хранилища данных должна использоваться только СУБД SQLite без необходимости развертывания дополнительных внешних СУБД.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2.5. Предположения и зависимости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AS-1 Сервер запускается в стабильной среде и имеет права на запись файлов в своем рабочем каталоге для автоматического создания и модификации файла mathserver.db.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DE-1 Работа приложения зависит от доступности порта 33333. При блокировке порта брандмауэром операционной системы сетевое взаимодействие прекращается.</w:t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</w:rPr>
        <w:t>3. Системные функции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3.1. Регистрация и авторизация пользователей</w:t>
      </w:r>
    </w:p>
    <w:p>
      <w:pPr>
        <w:pStyle w:val="Heading3"/>
        <w:keepNext/>
        <w:spacing w:before="240" w:after="120"/>
      </w:pPr>
      <w:r>
        <w:rPr>
          <w:rFonts w:ascii="Times New Roman" w:hAnsi="Times New Roman"/>
          <w:b/>
          <w:color w:val="000000"/>
        </w:rPr>
        <w:t>3.1.1. Описание и приоритеты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Пользователь должен пройти процедуру регистрации или авторизации для получения доступа к интерфейсу вычислений. Данные учетных записей проверяются на сервере. Приоритет функции — высокий.</w:t>
      </w:r>
    </w:p>
    <w:p>
      <w:pPr>
        <w:pStyle w:val="Heading3"/>
        <w:keepNext/>
        <w:spacing w:before="240" w:after="120"/>
      </w:pPr>
      <w:r>
        <w:rPr>
          <w:rFonts w:ascii="Times New Roman" w:hAnsi="Times New Roman"/>
          <w:b/>
          <w:color w:val="000000"/>
        </w:rPr>
        <w:t>3.1.2. Функциональные требования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Регистрация.Размещение:</w:t>
      </w:r>
    </w:p>
    <w:p>
      <w:pPr>
        <w:pStyle w:val="ListBullet"/>
        <w:spacing w:after="80" w:before="0"/>
        <w:ind w:left="360"/>
      </w:pPr>
      <w:r>
        <w:rPr>
          <w:rFonts w:ascii="Times New Roman" w:hAnsi="Times New Roman"/>
          <w:color w:val="000000"/>
          <w:sz w:val="24"/>
        </w:rPr>
        <w:t>REQ-REG-1: В окне AuthRegForm пользователь вводит уникальный логин и пароль в соответствующие поля ввода.</w:t>
      </w:r>
    </w:p>
    <w:p>
      <w:pPr>
        <w:pStyle w:val="ListBullet"/>
        <w:spacing w:after="80" w:before="0"/>
        <w:ind w:left="360"/>
      </w:pPr>
      <w:r>
        <w:rPr>
          <w:rFonts w:ascii="Times New Roman" w:hAnsi="Times New Roman"/>
          <w:color w:val="000000"/>
          <w:sz w:val="24"/>
        </w:rPr>
        <w:t>REQ-REG-2: При нажатии кнопки 'Register' клиент отправляет на сервер строку формата 'reg &lt;login&gt; &lt;password&gt;'.</w:t>
      </w:r>
    </w:p>
    <w:p>
      <w:pPr>
        <w:pStyle w:val="ListBullet"/>
        <w:spacing w:after="80" w:before="0"/>
        <w:ind w:left="360"/>
      </w:pPr>
      <w:r>
        <w:rPr>
          <w:rFonts w:ascii="Times New Roman" w:hAnsi="Times New Roman"/>
          <w:color w:val="000000"/>
          <w:sz w:val="24"/>
        </w:rPr>
        <w:t>REQ-REG-3: Сервер проверяет уникальность логина в таблице Users базы данных. Если логин свободен, сервер записывает пару в БД и возвращает статус 'SUCCESS'. Пользователь автоматически считается авторизованным.</w:t>
      </w:r>
    </w:p>
    <w:p>
      <w:pPr>
        <w:pStyle w:val="ListBullet"/>
        <w:spacing w:after="80" w:before="0"/>
        <w:ind w:left="360"/>
      </w:pPr>
      <w:r>
        <w:rPr>
          <w:rFonts w:ascii="Times New Roman" w:hAnsi="Times New Roman"/>
          <w:color w:val="000000"/>
          <w:sz w:val="24"/>
        </w:rPr>
        <w:t>REQ-REG-4: Если логин уже занят, сервер возвращает статус 'ALREADY_EXISTS'.</w:t>
      </w:r>
    </w:p>
    <w:p>
      <w:pPr>
        <w:pStyle w:val="ListBullet"/>
        <w:spacing w:after="80" w:before="0"/>
        <w:ind w:left="360"/>
      </w:pPr>
      <w:r>
        <w:rPr>
          <w:rFonts w:ascii="Times New Roman" w:hAnsi="Times New Roman"/>
          <w:color w:val="000000"/>
          <w:sz w:val="24"/>
        </w:rPr>
        <w:t>REQ-REG-5: При успешной регистрации клиент скрывает форму AuthRegForm и открывает главное окно MainForm. При ошибке выводится сообщение о том, что пользователь уже зарегистрирован.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Авторизация.Вход:</w:t>
      </w:r>
    </w:p>
    <w:p>
      <w:pPr>
        <w:pStyle w:val="ListBullet"/>
        <w:spacing w:after="80" w:before="0"/>
        <w:ind w:left="360"/>
      </w:pPr>
      <w:r>
        <w:rPr>
          <w:rFonts w:ascii="Times New Roman" w:hAnsi="Times New Roman"/>
          <w:color w:val="000000"/>
          <w:sz w:val="24"/>
        </w:rPr>
        <w:t>REQ-AUTH-1: Пользователь вводит логин и пароль и нажимает кнопку 'Login'. Клиент отправляет на сервер команду 'auth &lt;login&gt; &lt;password&gt;'.</w:t>
      </w:r>
    </w:p>
    <w:p>
      <w:pPr>
        <w:pStyle w:val="ListBullet"/>
        <w:spacing w:after="80" w:before="0"/>
        <w:ind w:left="360"/>
      </w:pPr>
      <w:r>
        <w:rPr>
          <w:rFonts w:ascii="Times New Roman" w:hAnsi="Times New Roman"/>
          <w:color w:val="000000"/>
          <w:sz w:val="24"/>
        </w:rPr>
        <w:t>REQ-AUTH-2: Сервер проверяет наличие пары в таблице Users. При совпадении сервер возвращает 'SUCCESS', при ошибке — 'FAILED'.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3.2. Решение нелинейных уравнений</w:t>
      </w:r>
    </w:p>
    <w:p>
      <w:pPr>
        <w:pStyle w:val="Heading3"/>
        <w:keepNext/>
        <w:spacing w:before="240" w:after="120"/>
      </w:pPr>
      <w:r>
        <w:rPr>
          <w:rFonts w:ascii="Times New Roman" w:hAnsi="Times New Roman"/>
          <w:b/>
          <w:color w:val="000000"/>
        </w:rPr>
        <w:t>3.2.1. Описание и приоритеты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Авторизованный пользователь может выбрать нелинейное уравнение из выпадающего списка, задать границы интервала поиска корня [a, b], требуемую точность вычислений eps и запустить расчет. Вычисления выполняются на сервере. Приоритет функции — высокий.</w:t>
      </w:r>
    </w:p>
    <w:p>
      <w:pPr>
        <w:pStyle w:val="Heading3"/>
        <w:keepNext/>
        <w:spacing w:before="240" w:after="120"/>
      </w:pPr>
      <w:r>
        <w:rPr>
          <w:rFonts w:ascii="Times New Roman" w:hAnsi="Times New Roman"/>
          <w:b/>
          <w:color w:val="000000"/>
        </w:rPr>
        <w:t>3.2.2. Функциональные требования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Математика.Уравнения:</w:t>
      </w:r>
    </w:p>
    <w:p>
      <w:pPr>
        <w:pStyle w:val="ListBullet"/>
        <w:spacing w:after="80" w:before="0"/>
        <w:ind w:left="360"/>
      </w:pPr>
      <w:r>
        <w:rPr>
          <w:rFonts w:ascii="Times New Roman" w:hAnsi="Times New Roman"/>
          <w:color w:val="000000"/>
          <w:sz w:val="24"/>
        </w:rPr>
        <w:t>REQ-MATH-1: Система поддерживает расчет для следующих уравнений:</w:t>
        <w:br/>
        <w:t xml:space="preserve">  - ID 0: f(x) = x^2 - 4</w:t>
        <w:br/>
        <w:t xml:space="preserve">  - ID 1: f(x) = sin(x) - x/2</w:t>
        <w:br/>
        <w:t xml:space="preserve">  - ID 2: f(x) = e^x - 2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Математика.Расчет:</w:t>
      </w:r>
    </w:p>
    <w:p>
      <w:pPr>
        <w:pStyle w:val="ListBullet"/>
        <w:spacing w:after="80" w:before="0"/>
        <w:ind w:left="360"/>
      </w:pPr>
      <w:r>
        <w:rPr>
          <w:rFonts w:ascii="Times New Roman" w:hAnsi="Times New Roman"/>
          <w:color w:val="000000"/>
          <w:sz w:val="24"/>
        </w:rPr>
        <w:t>REQ-MATH-2: Пользователь вводит границы a, b и точность eps в интерфейсе MainForm и нажимает кнопку 'Solve'.</w:t>
      </w:r>
    </w:p>
    <w:p>
      <w:pPr>
        <w:pStyle w:val="ListBullet"/>
        <w:spacing w:after="80" w:before="0"/>
        <w:ind w:left="360"/>
      </w:pPr>
      <w:r>
        <w:rPr>
          <w:rFonts w:ascii="Times New Roman" w:hAnsi="Times New Roman"/>
          <w:color w:val="000000"/>
          <w:sz w:val="24"/>
        </w:rPr>
        <w:t>REQ-MATH-3: Клиент отправляет серверу текстовый запрос формата 'solve &lt;funcId&gt; &lt;a&gt; &lt;b&gt; &lt;eps&gt;'.</w:t>
      </w:r>
    </w:p>
    <w:p>
      <w:pPr>
        <w:pStyle w:val="ListBullet"/>
        <w:spacing w:after="80" w:before="0"/>
        <w:ind w:left="360"/>
      </w:pPr>
      <w:r>
        <w:rPr>
          <w:rFonts w:ascii="Times New Roman" w:hAnsi="Times New Roman"/>
          <w:color w:val="000000"/>
          <w:sz w:val="24"/>
        </w:rPr>
        <w:t>REQ-MATH-4: Сервер рассчитывает корень уравнения двумя численными методами:</w:t>
        <w:br/>
        <w:t xml:space="preserve">  1. Метод половинного деления (дихотомия).</w:t>
        <w:br/>
        <w:t xml:space="preserve">  2. Метод Ньютона (касательных). В качестве начального приближения берется средняя точка (a+b)/2.</w:t>
      </w:r>
    </w:p>
    <w:p>
      <w:pPr>
        <w:pStyle w:val="ListBullet"/>
        <w:spacing w:after="80" w:before="0"/>
        <w:ind w:left="360"/>
      </w:pPr>
      <w:r>
        <w:rPr>
          <w:rFonts w:ascii="Times New Roman" w:hAnsi="Times New Roman"/>
          <w:color w:val="000000"/>
          <w:sz w:val="24"/>
        </w:rPr>
        <w:t>REQ-MATH-5: После расчета сервер автоматически записывает параметры и результаты в таблицу History базы данных с привязкой к логину текущей сессии.</w:t>
      </w:r>
    </w:p>
    <w:p>
      <w:pPr>
        <w:pStyle w:val="ListBullet"/>
        <w:spacing w:after="80" w:before="0"/>
        <w:ind w:left="360"/>
      </w:pPr>
      <w:r>
        <w:rPr>
          <w:rFonts w:ascii="Times New Roman" w:hAnsi="Times New Roman"/>
          <w:color w:val="000000"/>
          <w:sz w:val="24"/>
        </w:rPr>
        <w:t>REQ-MATH-6: Сервер отправляет клиенту строку с результатами в формате 'bisectionResult|newtonResult' (например, '2.000000|2.000000'). Если метод не сошелся или интервал задан неверно, вместо числового значения возвращается статус 'FAILED'.</w:t>
      </w:r>
    </w:p>
    <w:p>
      <w:pPr>
        <w:pStyle w:val="ListBullet"/>
        <w:spacing w:after="80" w:before="0"/>
        <w:ind w:left="360"/>
      </w:pPr>
      <w:r>
        <w:rPr>
          <w:rFonts w:ascii="Times New Roman" w:hAnsi="Times New Roman"/>
          <w:color w:val="000000"/>
          <w:sz w:val="24"/>
        </w:rPr>
        <w:t>REQ-MATH-7: Клиент принимает строку, разделяет ее по символу '|' и отображает полученные корни в соответствующих полях интерфейса.</w:t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</w:rPr>
        <w:t>4. Требования к данным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4.1. Логическая модель данных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База данных SQLite mathserver.db инициализируется на стороне сервера и содержит две таблицы:</w:t>
        <w:br/>
        <w:t>1. Таблица Users — хранит учетные данные пользователей для авторизации.</w:t>
        <w:br/>
        <w:t>2. Таблица History — хранит параметры выполненных математических расчетов и их результаты.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4.2. Словарь данных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Элемент данных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Описание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Значения / Ограничения</w:t>
            </w:r>
          </w:p>
        </w:tc>
      </w:tr>
      <w:tr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login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Идентификатор (имя) пользователя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текстовый (TEXT)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Первичный ключ таблицы Users, не пустой</w:t>
            </w:r>
          </w:p>
        </w:tc>
      </w:tr>
      <w:tr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password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Пароль пользователя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текстовый (TEXT)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Символьная строка</w:t>
            </w:r>
          </w:p>
        </w:tc>
      </w:tr>
      <w:tr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id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Уникальный номер записи истории расчетов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целое (INTEGER)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Первичный ключ таблицы History, автоинкремент</w:t>
            </w:r>
          </w:p>
        </w:tc>
      </w:tr>
      <w:tr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functionId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Идентификатор решаемого уравнения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целое (INTEGER)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Принимает значения: 0, 1, 2</w:t>
            </w:r>
          </w:p>
        </w:tc>
      </w:tr>
      <w:tr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Левая граница интервала поиска корня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вещественное (REAL)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Число с плавающей точкой</w:t>
            </w:r>
          </w:p>
        </w:tc>
      </w:tr>
      <w:tr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Правая граница интервала поиска корня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вещественное (REAL)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Число с плавающей точкой, b &gt; a</w:t>
            </w:r>
          </w:p>
        </w:tc>
      </w:tr>
      <w:tr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eps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Точность вычислений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вещественное (REAL)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Положительное число, eps &gt; 0</w:t>
            </w:r>
          </w:p>
        </w:tc>
      </w:tr>
      <w:tr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bisectionResult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Результат метода половинного деления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вещественное (REAL) / текст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Найденный корень или статус 'FAILED'</w:t>
            </w:r>
          </w:p>
        </w:tc>
      </w:tr>
      <w:tr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newtonResult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Результат метода Ньютона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вещественное (REAL) / текст</w:t>
            </w:r>
          </w:p>
        </w:tc>
        <w:tc>
          <w:tcPr>
            <w:tcW w:type="dxa" w:w="225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Найденный корень или статус 'FAILED'</w:t>
            </w:r>
          </w:p>
        </w:tc>
      </w:tr>
    </w:tbl>
    <w:p>
      <w:pPr>
        <w:spacing w:after="120" w:before="0" w:line="276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4.3. Отчеты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Идентификатор отчета</w:t>
            </w:r>
          </w:p>
        </w:tc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MATH-RPT-1</w:t>
            </w:r>
          </w:p>
        </w:tc>
      </w:tr>
      <w:tr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Заголовок отчета</w:t>
            </w:r>
          </w:p>
        </w:tc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История вычислений пользователя</w:t>
            </w:r>
          </w:p>
        </w:tc>
      </w:tr>
      <w:tr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Цель отчета</w:t>
            </w:r>
          </w:p>
        </w:tc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Просмотр администратором или разработчиком полной истории выполненных расчетов для конкретного пользователя с целью отладки или проверки.</w:t>
            </w:r>
          </w:p>
        </w:tc>
      </w:tr>
      <w:tr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Пользователи отчета</w:t>
            </w:r>
          </w:p>
        </w:tc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Разработчик (Преподаватель)</w:t>
            </w:r>
          </w:p>
        </w:tc>
      </w:tr>
      <w:tr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Источники данных</w:t>
            </w:r>
          </w:p>
        </w:tc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Таблица History базы данных mathserver.db</w:t>
            </w:r>
          </w:p>
        </w:tc>
      </w:tr>
      <w:tr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Частота и использование</w:t>
            </w:r>
          </w:p>
        </w:tc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Формируется по запросу (через SQL-клиент или логи сервера) в текстовом или реляционном виде.</w:t>
            </w:r>
          </w:p>
        </w:tc>
      </w:tr>
      <w:tr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Содержимое отчета</w:t>
            </w:r>
          </w:p>
        </w:tc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Уникальный ID, логин пользователя, ID функции, границы [a, b], точность eps, корни уравнений обоими методами.</w:t>
            </w:r>
          </w:p>
        </w:tc>
      </w:tr>
      <w:tr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Критерий отбора</w:t>
            </w:r>
          </w:p>
        </w:tc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Фильтрация по логину пользователя.</w:t>
            </w:r>
          </w:p>
        </w:tc>
      </w:tr>
      <w:tr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Критерий сортировки</w:t>
            </w:r>
          </w:p>
        </w:tc>
        <w:tc>
          <w:tcPr>
            <w:tcW w:type="dxa" w:w="45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 возрастанию уникального идентификатора ID.</w:t>
            </w:r>
          </w:p>
        </w:tc>
      </w:tr>
    </w:tbl>
    <w:p>
      <w:pPr>
        <w:spacing w:after="120" w:before="0" w:line="276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4.4. Получение, целостность, хранение и утилизация данных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DI-1 Все учетные записи пользователей в таблице Users хранятся бессрочно и не подлежат автоматическому удалению.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DI-2 Данные о расчетах сохраняются в таблице History в виде транзакции в рамках одного SQL-запроса. Если запись не может быть завершена, выполняется откат транзакции.</w:t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</w:rPr>
        <w:t>5. Требования к внешним интерфейсам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5.1. Пользовательские интерфейсы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UI-1 Клиентское приложение должно отображать стартовое окно AuthRegForm с элементами ввода текста для логина и пароля и кнопками 'Login' и 'Register'.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UI-2 Главное окно MainForm должно содержать выпадающий список functionCombo для выбора уравнения, поля ввода aEdit, bEdit, epsEdit, кнопку запуска вычислений solveButton, а также нередактируемые поля bisectResult и newtonResult для вывода результатов.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UI-3 При нажатии кнопки 'Logout' в MainForm клиент должен закрывать главное окно и повторно отображать окно AuthRegForm.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5.2. Интерфейсы ПО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SI-1 Сервер взаимодействует со встроенной СУБД SQLite через встроенный драйвер Qt QSQLITE.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SI-2 Программный интерфейс (API) взаимодействия клиента и сервера определяется набором строковых команд, передаваемых по TCP-соединению.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5.3. Интерфейсы оборудования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Специфические аппаратные интерфейсы отсутствуют. Требуется стандартное сетевое оборудование для поддержки стека TCP/IP.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5.4. Коммуникационные интерфейсы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CI-1 Сетевое взаимодействие осуществляется через класс QTcpSocket на клиенте и QTcpServer на сервере.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CI-2 По умолчанию для подключения используется TCP-порт 33333.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CI-3 Все сетевые сообщения передаются в виде байтовых массивов в кодировке UTF-8.</w:t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</w:rPr>
        <w:t>6. Атрибуты качества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6.1. Требования по удобству использования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USE-1 Графический интерфейс MathClient должен иметь стандартную компоновку Qt Widgets с понятными метками полей.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USE-2 95% пользователей должны быть способны ввести параметры уравнения и получить результаты без чтения сопроводительной документации.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6.2. Требования к производительности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PER-1 Время отклика сервера (включая разбор команды, математический расчет и запись в БД SQLite) при локальном соединении не должно превышать 100 миллисекунд.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PER-2 Система должна поддерживать стабильное обслуживание до 10 одновременно подключенных клиентов.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6.3. Требования безопасности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SEC-1 Доступ к функции решения уравнений предоставляется только после успешного прохождения авторизации.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SEC-2 Доступ к файлу базы данных mathserver.db должен быть защищен правами доступа на уровне операционной системы хоста сервера.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6.4. Требования к защите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SAF-1 Программное обеспечение MathEquationSolver не управляет физическими объектами и не представляет непосредственной опасности для жизни и здоровья персонала.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6.5. Требования к доступности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AVL-1 Серверная часть MathServer должна функционировать непрерывно (режим работы 24/7).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</w:rPr>
        <w:t>6.6. Требования к надежности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ROB-1 При некорректных входных параметрах (например, отрезок [a, b], не содержащий корней для дихотомии, или отрицательное значение точности eps, приводящее к бесконечному циклу) сервер не должен аварийно завершаться. Он должен вернуть статус 'FAILED'.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ROB-2 При потере сетевого соединения сокет клиента должен корректно закрываться, а сервер должен освобождать ассоциированные с сокетом ресурсы (метод slotClientDisconnected).</w:t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</w:rPr>
        <w:t>Приложение А. Словарь терминов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Метод половинного деления (дихотомия) — численный метод нахождения корней непрерывной функции f(x) на отрезке [a, b], основанный на последовательном делении отрезка пополам и выборе той части, где функция меняет знак.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Метод Ньютона (касательных) — итерационный численный метод нахождения корня уравнения f(x) = 0 путем построения касательных к графику функции на каждом шаге. Использует формулу x_next = x - f(x)/f'(x).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TCP (Transmission Control Protocol) — сетевой протокол управления передачей данных с гарантией доставки сообщений в порядке их отправки.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SQLite — легковесная встраиваемая реляционная система управления базами данных, не требующая выделенного процесса сервера.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Сигнал и слот — основной механизм межобъектных коммуникаций во фреймворке Qt, заменяющий обратные вызовы (callbacks).</w:t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</w:rPr>
        <w:t>Приложение Б. Модели анализа</w:t>
      </w:r>
    </w:p>
    <w:p>
      <w:pPr>
        <w:spacing w:after="120" w:before="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Логика переходов состояний сессии пользователя:</w:t>
        <w:br/>
        <w:t>1. Состояние [Отключен (Disconnected)]: Клиент запущен, сокет не соединен с сервером.</w:t>
        <w:br/>
        <w:t>2. Состояние [Авторизация (Auth Pending)]: Соединение установлено. На экране клиента отображается окно AuthRegForm. Пользователь вводит учетные данные. Ожидается ответ сервера SUCCESS.</w:t>
        <w:br/>
        <w:t>3. Состояние [Вычисления (Solving)]: Ответ SUCCESS получен. Окно AuthRegForm скрыто, открыто MainForm. Доступна отправка команд solve на сервер и получение ответов.</w:t>
        <w:br/>
        <w:t>4. Состояние [Выход (Logged Out)]: Пользователь нажимает Logout. Клиент отправляет сигнал закрытия MainForm, возвращается в состояние [Авторизация (Auth Pending)].</w:t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</w:rPr>
        <w:t>Бизнес-правила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Идентификатор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Определение правила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Тип правила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Статичное или динамичное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Источник</w:t>
            </w:r>
          </w:p>
        </w:tc>
      </w:tr>
      <w:tr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BR-1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Сервер MathServer использует порт 33333 по умолчанию для приема входящих подключений.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Факт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Статическое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Разработчик</w:t>
            </w:r>
          </w:p>
        </w:tc>
      </w:tr>
      <w:tr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BR-2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Все математические расчеты выполняются только для успешно авторизованных сессий пользователей.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Ограничение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Статическое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Политика безопасности</w:t>
            </w:r>
          </w:p>
        </w:tc>
      </w:tr>
      <w:tr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BR-3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Точность вычислений eps должна быть строго положительным вещественным числом (eps &gt; 0).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Ограничение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Динамическое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Математическое ядро</w:t>
            </w:r>
          </w:p>
        </w:tc>
      </w:tr>
      <w:tr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BR-4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Для метода половинного деления на концах заданного интервала [a, b] функция должна принимать значения разных знаков (f(a) * f(b) &lt; 0).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Ограничение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Динамическое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Математическое ядро</w:t>
            </w:r>
          </w:p>
        </w:tc>
      </w:tr>
      <w:tr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BR-5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 качестве начального приближения для метода Ньютона принимается средняя точка интервала: x0 = (a + b) / 2.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Вычисление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Динамическое</w:t>
            </w:r>
          </w:p>
        </w:tc>
        <w:tc>
          <w:tcPr>
            <w:tcW w:type="dxa" w:w="18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Спецификация алгоритмов</w:t>
            </w:r>
          </w:p>
        </w:tc>
      </w:tr>
    </w:tbl>
    <w:p>
      <w:pPr>
        <w:spacing w:after="120" w:before="0" w:line="276" w:lineRule="auto"/>
        <w:jc w:val="left"/>
      </w:pP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