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7917" w14:textId="33F4FAA6" w:rsidR="007864BA" w:rsidRDefault="0038768C" w:rsidP="00F62A88">
      <w:pPr>
        <w:pStyle w:val="Titel"/>
      </w:pPr>
      <w:proofErr w:type="spellStart"/>
      <w:r>
        <w:t>Fitts</w:t>
      </w:r>
      <w:proofErr w:type="spellEnd"/>
      <w:r>
        <w:t xml:space="preserve"> Law</w:t>
      </w:r>
    </w:p>
    <w:p w14:paraId="58408F37" w14:textId="2803EA93" w:rsidR="0038768C" w:rsidRDefault="0038768C" w:rsidP="0038768C">
      <w:pPr>
        <w:pStyle w:val="Listenabsatz"/>
        <w:numPr>
          <w:ilvl w:val="0"/>
          <w:numId w:val="2"/>
        </w:numPr>
        <w:ind w:left="284" w:hanging="284"/>
      </w:pPr>
      <w:r>
        <w:t>Korrelationskoeffizienten und Bestimmtheitsmaß</w:t>
      </w:r>
    </w:p>
    <w:p w14:paraId="26B6BCBA" w14:textId="569E69B8" w:rsidR="0038768C" w:rsidRDefault="0038768C" w:rsidP="0038768C">
      <w:pPr>
        <w:pStyle w:val="Listenabsatz"/>
        <w:numPr>
          <w:ilvl w:val="1"/>
          <w:numId w:val="2"/>
        </w:numPr>
        <w:ind w:left="567" w:hanging="283"/>
      </w:pPr>
      <w:r>
        <w:t>Korrelationskoeffizienten</w:t>
      </w:r>
    </w:p>
    <w:p w14:paraId="164A9283" w14:textId="4820F5A1" w:rsidR="0038768C" w:rsidRDefault="0038768C" w:rsidP="0038768C">
      <w:pPr>
        <w:pStyle w:val="Listenabsatz"/>
        <w:numPr>
          <w:ilvl w:val="2"/>
          <w:numId w:val="2"/>
        </w:numPr>
        <w:ind w:left="851" w:hanging="284"/>
      </w:pPr>
      <w:r>
        <w:t>Maus: 0,987</w:t>
      </w:r>
    </w:p>
    <w:p w14:paraId="497AA71A" w14:textId="4BD13B4D" w:rsidR="0038768C" w:rsidRDefault="0038768C" w:rsidP="0038768C">
      <w:pPr>
        <w:pStyle w:val="Listenabsatz"/>
        <w:numPr>
          <w:ilvl w:val="2"/>
          <w:numId w:val="2"/>
        </w:numPr>
        <w:ind w:left="851" w:hanging="284"/>
      </w:pPr>
      <w:r>
        <w:t>Touchpad: 0,990</w:t>
      </w:r>
    </w:p>
    <w:p w14:paraId="34DCE8B1" w14:textId="1B9D768C" w:rsidR="00596D27" w:rsidRDefault="00596D27" w:rsidP="0038768C">
      <w:pPr>
        <w:pStyle w:val="Listenabsatz"/>
        <w:numPr>
          <w:ilvl w:val="2"/>
          <w:numId w:val="2"/>
        </w:numPr>
        <w:ind w:left="851" w:hanging="284"/>
      </w:pPr>
      <w:r>
        <w:t>Interpretation:</w:t>
      </w:r>
      <w:r w:rsidR="00BC36DB">
        <w:br/>
      </w:r>
      <w:r>
        <w:t>Die Korrelationskoeffizienten liegen nahe bei 1. Dies spricht für einen positiven linearen Zusammenhang der Variablen.</w:t>
      </w:r>
    </w:p>
    <w:p w14:paraId="725649BF" w14:textId="497E7D9E" w:rsidR="0038768C" w:rsidRDefault="0038768C" w:rsidP="0038768C">
      <w:pPr>
        <w:pStyle w:val="Listenabsatz"/>
        <w:numPr>
          <w:ilvl w:val="1"/>
          <w:numId w:val="2"/>
        </w:numPr>
        <w:ind w:left="567" w:hanging="283"/>
      </w:pPr>
      <w:r>
        <w:t>Bestimmtheitsmaß</w:t>
      </w:r>
    </w:p>
    <w:p w14:paraId="14A5E334" w14:textId="11C113A0" w:rsidR="0038768C" w:rsidRDefault="0038768C" w:rsidP="0038768C">
      <w:pPr>
        <w:pStyle w:val="Listenabsatz"/>
        <w:numPr>
          <w:ilvl w:val="2"/>
          <w:numId w:val="2"/>
        </w:numPr>
        <w:ind w:left="851" w:hanging="284"/>
      </w:pPr>
      <w:r>
        <w:t>Maus: 0,974</w:t>
      </w:r>
    </w:p>
    <w:p w14:paraId="371A8FE2" w14:textId="0C2DB290" w:rsidR="0038768C" w:rsidRDefault="0038768C" w:rsidP="0038768C">
      <w:pPr>
        <w:pStyle w:val="Listenabsatz"/>
        <w:numPr>
          <w:ilvl w:val="2"/>
          <w:numId w:val="2"/>
        </w:numPr>
        <w:ind w:left="851" w:hanging="284"/>
      </w:pPr>
      <w:r>
        <w:t>Touchpad: 0,980</w:t>
      </w:r>
    </w:p>
    <w:p w14:paraId="379C50FC" w14:textId="79230633" w:rsidR="0038768C" w:rsidRDefault="00BC36DB" w:rsidP="00596D27">
      <w:pPr>
        <w:pStyle w:val="Listenabsatz"/>
        <w:numPr>
          <w:ilvl w:val="2"/>
          <w:numId w:val="2"/>
        </w:numPr>
        <w:ind w:left="851" w:hanging="284"/>
      </w:pPr>
      <w:r>
        <w:t>Interpretation:</w:t>
      </w:r>
      <w:r>
        <w:br/>
      </w:r>
      <w:r w:rsidR="00596D27">
        <w:t>Die Bestimmtheitsmaße liegen nahe bei 1. Dies bedeutet, dass die meiste Variation der Daten durch eine lineare Regression erklärt wird.</w:t>
      </w:r>
    </w:p>
    <w:p w14:paraId="1F7263ED" w14:textId="669F1CE6" w:rsidR="00596D27" w:rsidRDefault="00596D27" w:rsidP="00596D27">
      <w:pPr>
        <w:pStyle w:val="Listenabsatz"/>
        <w:numPr>
          <w:ilvl w:val="0"/>
          <w:numId w:val="2"/>
        </w:numPr>
        <w:ind w:left="284" w:hanging="284"/>
      </w:pPr>
      <w:r>
        <w:t>Regressionskoeffizienten</w:t>
      </w:r>
    </w:p>
    <w:p w14:paraId="01249F1E" w14:textId="4DDF35BB" w:rsidR="00596D27" w:rsidRDefault="00596D27" w:rsidP="00596D27">
      <w:pPr>
        <w:pStyle w:val="Listenabsatz"/>
        <w:numPr>
          <w:ilvl w:val="1"/>
          <w:numId w:val="2"/>
        </w:numPr>
        <w:ind w:left="567" w:hanging="283"/>
      </w:pPr>
      <w:r>
        <w:t>b</w:t>
      </w:r>
      <w:r w:rsidRPr="00E65F5C">
        <w:rPr>
          <w:vertAlign w:val="subscript"/>
        </w:rPr>
        <w:t>1</w:t>
      </w:r>
    </w:p>
    <w:p w14:paraId="071D1FCD" w14:textId="3BD2FD70" w:rsidR="00596D27" w:rsidRDefault="00596D27" w:rsidP="00596D27">
      <w:pPr>
        <w:pStyle w:val="Listenabsatz"/>
        <w:numPr>
          <w:ilvl w:val="2"/>
          <w:numId w:val="2"/>
        </w:numPr>
        <w:ind w:left="851" w:hanging="284"/>
      </w:pPr>
      <w:r>
        <w:t>Maus: 89,0</w:t>
      </w:r>
    </w:p>
    <w:p w14:paraId="4E7265FB" w14:textId="71193A77" w:rsidR="00596D27" w:rsidRDefault="00596D27" w:rsidP="00596D27">
      <w:pPr>
        <w:pStyle w:val="Listenabsatz"/>
        <w:numPr>
          <w:ilvl w:val="2"/>
          <w:numId w:val="2"/>
        </w:numPr>
        <w:ind w:left="851" w:hanging="284"/>
      </w:pPr>
      <w:r>
        <w:t>Touchpad: 122</w:t>
      </w:r>
    </w:p>
    <w:p w14:paraId="59403711" w14:textId="7DE96122" w:rsidR="00596D27" w:rsidRDefault="00596D27" w:rsidP="00596D27">
      <w:pPr>
        <w:pStyle w:val="Listenabsatz"/>
        <w:numPr>
          <w:ilvl w:val="1"/>
          <w:numId w:val="2"/>
        </w:numPr>
        <w:ind w:left="567" w:hanging="283"/>
      </w:pPr>
      <w:r>
        <w:t>b</w:t>
      </w:r>
      <w:r w:rsidRPr="00E65F5C">
        <w:rPr>
          <w:vertAlign w:val="subscript"/>
        </w:rPr>
        <w:t>0</w:t>
      </w:r>
    </w:p>
    <w:p w14:paraId="7D404D29" w14:textId="6A0FCBF2" w:rsidR="00596D27" w:rsidRDefault="00596D27" w:rsidP="00596D27">
      <w:pPr>
        <w:pStyle w:val="Listenabsatz"/>
        <w:numPr>
          <w:ilvl w:val="2"/>
          <w:numId w:val="2"/>
        </w:numPr>
        <w:ind w:left="851" w:hanging="284"/>
      </w:pPr>
      <w:r>
        <w:t>Maus: 173</w:t>
      </w:r>
    </w:p>
    <w:p w14:paraId="2F19319F" w14:textId="130C81DC" w:rsidR="00596D27" w:rsidRDefault="00596D27" w:rsidP="00596D27">
      <w:pPr>
        <w:pStyle w:val="Listenabsatz"/>
        <w:numPr>
          <w:ilvl w:val="2"/>
          <w:numId w:val="2"/>
        </w:numPr>
        <w:ind w:left="851" w:hanging="284"/>
      </w:pPr>
      <w:r>
        <w:t>Touchpad: 132</w:t>
      </w:r>
    </w:p>
    <w:p w14:paraId="61DEA1DF" w14:textId="211E0D39" w:rsidR="00596D27" w:rsidRDefault="00596D27" w:rsidP="00596D27">
      <w:pPr>
        <w:pStyle w:val="Listenabsatz"/>
        <w:numPr>
          <w:ilvl w:val="0"/>
          <w:numId w:val="2"/>
        </w:numPr>
        <w:ind w:left="284" w:hanging="284"/>
      </w:pPr>
      <w:r>
        <w:t>t-Statistiken</w:t>
      </w:r>
    </w:p>
    <w:p w14:paraId="18EE00C7" w14:textId="45E5549E" w:rsidR="00596D27" w:rsidRDefault="00596D27" w:rsidP="00596D27">
      <w:pPr>
        <w:pStyle w:val="Listenabsatz"/>
        <w:numPr>
          <w:ilvl w:val="1"/>
          <w:numId w:val="2"/>
        </w:numPr>
        <w:ind w:left="567" w:hanging="283"/>
      </w:pPr>
      <w:r>
        <w:t>Indiz für Signifikanz</w:t>
      </w:r>
      <w:r w:rsidR="002306DC">
        <w:t>:</w:t>
      </w:r>
      <w:r w:rsidR="002F27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&gt;3∙SE(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5466DAD4" w14:textId="19C91989" w:rsidR="00596D27" w:rsidRDefault="00596D27" w:rsidP="00596D27">
      <w:pPr>
        <w:pStyle w:val="Listenabsatz"/>
        <w:numPr>
          <w:ilvl w:val="2"/>
          <w:numId w:val="2"/>
        </w:numPr>
        <w:ind w:left="851" w:hanging="284"/>
      </w:pPr>
      <w:r>
        <w:t xml:space="preserve">Maus: </w:t>
      </w:r>
      <m:oMath>
        <m:r>
          <w:rPr>
            <w:rFonts w:ascii="Cambria Math" w:hAnsi="Cambria Math"/>
          </w:rPr>
          <m:t>89,0&gt;22,0</m:t>
        </m:r>
      </m:oMath>
    </w:p>
    <w:p w14:paraId="794C201C" w14:textId="56E98514" w:rsidR="002306DC" w:rsidRDefault="002306DC" w:rsidP="00596D27">
      <w:pPr>
        <w:pStyle w:val="Listenabsatz"/>
        <w:numPr>
          <w:ilvl w:val="2"/>
          <w:numId w:val="2"/>
        </w:numPr>
        <w:ind w:left="851" w:hanging="284"/>
      </w:pPr>
      <w:r>
        <w:t xml:space="preserve">Touchpad: </w:t>
      </w:r>
      <m:oMath>
        <m:r>
          <w:rPr>
            <w:rFonts w:ascii="Cambria Math" w:hAnsi="Cambria Math"/>
          </w:rPr>
          <m:t>122&gt;26,2</m:t>
        </m:r>
      </m:oMath>
    </w:p>
    <w:p w14:paraId="0A40BBDD" w14:textId="3FF6146D" w:rsidR="002306DC" w:rsidRPr="002306DC" w:rsidRDefault="002306DC" w:rsidP="002306DC">
      <w:pPr>
        <w:pStyle w:val="Listenabsatz"/>
        <w:numPr>
          <w:ilvl w:val="1"/>
          <w:numId w:val="2"/>
        </w:numPr>
        <w:ind w:left="567" w:hanging="283"/>
      </w:pPr>
      <w:r>
        <w:t>t-Statistik t</w:t>
      </w:r>
      <w:r>
        <w:rPr>
          <w:vertAlign w:val="subscript"/>
        </w:rPr>
        <w:t>n-2</w:t>
      </w:r>
    </w:p>
    <w:p w14:paraId="5E7A668C" w14:textId="79907DA1" w:rsidR="002306DC" w:rsidRDefault="002306DC" w:rsidP="002306DC">
      <w:pPr>
        <w:pStyle w:val="Listenabsatz"/>
        <w:numPr>
          <w:ilvl w:val="2"/>
          <w:numId w:val="2"/>
        </w:numPr>
        <w:ind w:left="851" w:hanging="284"/>
      </w:pPr>
      <w:r>
        <w:t>Maus: 12,1</w:t>
      </w:r>
    </w:p>
    <w:p w14:paraId="37307370" w14:textId="35E77887" w:rsidR="002306DC" w:rsidRDefault="002306DC" w:rsidP="002306DC">
      <w:pPr>
        <w:pStyle w:val="Listenabsatz"/>
        <w:numPr>
          <w:ilvl w:val="2"/>
          <w:numId w:val="2"/>
        </w:numPr>
        <w:ind w:left="851" w:hanging="284"/>
      </w:pPr>
      <w:r>
        <w:t>Touchpad: 14,0</w:t>
      </w:r>
    </w:p>
    <w:p w14:paraId="0C079163" w14:textId="3E8D8C43" w:rsidR="002306DC" w:rsidRDefault="00BC36DB" w:rsidP="002306DC">
      <w:pPr>
        <w:pStyle w:val="Listenabsatz"/>
        <w:numPr>
          <w:ilvl w:val="2"/>
          <w:numId w:val="2"/>
        </w:numPr>
        <w:ind w:left="851" w:hanging="284"/>
      </w:pPr>
      <w:r>
        <w:t>Interpretation:</w:t>
      </w:r>
      <w:r>
        <w:br/>
      </w:r>
      <w:r w:rsidR="0031362E">
        <w:t xml:space="preserve">Da 5 Testpersonen teilgenommen haben, gibt es </w:t>
      </w:r>
      <w:r w:rsidR="002F275D">
        <w:t>4 Freiheitsgrade. A</w:t>
      </w:r>
      <w:r w:rsidR="009B2FB1">
        <w:t xml:space="preserve">lso muss für ein </w:t>
      </w:r>
      <m:oMath>
        <m:r>
          <w:rPr>
            <w:rFonts w:ascii="Cambria Math" w:hAnsi="Cambria Math"/>
          </w:rPr>
          <m:t>α=0,05</m:t>
        </m:r>
      </m:oMath>
      <w:r w:rsidR="009B2FB1">
        <w:rPr>
          <w:rFonts w:eastAsiaTheme="minorEastAsia"/>
        </w:rPr>
        <w:t xml:space="preserve"> die t-Statistik über </w:t>
      </w:r>
      <w:r w:rsidR="009B2FB1">
        <w:t>2.1318</w:t>
      </w:r>
      <w:r w:rsidR="009B2FB1">
        <w:rPr>
          <w:rStyle w:val="Funotenzeichen"/>
        </w:rPr>
        <w:footnoteReference w:id="1"/>
      </w:r>
      <w:r w:rsidR="009B2FB1">
        <w:t xml:space="preserve"> liegen.</w:t>
      </w:r>
      <w:r w:rsidR="002F275D">
        <w:t xml:space="preserve"> Dies trifft in beiden Fällen zu, weshalb die Regression als signifikant bewertet werden kann.</w:t>
      </w:r>
    </w:p>
    <w:p w14:paraId="542923DB" w14:textId="0EB1D8D9" w:rsidR="002306DC" w:rsidRDefault="002306DC" w:rsidP="002306DC">
      <w:pPr>
        <w:pStyle w:val="Listenabsatz"/>
        <w:numPr>
          <w:ilvl w:val="0"/>
          <w:numId w:val="2"/>
        </w:numPr>
        <w:ind w:left="284" w:hanging="284"/>
      </w:pPr>
      <w:r>
        <w:t>Automatisierte Regressionsanalyse</w:t>
      </w:r>
      <w:r w:rsidR="00E65F5C">
        <w:t xml:space="preserve"> mit Excel</w:t>
      </w:r>
    </w:p>
    <w:p w14:paraId="7674EC84" w14:textId="4CD3F636" w:rsidR="002F275D" w:rsidRDefault="002F275D" w:rsidP="002F275D">
      <w:pPr>
        <w:pStyle w:val="Listenabsatz"/>
        <w:numPr>
          <w:ilvl w:val="1"/>
          <w:numId w:val="2"/>
        </w:numPr>
        <w:ind w:left="567" w:hanging="283"/>
      </w:pPr>
      <w:r>
        <w:t>Maus</w:t>
      </w:r>
    </w:p>
    <w:p w14:paraId="7A99585F" w14:textId="120294DB" w:rsidR="002F275D" w:rsidRDefault="002F275D" w:rsidP="002F275D">
      <w:pPr>
        <w:pStyle w:val="Listenabsatz"/>
        <w:numPr>
          <w:ilvl w:val="2"/>
          <w:numId w:val="2"/>
        </w:numPr>
        <w:ind w:left="851" w:hanging="284"/>
      </w:pPr>
      <w:r>
        <w:t>Korrelationskoeffizient: 0,855</w:t>
      </w:r>
    </w:p>
    <w:p w14:paraId="08154717" w14:textId="426702A9" w:rsidR="002F275D" w:rsidRDefault="002F275D" w:rsidP="002F275D">
      <w:pPr>
        <w:pStyle w:val="Listenabsatz"/>
        <w:numPr>
          <w:ilvl w:val="2"/>
          <w:numId w:val="2"/>
        </w:numPr>
        <w:ind w:left="851" w:hanging="284"/>
      </w:pPr>
      <w:r>
        <w:t>Bestimmtheitsmaß: 0,731</w:t>
      </w:r>
    </w:p>
    <w:p w14:paraId="04DDE98F" w14:textId="5FF59FB5" w:rsidR="002F275D" w:rsidRDefault="002F275D" w:rsidP="002F275D">
      <w:pPr>
        <w:pStyle w:val="Listenabsatz"/>
        <w:numPr>
          <w:ilvl w:val="2"/>
          <w:numId w:val="2"/>
        </w:numPr>
        <w:ind w:left="851" w:hanging="284"/>
      </w:pPr>
      <w:r>
        <w:t>b</w:t>
      </w:r>
      <w:r w:rsidRPr="00E65F5C">
        <w:rPr>
          <w:vertAlign w:val="subscript"/>
        </w:rPr>
        <w:t>1</w:t>
      </w:r>
      <w:r>
        <w:t>: 89,1</w:t>
      </w:r>
    </w:p>
    <w:p w14:paraId="6CFCDDA2" w14:textId="24123D04" w:rsidR="002F275D" w:rsidRDefault="002F275D" w:rsidP="002F275D">
      <w:pPr>
        <w:pStyle w:val="Listenabsatz"/>
        <w:numPr>
          <w:ilvl w:val="2"/>
          <w:numId w:val="2"/>
        </w:numPr>
        <w:ind w:left="851" w:hanging="284"/>
      </w:pPr>
      <w:r>
        <w:t>b</w:t>
      </w:r>
      <w:r w:rsidRPr="00E65F5C">
        <w:rPr>
          <w:vertAlign w:val="subscript"/>
        </w:rPr>
        <w:t>0</w:t>
      </w:r>
      <w:r>
        <w:t>: 172</w:t>
      </w:r>
    </w:p>
    <w:p w14:paraId="6ABB9579" w14:textId="33773056" w:rsidR="002F275D" w:rsidRPr="00E65F5C" w:rsidRDefault="00E65F5C" w:rsidP="002F275D">
      <w:pPr>
        <w:pStyle w:val="Listenabsatz"/>
        <w:numPr>
          <w:ilvl w:val="2"/>
          <w:numId w:val="2"/>
        </w:numPr>
        <w:ind w:left="851" w:hanging="284"/>
      </w:pPr>
      <w:r>
        <w:rPr>
          <w:rFonts w:eastAsiaTheme="minorEastAsia"/>
        </w:rPr>
        <w:t xml:space="preserve">Indiz für Signifikanz: </w:t>
      </w:r>
      <m:oMath>
        <m:r>
          <w:rPr>
            <w:rFonts w:ascii="Cambria Math" w:hAnsi="Cambria Math"/>
          </w:rPr>
          <m:t>3∙SE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=3∙10,4=31,2</m:t>
        </m:r>
        <m:r>
          <w:rPr>
            <w:rFonts w:ascii="Cambria Math" w:eastAsiaTheme="minorEastAsia" w:hAnsi="Cambria Math"/>
          </w:rPr>
          <m:t>&lt;89,1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1541019" w14:textId="0260F1CD" w:rsidR="00E65F5C" w:rsidRDefault="00E65F5C" w:rsidP="002F275D">
      <w:pPr>
        <w:pStyle w:val="Listenabsatz"/>
        <w:numPr>
          <w:ilvl w:val="2"/>
          <w:numId w:val="2"/>
        </w:numPr>
        <w:ind w:left="851" w:hanging="284"/>
      </w:pPr>
      <w:r>
        <w:t>t-Statistik: 8,57</w:t>
      </w:r>
    </w:p>
    <w:p w14:paraId="5C290828" w14:textId="5193FE1F" w:rsidR="00E65F5C" w:rsidRDefault="00E65F5C" w:rsidP="00E65F5C">
      <w:pPr>
        <w:pStyle w:val="Listenabsatz"/>
        <w:numPr>
          <w:ilvl w:val="1"/>
          <w:numId w:val="2"/>
        </w:numPr>
        <w:ind w:left="567" w:hanging="283"/>
      </w:pPr>
      <w:r>
        <w:t>Touchpad</w:t>
      </w:r>
    </w:p>
    <w:p w14:paraId="26F4E661" w14:textId="4C28811C" w:rsidR="00E65F5C" w:rsidRDefault="00E65F5C" w:rsidP="00E65F5C">
      <w:pPr>
        <w:pStyle w:val="Listenabsatz"/>
        <w:numPr>
          <w:ilvl w:val="2"/>
          <w:numId w:val="2"/>
        </w:numPr>
        <w:ind w:left="851" w:hanging="284"/>
      </w:pPr>
      <w:r>
        <w:t>Korrelationskoeffizient: 0,927</w:t>
      </w:r>
    </w:p>
    <w:p w14:paraId="0A4FD5A6" w14:textId="488EF738" w:rsidR="00E65F5C" w:rsidRDefault="00E65F5C" w:rsidP="00E65F5C">
      <w:pPr>
        <w:pStyle w:val="Listenabsatz"/>
        <w:numPr>
          <w:ilvl w:val="2"/>
          <w:numId w:val="2"/>
        </w:numPr>
        <w:ind w:left="851" w:hanging="284"/>
      </w:pPr>
      <w:r>
        <w:lastRenderedPageBreak/>
        <w:t>Bestimmtheitsmaß: 0,859</w:t>
      </w:r>
    </w:p>
    <w:p w14:paraId="092D1A75" w14:textId="02996DF5" w:rsidR="00E65F5C" w:rsidRDefault="00E65F5C" w:rsidP="00E65F5C">
      <w:pPr>
        <w:pStyle w:val="Listenabsatz"/>
        <w:numPr>
          <w:ilvl w:val="2"/>
          <w:numId w:val="2"/>
        </w:numPr>
        <w:ind w:left="851" w:hanging="284"/>
      </w:pPr>
      <w:r>
        <w:t>b</w:t>
      </w:r>
      <w:r w:rsidRPr="00E65F5C">
        <w:rPr>
          <w:vertAlign w:val="subscript"/>
        </w:rPr>
        <w:t>1</w:t>
      </w:r>
      <w:r>
        <w:t>: 124</w:t>
      </w:r>
    </w:p>
    <w:p w14:paraId="5B08A686" w14:textId="7C4D5CF7" w:rsidR="00E65F5C" w:rsidRDefault="00E65F5C" w:rsidP="00E65F5C">
      <w:pPr>
        <w:pStyle w:val="Listenabsatz"/>
        <w:numPr>
          <w:ilvl w:val="2"/>
          <w:numId w:val="2"/>
        </w:numPr>
        <w:ind w:left="851" w:hanging="284"/>
      </w:pPr>
      <w:r>
        <w:t>b</w:t>
      </w:r>
      <w:r w:rsidRPr="00E65F5C">
        <w:rPr>
          <w:vertAlign w:val="subscript"/>
        </w:rPr>
        <w:t>0</w:t>
      </w:r>
      <w:r>
        <w:t>: 124</w:t>
      </w:r>
    </w:p>
    <w:p w14:paraId="2E206A7C" w14:textId="5592F4D5" w:rsidR="00E65F5C" w:rsidRDefault="00E65F5C" w:rsidP="00E65F5C">
      <w:pPr>
        <w:pStyle w:val="Listenabsatz"/>
        <w:numPr>
          <w:ilvl w:val="2"/>
          <w:numId w:val="2"/>
        </w:numPr>
        <w:ind w:left="851" w:hanging="284"/>
      </w:pPr>
      <w:r>
        <w:t xml:space="preserve">Indiz für Signifikanz: </w:t>
      </w:r>
      <m:oMath>
        <m:r>
          <w:rPr>
            <w:rFonts w:ascii="Cambria Math" w:hAnsi="Cambria Math"/>
          </w:rPr>
          <m:t>3∙SE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=3∙</m:t>
        </m:r>
        <m:r>
          <w:rPr>
            <w:rFonts w:ascii="Cambria Math" w:hAnsi="Cambria Math"/>
          </w:rPr>
          <m:t>9,68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29,0</m:t>
        </m:r>
        <m:r>
          <w:rPr>
            <w:rFonts w:ascii="Cambria Math" w:eastAsiaTheme="minorEastAsia" w:hAnsi="Cambria Math"/>
          </w:rPr>
          <m:t>&lt;124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D8B98D9" w14:textId="35CEBB68" w:rsidR="00E65F5C" w:rsidRDefault="00E65F5C" w:rsidP="00E65F5C">
      <w:pPr>
        <w:pStyle w:val="Listenabsatz"/>
        <w:numPr>
          <w:ilvl w:val="2"/>
          <w:numId w:val="2"/>
        </w:numPr>
        <w:ind w:left="851" w:hanging="284"/>
      </w:pPr>
      <w:r>
        <w:t>t-Statistik: 12,8</w:t>
      </w:r>
    </w:p>
    <w:p w14:paraId="490A3740" w14:textId="770D65A9" w:rsidR="002306DC" w:rsidRDefault="002306DC" w:rsidP="002306DC">
      <w:pPr>
        <w:pStyle w:val="Listenabsatz"/>
        <w:numPr>
          <w:ilvl w:val="0"/>
          <w:numId w:val="2"/>
        </w:numPr>
        <w:ind w:left="284" w:hanging="284"/>
      </w:pPr>
      <w:r>
        <w:t>Interpretation und Fazit</w:t>
      </w:r>
    </w:p>
    <w:p w14:paraId="4B424D77" w14:textId="7CF68AB2" w:rsidR="002306DC" w:rsidRDefault="002306DC" w:rsidP="00E8719B">
      <w:pPr>
        <w:pStyle w:val="Listenabsatz"/>
        <w:numPr>
          <w:ilvl w:val="1"/>
          <w:numId w:val="2"/>
        </w:numPr>
        <w:ind w:left="567" w:hanging="283"/>
      </w:pPr>
      <w:r>
        <w:t>Interpretation der Regressionsanalyse</w:t>
      </w:r>
      <w:r w:rsidR="00E8719B">
        <w:t>:</w:t>
      </w:r>
      <w:r w:rsidR="00BC36DB">
        <w:br/>
      </w:r>
      <w:r w:rsidR="00E8719B">
        <w:t xml:space="preserve">Die Regressionsanalyse zeigt in beiden Fällen einen linearen Zusammenhang des ID zur </w:t>
      </w:r>
      <w:r w:rsidR="00BC36DB">
        <w:t xml:space="preserve">durchschnittlichen </w:t>
      </w:r>
      <w:proofErr w:type="spellStart"/>
      <w:r w:rsidR="00BC36DB">
        <w:t>Messzeit</w:t>
      </w:r>
      <w:proofErr w:type="spellEnd"/>
      <w:r w:rsidR="00BC36DB">
        <w:t xml:space="preserve"> auf, da die Korrelationskoeffizienten und Bestimmtheitsmaße beider Eingabemethoden sowohl in der händischen, als auch in der automatischen Regressionsanalyse Werte nahe 1 aufweisen. Die ermittelten t-Statistiken sprechen auch für eine gute Beschreibung des Zusammenhangs durch die ermittelten Regressionskoeffizienten, da mehr als 95 % der Werte dadurch erklärt werden können.</w:t>
      </w:r>
    </w:p>
    <w:p w14:paraId="4FC92C5D" w14:textId="0D3EB7D6" w:rsidR="002306DC" w:rsidRDefault="00E8719B" w:rsidP="002306DC">
      <w:pPr>
        <w:pStyle w:val="Listenabsatz"/>
        <w:numPr>
          <w:ilvl w:val="1"/>
          <w:numId w:val="2"/>
        </w:numPr>
        <w:ind w:left="567" w:hanging="283"/>
      </w:pPr>
      <w:r>
        <w:t xml:space="preserve">Vergleichendes </w:t>
      </w:r>
      <w:r w:rsidR="002306DC">
        <w:t>Fazit</w:t>
      </w:r>
      <w:r>
        <w:t xml:space="preserve"> beider Eingabemethoden</w:t>
      </w:r>
      <w:r w:rsidR="00BC36DB">
        <w:t>:</w:t>
      </w:r>
      <w:r w:rsidR="00BC36DB">
        <w:br/>
        <w:t>Die Maus eignet sich im Vergleich zum Touchpad bes</w:t>
      </w:r>
      <w:r w:rsidR="004D069F">
        <w:t>ser als Eingabemethode</w:t>
      </w:r>
      <w:r w:rsidR="00BC36DB">
        <w:t xml:space="preserve">, da die Steigung der Regressionsgeraden </w:t>
      </w:r>
      <w:r w:rsidR="00BC36DB">
        <w:t>(b</w:t>
      </w:r>
      <w:r w:rsidR="00BC36DB">
        <w:rPr>
          <w:vertAlign w:val="subscript"/>
        </w:rPr>
        <w:t>1</w:t>
      </w:r>
      <w:r w:rsidR="00BC36DB">
        <w:t xml:space="preserve">) </w:t>
      </w:r>
      <w:r w:rsidR="00BC36DB">
        <w:t>der Maus geringer als die des</w:t>
      </w:r>
      <w:r w:rsidR="004D069F">
        <w:t xml:space="preserve"> Touchpads ist und somit die </w:t>
      </w:r>
      <w:proofErr w:type="spellStart"/>
      <w:r w:rsidR="004D069F">
        <w:t>Messzeit</w:t>
      </w:r>
      <w:proofErr w:type="spellEnd"/>
      <w:r w:rsidR="004D069F">
        <w:t xml:space="preserve"> mit höherem ID eine geringere Zunahme zeigt. </w:t>
      </w:r>
      <w:r w:rsidR="00BC36DB">
        <w:t>Allerdings ist der Achsenabschnitt (b</w:t>
      </w:r>
      <w:r w:rsidR="00BC36DB">
        <w:rPr>
          <w:vertAlign w:val="subscript"/>
        </w:rPr>
        <w:t>0</w:t>
      </w:r>
      <w:r w:rsidR="00BC36DB">
        <w:t xml:space="preserve">) des Touchpads geringer als der der Maus. Dies spricht dafür, dass </w:t>
      </w:r>
      <w:r w:rsidR="004D069F">
        <w:t>mit einem Touchpad als Eingabemethode bei niedrigen IDs ähnlich geringe oder sogar geringere Messzeiten wie mit einer Maus erzielt werden.</w:t>
      </w:r>
    </w:p>
    <w:p w14:paraId="347D4696" w14:textId="77777777" w:rsidR="004D069F" w:rsidRPr="0038768C" w:rsidRDefault="004D069F" w:rsidP="004D069F">
      <w:bookmarkStart w:id="0" w:name="_GoBack"/>
      <w:bookmarkEnd w:id="0"/>
    </w:p>
    <w:sectPr w:rsidR="004D069F" w:rsidRPr="0038768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E4861" w14:textId="77777777" w:rsidR="00815588" w:rsidRDefault="00815588" w:rsidP="0038768C">
      <w:pPr>
        <w:spacing w:after="0" w:line="240" w:lineRule="auto"/>
      </w:pPr>
      <w:r>
        <w:separator/>
      </w:r>
    </w:p>
  </w:endnote>
  <w:endnote w:type="continuationSeparator" w:id="0">
    <w:p w14:paraId="2F264684" w14:textId="77777777" w:rsidR="00815588" w:rsidRDefault="00815588" w:rsidP="00387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44288" w14:textId="1A8AFFA4" w:rsidR="00E65F5C" w:rsidRDefault="00E65F5C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 w:rsidR="004D069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741C2" w14:textId="77777777" w:rsidR="00815588" w:rsidRDefault="00815588" w:rsidP="0038768C">
      <w:pPr>
        <w:spacing w:after="0" w:line="240" w:lineRule="auto"/>
      </w:pPr>
      <w:r>
        <w:separator/>
      </w:r>
    </w:p>
  </w:footnote>
  <w:footnote w:type="continuationSeparator" w:id="0">
    <w:p w14:paraId="683A01A7" w14:textId="77777777" w:rsidR="00815588" w:rsidRDefault="00815588" w:rsidP="0038768C">
      <w:pPr>
        <w:spacing w:after="0" w:line="240" w:lineRule="auto"/>
      </w:pPr>
      <w:r>
        <w:continuationSeparator/>
      </w:r>
    </w:p>
  </w:footnote>
  <w:footnote w:id="1">
    <w:p w14:paraId="4D5723CC" w14:textId="3D1DF711" w:rsidR="009B2FB1" w:rsidRDefault="009B2FB1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04157C">
          <w:rPr>
            <w:rStyle w:val="Hyperlink"/>
          </w:rPr>
          <w:t>https://www7.in.tum.de/um/courses/dwt/ss12/folien/tabelle.pdf</w:t>
        </w:r>
      </w:hyperlink>
      <w:r>
        <w:t xml:space="preserve"> (aufgerufen am 12.11.2017)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F8781" w14:textId="5E75B102" w:rsidR="0038768C" w:rsidRDefault="0038768C">
    <w:pPr>
      <w:pStyle w:val="Kopfzeile"/>
    </w:pPr>
    <w:r>
      <w:t>Maxime Fleury und Simon Hochholzer</w:t>
    </w: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E65F5C">
      <w:rPr>
        <w:noProof/>
      </w:rPr>
      <w:t>12.11.2017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A69FC"/>
    <w:multiLevelType w:val="hybridMultilevel"/>
    <w:tmpl w:val="E7A689E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E41E5"/>
    <w:multiLevelType w:val="hybridMultilevel"/>
    <w:tmpl w:val="76169D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2"/>
    <w:rsid w:val="00042A69"/>
    <w:rsid w:val="001257A5"/>
    <w:rsid w:val="0013058E"/>
    <w:rsid w:val="0021709F"/>
    <w:rsid w:val="002306DC"/>
    <w:rsid w:val="00275E7F"/>
    <w:rsid w:val="002F275D"/>
    <w:rsid w:val="0031362E"/>
    <w:rsid w:val="0038768C"/>
    <w:rsid w:val="003931C9"/>
    <w:rsid w:val="003A255E"/>
    <w:rsid w:val="003E35EF"/>
    <w:rsid w:val="003E76AC"/>
    <w:rsid w:val="00483718"/>
    <w:rsid w:val="004D069F"/>
    <w:rsid w:val="005250A4"/>
    <w:rsid w:val="00596D27"/>
    <w:rsid w:val="005B6164"/>
    <w:rsid w:val="00620ACA"/>
    <w:rsid w:val="00625D32"/>
    <w:rsid w:val="006301B5"/>
    <w:rsid w:val="00654662"/>
    <w:rsid w:val="006E315D"/>
    <w:rsid w:val="007864BA"/>
    <w:rsid w:val="007C300C"/>
    <w:rsid w:val="007E7DB1"/>
    <w:rsid w:val="007F3207"/>
    <w:rsid w:val="00800369"/>
    <w:rsid w:val="00815588"/>
    <w:rsid w:val="00845E29"/>
    <w:rsid w:val="0088513B"/>
    <w:rsid w:val="008C098C"/>
    <w:rsid w:val="008E1EA3"/>
    <w:rsid w:val="009979F3"/>
    <w:rsid w:val="009A7A96"/>
    <w:rsid w:val="009B2FB1"/>
    <w:rsid w:val="009B4981"/>
    <w:rsid w:val="009B7854"/>
    <w:rsid w:val="00A508C9"/>
    <w:rsid w:val="00A9124A"/>
    <w:rsid w:val="00A9450B"/>
    <w:rsid w:val="00B42CE7"/>
    <w:rsid w:val="00BB1CAF"/>
    <w:rsid w:val="00BC36DB"/>
    <w:rsid w:val="00C05F67"/>
    <w:rsid w:val="00C17B48"/>
    <w:rsid w:val="00C43696"/>
    <w:rsid w:val="00CD4B1B"/>
    <w:rsid w:val="00D532A5"/>
    <w:rsid w:val="00D9608A"/>
    <w:rsid w:val="00DC5295"/>
    <w:rsid w:val="00E27C57"/>
    <w:rsid w:val="00E65F5C"/>
    <w:rsid w:val="00E8719B"/>
    <w:rsid w:val="00E90EDC"/>
    <w:rsid w:val="00F62A88"/>
    <w:rsid w:val="00F66A1E"/>
    <w:rsid w:val="00FA02AF"/>
    <w:rsid w:val="00FB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720C"/>
  <w15:chartTrackingRefBased/>
  <w15:docId w15:val="{DB95337C-FDFB-48FC-B5C3-3A57B337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62A88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87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7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7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7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768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87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768C"/>
  </w:style>
  <w:style w:type="paragraph" w:styleId="Fuzeile">
    <w:name w:val="footer"/>
    <w:basedOn w:val="Standard"/>
    <w:link w:val="FuzeileZchn"/>
    <w:uiPriority w:val="99"/>
    <w:unhideWhenUsed/>
    <w:rsid w:val="00387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768C"/>
  </w:style>
  <w:style w:type="paragraph" w:styleId="Titel">
    <w:name w:val="Title"/>
    <w:basedOn w:val="Standard"/>
    <w:next w:val="Standard"/>
    <w:link w:val="TitelZchn"/>
    <w:uiPriority w:val="10"/>
    <w:qFormat/>
    <w:rsid w:val="00F62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2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9B2FB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B2FB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B2FB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B2FB1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9B2F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2F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7.in.tum.de/um/courses/dwt/ss12/folien/tabel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D98D0-4EC7-454D-AD47-C3D98158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Hochholzer</dc:creator>
  <cp:keywords/>
  <dc:description/>
  <cp:lastModifiedBy>Simon Hochholzer</cp:lastModifiedBy>
  <cp:revision>6</cp:revision>
  <dcterms:created xsi:type="dcterms:W3CDTF">2017-11-12T19:24:00Z</dcterms:created>
  <dcterms:modified xsi:type="dcterms:W3CDTF">2017-11-12T20:34:00Z</dcterms:modified>
</cp:coreProperties>
</file>