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88173" w14:textId="0BEF435B" w:rsidR="000505AA" w:rsidRPr="0060710F" w:rsidRDefault="00000000" w:rsidP="0060710F">
      <w:pPr>
        <w:spacing w:line="480" w:lineRule="auto"/>
        <w:jc w:val="right"/>
        <w:rPr>
          <w:color w:val="000000" w:themeColor="text1"/>
        </w:rPr>
      </w:pPr>
      <w:r w:rsidRPr="0060710F">
        <w:rPr>
          <w:color w:val="000000" w:themeColor="text1"/>
          <w:sz w:val="22"/>
        </w:rPr>
        <w:t>March 7, 2026</w:t>
      </w:r>
    </w:p>
    <w:p w14:paraId="215AF145" w14:textId="77777777" w:rsidR="000505AA" w:rsidRDefault="00000000">
      <w:pPr>
        <w:spacing w:line="480" w:lineRule="auto"/>
      </w:pPr>
      <w:r>
        <w:rPr>
          <w:rFonts w:eastAsia="Times New Roman"/>
          <w:b/>
          <w:bCs/>
        </w:rPr>
        <w:t>The Editor-in-Chief</w:t>
      </w:r>
    </w:p>
    <w:p w14:paraId="38E6AB66" w14:textId="77777777" w:rsidR="000505AA" w:rsidRDefault="00000000">
      <w:pPr>
        <w:spacing w:line="480" w:lineRule="auto"/>
      </w:pPr>
      <w:r>
        <w:rPr>
          <w:rFonts w:eastAsia="Times New Roman"/>
          <w:b/>
          <w:bCs/>
        </w:rPr>
        <w:t>Medicine &amp; Science in Sports &amp; Exercise</w:t>
      </w:r>
    </w:p>
    <w:p w14:paraId="76EDE4F6" w14:textId="77777777" w:rsidR="000505AA" w:rsidRDefault="000505AA">
      <w:pPr>
        <w:spacing w:line="480" w:lineRule="auto"/>
      </w:pPr>
    </w:p>
    <w:p w14:paraId="1F7596E6" w14:textId="13363489" w:rsidR="000505AA" w:rsidRDefault="00000000">
      <w:pPr>
        <w:spacing w:line="480" w:lineRule="auto"/>
      </w:pPr>
      <w:r>
        <w:rPr>
          <w:rFonts w:eastAsia="Times New Roman"/>
          <w:b/>
          <w:bCs/>
        </w:rPr>
        <w:t>Competition-Induced Glucose Dynamics in Elite Distance Runners: A Continuous Glucose Monitoring Study</w:t>
      </w:r>
    </w:p>
    <w:p w14:paraId="7D2AADD3" w14:textId="77777777" w:rsidR="000505AA" w:rsidRDefault="000505AA">
      <w:pPr>
        <w:spacing w:line="480" w:lineRule="auto"/>
      </w:pPr>
    </w:p>
    <w:p w14:paraId="695B614D" w14:textId="77777777" w:rsidR="000505AA" w:rsidRDefault="00000000">
      <w:pPr>
        <w:spacing w:line="480" w:lineRule="auto"/>
      </w:pPr>
      <w:r>
        <w:rPr>
          <w:rFonts w:eastAsia="Times New Roman"/>
        </w:rPr>
        <w:t>Dear Editor-in-Chief,</w:t>
      </w:r>
    </w:p>
    <w:p w14:paraId="71B0A528" w14:textId="77777777" w:rsidR="000505AA" w:rsidRDefault="000505AA">
      <w:pPr>
        <w:spacing w:line="480" w:lineRule="auto"/>
      </w:pPr>
    </w:p>
    <w:p w14:paraId="20BCD5BC" w14:textId="77777777" w:rsidR="000505AA" w:rsidRDefault="00000000">
      <w:pPr>
        <w:spacing w:line="480" w:lineRule="auto"/>
      </w:pPr>
      <w:r>
        <w:rPr>
          <w:rFonts w:eastAsia="Times New Roman"/>
        </w:rPr>
        <w:t xml:space="preserve">We respectfully submit the above-titled original investigation for consideration for publication in Medicine &amp; Science in Sports &amp; Exercise. This manuscript presents, to our knowledge, the first comprehensive characterization of continuous glucose monitoring (CGM)-derived glucose dynamics during competitive racing versus equivalent-intensity training sessions in collegiate distance </w:t>
      </w:r>
      <w:proofErr w:type="gramStart"/>
      <w:r>
        <w:rPr>
          <w:rFonts w:eastAsia="Times New Roman"/>
        </w:rPr>
        <w:t>runners, and</w:t>
      </w:r>
      <w:proofErr w:type="gramEnd"/>
      <w:r>
        <w:rPr>
          <w:rFonts w:eastAsia="Times New Roman"/>
        </w:rPr>
        <w:t xml:space="preserve"> directly addresses the metabolic underpinnings of the practice-to-competition performance gap — a topic of broad relevance to the readership of this journal.</w:t>
      </w:r>
    </w:p>
    <w:p w14:paraId="07605DD9" w14:textId="77777777" w:rsidR="000505AA" w:rsidRDefault="000505AA">
      <w:pPr>
        <w:spacing w:line="480" w:lineRule="auto"/>
      </w:pPr>
    </w:p>
    <w:p w14:paraId="16FD0B6D" w14:textId="77777777" w:rsidR="000505AA" w:rsidRDefault="00000000">
      <w:pPr>
        <w:spacing w:line="480" w:lineRule="auto"/>
      </w:pPr>
      <w:r>
        <w:rPr>
          <w:rFonts w:eastAsia="Times New Roman"/>
        </w:rPr>
        <w:t>The key contributions of this work are as follows:</w:t>
      </w:r>
    </w:p>
    <w:p w14:paraId="04AC13EA" w14:textId="77777777" w:rsidR="000505AA" w:rsidRDefault="000505AA">
      <w:pPr>
        <w:spacing w:line="480" w:lineRule="auto"/>
      </w:pPr>
    </w:p>
    <w:p w14:paraId="5884BE24" w14:textId="77777777" w:rsidR="000505AA" w:rsidRDefault="00000000">
      <w:pPr>
        <w:spacing w:line="480" w:lineRule="auto"/>
      </w:pPr>
      <w:r>
        <w:rPr>
          <w:rFonts w:eastAsia="Times New Roman"/>
          <w:b/>
          <w:bCs/>
        </w:rPr>
        <w:t xml:space="preserve">(1) Quantification of competition-induced glucose elevation. </w:t>
      </w:r>
      <w:r>
        <w:rPr>
          <w:rFonts w:eastAsia="Times New Roman"/>
        </w:rPr>
        <w:t>Across 329 monitored exercise events in 57 collegiate distance runners over four years, we document that interstitial glucose during competition is, on average, 81.4 mg/dL higher than during matched race-pace training sessions among successful athletes — an effect size of d = 2.72 that substantially exceeds conventional thresholds for large effects and represents one of the largest physiological training-versus-competition differentials reported in the literature.</w:t>
      </w:r>
    </w:p>
    <w:p w14:paraId="777F4583" w14:textId="77777777" w:rsidR="000505AA" w:rsidRDefault="000505AA">
      <w:pPr>
        <w:spacing w:line="480" w:lineRule="auto"/>
      </w:pPr>
    </w:p>
    <w:p w14:paraId="689ABC02" w14:textId="77777777" w:rsidR="000505AA" w:rsidRDefault="00000000">
      <w:pPr>
        <w:spacing w:line="480" w:lineRule="auto"/>
      </w:pPr>
      <w:r>
        <w:rPr>
          <w:rFonts w:eastAsia="Times New Roman"/>
          <w:b/>
          <w:bCs/>
        </w:rPr>
        <w:t xml:space="preserve">(2) Discovery of a paradoxical reversal of the glucose–performance relationship. </w:t>
      </w:r>
      <w:r>
        <w:rPr>
          <w:rFonts w:eastAsia="Times New Roman"/>
        </w:rPr>
        <w:t>During training, lower glucose concentrations predict better performance (consistent with metabolic efficiency). During competition, this relationship is completely inverted: higher glucose predicts superior race outcomes. This novel finding challenges the assumption that training-derived metabolic profiles translate directly to competitive performance and suggests that stress-induced glucose mobilization is an adaptive, performance-facilitating mechanism.</w:t>
      </w:r>
    </w:p>
    <w:p w14:paraId="132B7784" w14:textId="77777777" w:rsidR="000505AA" w:rsidRDefault="000505AA">
      <w:pPr>
        <w:spacing w:line="480" w:lineRule="auto"/>
      </w:pPr>
    </w:p>
    <w:p w14:paraId="0594ADD1" w14:textId="77777777" w:rsidR="000505AA" w:rsidRDefault="00000000">
      <w:pPr>
        <w:spacing w:line="480" w:lineRule="auto"/>
      </w:pPr>
      <w:r>
        <w:rPr>
          <w:rFonts w:eastAsia="Times New Roman"/>
          <w:b/>
          <w:bCs/>
        </w:rPr>
        <w:t xml:space="preserve">(3) Mechanistic insight and practical implications. </w:t>
      </w:r>
      <w:r>
        <w:rPr>
          <w:rFonts w:eastAsia="Times New Roman"/>
        </w:rPr>
        <w:t>The temporal pattern of glucose elevation — beginning up to 2 h before race start and sustained throughout competition — implicates anticipatory catecholamine-mediated hepatic glycogenolysis. A natural experiment provided by pacemakers (competing without personal performance objectives) showed markedly blunted glucose responses despite equivalent physical demands, dissociating exercise intensity from psychological stress as the primary driver. These findings have direct implications for pre-competition nutritional strategies, stress management approaches, and individualized athlete monitoring using CGM.</w:t>
      </w:r>
    </w:p>
    <w:p w14:paraId="33DCDA82" w14:textId="77777777" w:rsidR="000505AA" w:rsidRDefault="000505AA">
      <w:pPr>
        <w:spacing w:line="480" w:lineRule="auto"/>
      </w:pPr>
    </w:p>
    <w:p w14:paraId="3AB76DD1" w14:textId="77777777" w:rsidR="000505AA" w:rsidRPr="0060710F" w:rsidRDefault="00000000">
      <w:pPr>
        <w:spacing w:line="480" w:lineRule="auto"/>
        <w:rPr>
          <w:color w:val="000000" w:themeColor="text1"/>
        </w:rPr>
      </w:pPr>
      <w:r w:rsidRPr="0060710F">
        <w:rPr>
          <w:rFonts w:eastAsia="Times New Roman"/>
          <w:color w:val="000000" w:themeColor="text1"/>
        </w:rPr>
        <w:t>We believe this manuscript is ideally suited for Medicine &amp; Science in Sports &amp; Exercise for the following reasons: (</w:t>
      </w:r>
      <w:proofErr w:type="spellStart"/>
      <w:r w:rsidRPr="0060710F">
        <w:rPr>
          <w:rFonts w:eastAsia="Times New Roman"/>
          <w:color w:val="000000" w:themeColor="text1"/>
        </w:rPr>
        <w:t>i</w:t>
      </w:r>
      <w:proofErr w:type="spellEnd"/>
      <w:r w:rsidRPr="0060710F">
        <w:rPr>
          <w:rFonts w:eastAsia="Times New Roman"/>
          <w:color w:val="000000" w:themeColor="text1"/>
        </w:rPr>
        <w:t xml:space="preserve">) it is grounded in exercise physiology and sports medicine, the core disciplines of your readership; (ii) it uses a rigorous prospective observational design with a large, well-characterized cohort and four years of longitudinal data; (iii) it employs validated technology (CGM) that is increasingly adopted in clinical sport settings; and (iv) its findings have immediate practical relevance for coaches, sports dietitians, and sports medicine </w:t>
      </w:r>
      <w:r w:rsidRPr="0060710F">
        <w:rPr>
          <w:rFonts w:eastAsia="Times New Roman"/>
          <w:color w:val="000000" w:themeColor="text1"/>
        </w:rPr>
        <w:lastRenderedPageBreak/>
        <w:t>practitioners working with competitive athletes.</w:t>
      </w:r>
    </w:p>
    <w:p w14:paraId="29FCB46F" w14:textId="77777777" w:rsidR="000505AA" w:rsidRPr="0060710F" w:rsidRDefault="000505AA">
      <w:pPr>
        <w:spacing w:line="480" w:lineRule="auto"/>
        <w:rPr>
          <w:color w:val="000000" w:themeColor="text1"/>
        </w:rPr>
      </w:pPr>
    </w:p>
    <w:p w14:paraId="5EA2C111" w14:textId="77777777" w:rsidR="000505AA" w:rsidRPr="0060710F" w:rsidRDefault="00000000">
      <w:pPr>
        <w:spacing w:line="480" w:lineRule="auto"/>
        <w:rPr>
          <w:color w:val="000000" w:themeColor="text1"/>
        </w:rPr>
      </w:pPr>
      <w:r w:rsidRPr="0060710F">
        <w:rPr>
          <w:color w:val="000000" w:themeColor="text1"/>
          <w:sz w:val="22"/>
        </w:rPr>
        <w:t>This manuscript has not been published elsewhere and is not under consideration at any other journal. All authors have approved the final version and agree to the terms of submission. The study received institutional review board approval (Protocol TU2021-006), and all participants provided written informed consent.</w:t>
      </w:r>
    </w:p>
    <w:p w14:paraId="24D5929A" w14:textId="77777777" w:rsidR="000505AA" w:rsidRDefault="000505AA">
      <w:pPr>
        <w:spacing w:line="480" w:lineRule="auto"/>
      </w:pPr>
    </w:p>
    <w:p w14:paraId="3065E73A" w14:textId="77777777" w:rsidR="000505AA" w:rsidRDefault="00000000">
      <w:pPr>
        <w:spacing w:line="480" w:lineRule="auto"/>
      </w:pPr>
      <w:r>
        <w:rPr>
          <w:rFonts w:eastAsia="Times New Roman"/>
        </w:rPr>
        <w:t>We have no conflicts of interest to declare. We would be honored to suggest potential reviewers upon request.</w:t>
      </w:r>
    </w:p>
    <w:p w14:paraId="50646846" w14:textId="77777777" w:rsidR="000505AA" w:rsidRDefault="000505AA">
      <w:pPr>
        <w:spacing w:line="480" w:lineRule="auto"/>
      </w:pPr>
    </w:p>
    <w:p w14:paraId="370114DB" w14:textId="77777777" w:rsidR="000505AA" w:rsidRDefault="00000000">
      <w:pPr>
        <w:spacing w:line="480" w:lineRule="auto"/>
      </w:pPr>
      <w:r>
        <w:rPr>
          <w:rFonts w:eastAsia="Times New Roman"/>
        </w:rPr>
        <w:t>We thank you for your time and consideration and look forward to the possibility of contributing this work to your journal.</w:t>
      </w:r>
    </w:p>
    <w:p w14:paraId="3F89DDB7" w14:textId="77777777" w:rsidR="000505AA" w:rsidRDefault="000505AA">
      <w:pPr>
        <w:spacing w:line="480" w:lineRule="auto"/>
      </w:pPr>
    </w:p>
    <w:p w14:paraId="270B8C40" w14:textId="77777777" w:rsidR="000505AA" w:rsidRDefault="00000000">
      <w:pPr>
        <w:spacing w:line="480" w:lineRule="auto"/>
      </w:pPr>
      <w:r>
        <w:rPr>
          <w:rFonts w:eastAsia="Times New Roman"/>
        </w:rPr>
        <w:t>Sincerely,</w:t>
      </w:r>
    </w:p>
    <w:p w14:paraId="659EA8BD" w14:textId="77777777" w:rsidR="000505AA" w:rsidRDefault="000505AA">
      <w:pPr>
        <w:spacing w:line="480" w:lineRule="auto"/>
      </w:pPr>
    </w:p>
    <w:p w14:paraId="12BC3FE4" w14:textId="1D2F89EF" w:rsidR="000505AA" w:rsidRDefault="00000000" w:rsidP="0060710F">
      <w:pPr>
        <w:spacing w:line="480" w:lineRule="auto"/>
        <w:jc w:val="right"/>
        <w:rPr>
          <w:color w:val="000000" w:themeColor="text1"/>
          <w:sz w:val="22"/>
        </w:rPr>
      </w:pPr>
      <w:r w:rsidRPr="0060710F">
        <w:rPr>
          <w:color w:val="000000" w:themeColor="text1"/>
          <w:sz w:val="22"/>
        </w:rPr>
        <w:t xml:space="preserve">Taira Kajisa, </w:t>
      </w:r>
      <w:r w:rsidR="0060710F" w:rsidRPr="0060710F">
        <w:rPr>
          <w:color w:val="000000" w:themeColor="text1"/>
          <w:sz w:val="22"/>
        </w:rPr>
        <w:t>Ph. D</w:t>
      </w:r>
      <w:r w:rsidRPr="0060710F">
        <w:rPr>
          <w:color w:val="000000" w:themeColor="text1"/>
          <w:sz w:val="22"/>
        </w:rPr>
        <w:t>.</w:t>
      </w:r>
    </w:p>
    <w:p w14:paraId="67AB88F9" w14:textId="36E8A76F" w:rsidR="00F02A77" w:rsidRDefault="00F02A77" w:rsidP="0060710F">
      <w:pPr>
        <w:spacing w:line="480" w:lineRule="auto"/>
        <w:jc w:val="right"/>
      </w:pPr>
      <w:r w:rsidRPr="00B560D8">
        <w:t xml:space="preserve">2100 </w:t>
      </w:r>
      <w:proofErr w:type="spellStart"/>
      <w:r w:rsidRPr="00B560D8">
        <w:t>Kujirai</w:t>
      </w:r>
      <w:proofErr w:type="spellEnd"/>
      <w:r w:rsidRPr="00B560D8">
        <w:t>, Kawagoe, Saitama, Japan</w:t>
      </w:r>
    </w:p>
    <w:p w14:paraId="4A5BB3A4" w14:textId="3B077FCF" w:rsidR="00F02A77" w:rsidRDefault="00F02A77" w:rsidP="0060710F">
      <w:pPr>
        <w:spacing w:line="480" w:lineRule="auto"/>
        <w:jc w:val="right"/>
        <w:rPr>
          <w:color w:val="000000" w:themeColor="text1"/>
          <w:sz w:val="22"/>
        </w:rPr>
      </w:pPr>
      <w:r w:rsidRPr="00B560D8">
        <w:t>Graduate School of Interdisciplinary New Science, Toyo University</w:t>
      </w:r>
    </w:p>
    <w:p w14:paraId="0D30DB19" w14:textId="189AA85B" w:rsidR="00F02A77" w:rsidRDefault="00F02A77" w:rsidP="0060710F">
      <w:pPr>
        <w:spacing w:line="480" w:lineRule="auto"/>
        <w:jc w:val="right"/>
      </w:pPr>
      <w:r w:rsidRPr="00B560D8">
        <w:t>Sakae-Building 2F, Hongo 3-38-10, Bunkyo-</w:t>
      </w:r>
      <w:proofErr w:type="spellStart"/>
      <w:r w:rsidRPr="00B560D8">
        <w:t>ku</w:t>
      </w:r>
      <w:proofErr w:type="spellEnd"/>
      <w:r w:rsidRPr="00B560D8">
        <w:t>, Tokyo, Japan</w:t>
      </w:r>
    </w:p>
    <w:p w14:paraId="3667C2DC" w14:textId="45AB5547" w:rsidR="00F02A77" w:rsidRPr="00F02A77" w:rsidRDefault="00F02A77" w:rsidP="0060710F">
      <w:pPr>
        <w:spacing w:line="480" w:lineRule="auto"/>
        <w:jc w:val="right"/>
        <w:rPr>
          <w:color w:val="000000" w:themeColor="text1"/>
        </w:rPr>
      </w:pPr>
      <w:proofErr w:type="spellStart"/>
      <w:r w:rsidRPr="00F02A77">
        <w:t>SympaFit</w:t>
      </w:r>
      <w:proofErr w:type="spellEnd"/>
      <w:r w:rsidRPr="00F02A77">
        <w:t xml:space="preserve"> Inc.</w:t>
      </w:r>
    </w:p>
    <w:p w14:paraId="5D367A4F" w14:textId="77777777" w:rsidR="000505AA" w:rsidRPr="00F02A77" w:rsidRDefault="00000000" w:rsidP="0060710F">
      <w:pPr>
        <w:spacing w:line="480" w:lineRule="auto"/>
        <w:jc w:val="right"/>
        <w:rPr>
          <w:color w:val="000000" w:themeColor="text1"/>
        </w:rPr>
      </w:pPr>
      <w:r w:rsidRPr="00F02A77">
        <w:rPr>
          <w:color w:val="000000" w:themeColor="text1"/>
        </w:rPr>
        <w:t>taira.kajisa@sympafit.co.jp</w:t>
      </w:r>
    </w:p>
    <w:p w14:paraId="0ACC3CE9" w14:textId="77777777" w:rsidR="000505AA" w:rsidRDefault="00000000" w:rsidP="0060710F">
      <w:pPr>
        <w:spacing w:line="480" w:lineRule="auto"/>
        <w:jc w:val="right"/>
      </w:pPr>
      <w:r>
        <w:rPr>
          <w:rFonts w:eastAsia="Times New Roman"/>
          <w:b/>
          <w:bCs/>
        </w:rPr>
        <w:t>On behalf of all co-authors</w:t>
      </w:r>
    </w:p>
    <w:sectPr w:rsidR="000505A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64B4024"/>
    <w:multiLevelType w:val="hybridMultilevel"/>
    <w:tmpl w:val="C84E01EA"/>
    <w:lvl w:ilvl="0" w:tplc="C1BE2328">
      <w:start w:val="1"/>
      <w:numFmt w:val="bullet"/>
      <w:lvlText w:val="●"/>
      <w:lvlJc w:val="left"/>
      <w:pPr>
        <w:ind w:left="720" w:hanging="360"/>
      </w:pPr>
    </w:lvl>
    <w:lvl w:ilvl="1" w:tplc="FB56C26E">
      <w:start w:val="1"/>
      <w:numFmt w:val="bullet"/>
      <w:lvlText w:val="○"/>
      <w:lvlJc w:val="left"/>
      <w:pPr>
        <w:ind w:left="1440" w:hanging="360"/>
      </w:pPr>
    </w:lvl>
    <w:lvl w:ilvl="2" w:tplc="9E6E5DFE">
      <w:start w:val="1"/>
      <w:numFmt w:val="bullet"/>
      <w:lvlText w:val="■"/>
      <w:lvlJc w:val="left"/>
      <w:pPr>
        <w:ind w:left="2160" w:hanging="360"/>
      </w:pPr>
    </w:lvl>
    <w:lvl w:ilvl="3" w:tplc="44A2899C">
      <w:start w:val="1"/>
      <w:numFmt w:val="bullet"/>
      <w:lvlText w:val="●"/>
      <w:lvlJc w:val="left"/>
      <w:pPr>
        <w:ind w:left="2880" w:hanging="360"/>
      </w:pPr>
    </w:lvl>
    <w:lvl w:ilvl="4" w:tplc="95F21490">
      <w:start w:val="1"/>
      <w:numFmt w:val="bullet"/>
      <w:lvlText w:val="○"/>
      <w:lvlJc w:val="left"/>
      <w:pPr>
        <w:ind w:left="3600" w:hanging="360"/>
      </w:pPr>
    </w:lvl>
    <w:lvl w:ilvl="5" w:tplc="176C0D0E">
      <w:start w:val="1"/>
      <w:numFmt w:val="bullet"/>
      <w:lvlText w:val="■"/>
      <w:lvlJc w:val="left"/>
      <w:pPr>
        <w:ind w:left="4320" w:hanging="360"/>
      </w:pPr>
    </w:lvl>
    <w:lvl w:ilvl="6" w:tplc="337C8AE6">
      <w:start w:val="1"/>
      <w:numFmt w:val="bullet"/>
      <w:lvlText w:val="●"/>
      <w:lvlJc w:val="left"/>
      <w:pPr>
        <w:ind w:left="5040" w:hanging="360"/>
      </w:pPr>
    </w:lvl>
    <w:lvl w:ilvl="7" w:tplc="38C42654">
      <w:start w:val="1"/>
      <w:numFmt w:val="bullet"/>
      <w:lvlText w:val="●"/>
      <w:lvlJc w:val="left"/>
      <w:pPr>
        <w:ind w:left="5760" w:hanging="360"/>
      </w:pPr>
    </w:lvl>
    <w:lvl w:ilvl="8" w:tplc="EA5200DC">
      <w:start w:val="1"/>
      <w:numFmt w:val="bullet"/>
      <w:lvlText w:val="●"/>
      <w:lvlJc w:val="left"/>
      <w:pPr>
        <w:ind w:left="6480" w:hanging="360"/>
      </w:pPr>
    </w:lvl>
  </w:abstractNum>
  <w:num w:numId="1" w16cid:durableId="45686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bordersDoNotSurroundHeader/>
  <w:bordersDoNotSurroundFooter/>
  <w:proofState w:spelling="clean" w:grammar="clean"/>
  <w:defaultTabStop w:val="84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5AA"/>
    <w:rsid w:val="000505AA"/>
    <w:rsid w:val="0060710F"/>
    <w:rsid w:val="00903623"/>
    <w:rsid w:val="00F02A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12846103"/>
  <w15:docId w15:val="{741D7C5F-E58F-9445-A8FD-69FB83B77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Pages>
  <Words>594</Words>
  <Characters>3388</Characters>
  <Application>Microsoft Office Word</Application>
  <DocSecurity>0</DocSecurity>
  <Lines>28</Lines>
  <Paragraphs>7</Paragraphs>
  <ScaleCrop>false</ScaleCrop>
  <Company/>
  <LinksUpToDate>false</LinksUpToDate>
  <CharactersWithSpaces>3975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Taira Kajisa</cp:lastModifiedBy>
  <cp:revision>3</cp:revision>
  <dcterms:created xsi:type="dcterms:W3CDTF">2026-02-19T04:02:00Z</dcterms:created>
  <dcterms:modified xsi:type="dcterms:W3CDTF">2026-03-07T09:29:00Z</dcterms:modified>
</cp:coreProperties>
</file>