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Grid>
        <w:gridCol w:w="9240" w:type="dxa"/>
      </w:tblGrid>
      <w:tblPr>
        <w:tblW w:w="5000" w:type="pct"/>
        <w:tblLayout w:type="autofit"/>
        <w:tblCellMar>
          <w:top w:w="0" w:type="dxa"/>
          <w:left w:w="0" w:type="dxa"/>
          <w:right w:w="0" w:type="dxa"/>
          <w:bottom w:w="0" w:type="dxa"/>
        </w:tblCellMar>
        <w:tblBorders>
          <w:top w:val="single" w:sz="0" w:color="FFFFFF"/>
          <w:left w:val="single" w:sz="0" w:color="FFFFFF"/>
          <w:right w:val="single" w:sz="0" w:color="FFFFFF"/>
          <w:bottom w:val="single" w:sz="0" w:color="FFFFFF"/>
          <w:insideH w:val="single" w:sz="0" w:color="FFFFFF"/>
          <w:insideV w:val="single" w:sz="0" w:color="FFFFFF"/>
        </w:tblBorders>
      </w:tblPr>
      <w:tr>
        <w:trPr>
          <w:trHeight w:val="600" w:hRule="atLeast"/>
        </w:trPr>
        <w:tc>
          <w:tcPr>
            <w:tcW w:w="9240" w:type="dxa"/>
            <w:vAlign w:val="center"/>
            <w:tcBorders>
              <w:top w:val="single" w:sz="6" w:color="DBEAFE"/>
              <w:left w:val="single" w:sz="6" w:color="DBEAFE"/>
              <w:right w:val="single" w:sz="6" w:color="DBEAFE"/>
              <w:bottom w:val="single" w:sz="6" w:color="DBEAFE"/>
            </w:tcBorders>
            <w:shd w:val="clear" w:fill="FFFFFF"/>
            <w:noWrap/>
          </w:tcPr>
          <w:p>
            <w:pPr>
              <w:jc w:val="center"/>
            </w:pPr>
            <w:r>
              <w:pict>
                <v:shape type="#_x0000_t75" stroked="f" style="width:50pt; height:50pt; margin-left:0pt; margin-top:0pt; mso-position-horizontal:left; mso-position-vertical:top; mso-position-horizontal-relative:char; mso-position-vertical-relative:line;">
                  <w10:wrap type="inline"/>
                  <v:imagedata r:id="rId7" o:title=""/>
                </v:shape>
              </w:pict>
            </w:r>
          </w:p>
        </w:tc>
      </w:tr>
    </w:tbl>
    <w:p/>
    <w:p/>
    <w:p/>
    <w:p>
      <w:pPr>
        <w:jc w:val="center"/>
        <w:spacing w:after="0"/>
      </w:pPr>
      <w:r>
        <w:rPr>
          <w:rFonts w:ascii="Calibri" w:hAnsi="Calibri" w:eastAsia="Calibri" w:cs="Calibri"/>
          <w:color w:val="2563EB"/>
          <w:sz w:val="48"/>
          <w:szCs w:val="48"/>
          <w:b w:val="1"/>
          <w:bCs w:val="1"/>
          <w:smallCaps w:val="0"/>
          <w:caps w:val="1"/>
        </w:rPr>
        <w:t xml:space="preserve">PANDUAN PENGUSULAN</w:t>
      </w:r>
    </w:p>
    <w:p>
      <w:pPr>
        <w:jc w:val="center"/>
        <w:spacing w:after="120"/>
      </w:pPr>
      <w:r>
        <w:rPr>
          <w:rFonts w:ascii="Calibri" w:hAnsi="Calibri" w:eastAsia="Calibri" w:cs="Calibri"/>
          <w:color w:val="2563EB"/>
          <w:sz w:val="48"/>
          <w:szCs w:val="48"/>
          <w:b w:val="1"/>
          <w:bCs w:val="1"/>
          <w:smallCaps w:val="0"/>
          <w:caps w:val="1"/>
        </w:rPr>
        <w:t xml:space="preserve">KELAYAKAN ETIK PENELITIAN</w:t>
      </w:r>
    </w:p>
    <w:p>
      <w:pPr>
        <w:jc w:val="center"/>
      </w:pPr>
      <w:r>
        <w:rPr>
          <w:rFonts w:ascii="Calibri" w:hAnsi="Calibri" w:eastAsia="Calibri" w:cs="Calibri"/>
          <w:color w:val="64748B"/>
          <w:sz w:val="22"/>
          <w:szCs w:val="22"/>
          <w:i w:val="1"/>
          <w:iCs w:val="1"/>
        </w:rPr>
        <w:t xml:space="preserve">Pedoman bagi Pengusul — Komisi Etik Penelitian XYNORA</w:t>
      </w:r>
    </w:p>
    <w:tbl>
      <w:tblGrid>
        <w:gridCol w:w="9240" w:type="dxa"/>
      </w:tblGrid>
      <w:tblPr>
        <w:tblW w:w="5000" w:type="pct"/>
        <w:tblLayout w:type="autofit"/>
        <w:tblBorders>
          <w:top w:val="single" w:sz="0" w:color="FFFFFF"/>
          <w:left w:val="single" w:sz="0" w:color="FFFFFF"/>
          <w:right w:val="single" w:sz="0" w:color="FFFFFF"/>
          <w:bottom w:val="single" w:sz="0" w:color="FFFFFF"/>
          <w:insideH w:val="single" w:sz="0" w:color="FFFFFF"/>
          <w:insideV w:val="single" w:sz="0" w:color="FFFFFF"/>
        </w:tblBorders>
      </w:tblPr>
      <w:tr>
        <w:trPr>
          <w:trHeight w:val="5" w:hRule="atLeast"/>
        </w:trPr>
        <w:tc>
          <w:tcPr>
            <w:tcW w:w="9240" w:type="dxa"/>
            <w:tcBorders>
              <w:top w:val="single" w:sz="0" w:color="2563EB"/>
              <w:left w:val="single" w:sz="0" w:color="2563EB"/>
              <w:right w:val="single" w:sz="0" w:color="2563EB"/>
              <w:bottom w:val="single" w:sz="0" w:color="2563EB"/>
            </w:tcBorders>
            <w:shd w:val="clear" w:fill="2563EB"/>
            <w:noWrap/>
          </w:tcPr>
          <w:p>
            <w:pPr/>
            <w:r>
              <w:rPr/>
              <w:t xml:space="preserve"/>
            </w:r>
          </w:p>
        </w:tc>
      </w:tr>
    </w:tbl>
    <w:p/>
    <w:p/>
    <w:tbl>
      <w:tblGrid>
        <w:gridCol w:w="9240" w:type="dxa"/>
      </w:tblGrid>
      <w:tblPr>
        <w:tblW w:w="5000" w:type="pct"/>
        <w:tblLayout w:type="autofit"/>
        <w:tblCellMar>
          <w:top w:w="120" w:type="dxa"/>
          <w:left w:w="120" w:type="dxa"/>
          <w:right w:w="120" w:type="dxa"/>
          <w:bottom w:w="120" w:type="dxa"/>
        </w:tblCellMar>
        <w:tblBorders>
          <w:top w:val="single" w:sz="6" w:color="93C5FD"/>
          <w:left w:val="single" w:sz="6" w:color="93C5FD"/>
          <w:right w:val="single" w:sz="6" w:color="93C5FD"/>
          <w:bottom w:val="single" w:sz="6" w:color="93C5FD"/>
          <w:insideH w:val="single" w:sz="6" w:color="93C5FD"/>
          <w:insideV w:val="single" w:sz="6" w:color="93C5FD"/>
        </w:tblBorders>
      </w:tblPr>
      <w:tr>
        <w:trPr/>
        <w:tc>
          <w:tcPr>
            <w:tcW w:w="9240" w:type="dxa"/>
            <w:tcBorders>
              <w:top w:val="single" w:sz="6" w:color="93C5FD"/>
              <w:left w:val="single" w:sz="6" w:color="93C5FD"/>
              <w:right w:val="single" w:sz="6" w:color="93C5FD"/>
              <w:bottom w:val="single" w:sz="6" w:color="93C5FD"/>
            </w:tcBorders>
            <w:shd w:val="clear" w:fill="DBEAFE"/>
            <w:noWrap/>
          </w:tcPr>
          <w:p>
            <w:pPr/>
            <w:r>
              <w:rPr>
                <w:rFonts w:ascii="Calibri" w:hAnsi="Calibri" w:eastAsia="Calibri" w:cs="Calibri"/>
                <w:color w:val="1D4ED8"/>
                <w:sz w:val="18"/>
                <w:szCs w:val="18"/>
                <w:b w:val="1"/>
                <w:bCs w:val="1"/>
              </w:rPr>
              <w:t xml:space="preserve">&gt;&gt; TENTANG DOKUMEN INI</w:t>
            </w:r>
          </w:p>
          <w:p>
            <w:pPr/>
            <w:r>
              <w:rPr>
                <w:rFonts w:ascii="Calibri" w:hAnsi="Calibri" w:eastAsia="Calibri" w:cs="Calibri"/>
                <w:color w:val="475569"/>
                <w:sz w:val="18"/>
                <w:szCs w:val="18"/>
              </w:rPr>
              <w:t xml:space="preserve">Dokumen ini bersifat informatif sebagai panduan pengajuan telaah etik. Dokumen ini cukup dibaca dan TIDAK perlu ditandatangani maupun diunggah kembali ke sistem.</w:t>
            </w:r>
          </w:p>
        </w:tc>
      </w:tr>
    </w:tbl>
    <w:p>
      <w:r>
        <w:br w:type="page"/>
      </w:r>
    </w:p>
    <w:p/>
    <w:tbl>
      <w:tblGrid>
        <w:gridCol w:w="9240" w:type="dxa"/>
      </w:tblGrid>
      <w:tblPr>
        <w:tblW w:w="5000" w:type="pct"/>
        <w:tblLayout w:type="autofit"/>
        <w:tblCellMar>
          <w:top w:w="60" w:type="dxa"/>
          <w:left w:w="60" w:type="dxa"/>
          <w:right w:w="60" w:type="dxa"/>
          <w:bottom w:w="60" w:type="dxa"/>
        </w:tblCellMar>
        <w:tblBorders>
          <w:top w:val="single" w:sz="0" w:color="FFFFFF"/>
          <w:left w:val="single" w:sz="0" w:color="FFFFFF"/>
          <w:right w:val="single" w:sz="0" w:color="FFFFFF"/>
          <w:bottom w:val="single" w:sz="0" w:color="FFFFFF"/>
          <w:insideH w:val="single" w:sz="0" w:color="FFFFFF"/>
          <w:insideV w:val="single" w:sz="0" w:color="FFFFFF"/>
        </w:tblBorders>
      </w:tblPr>
      <w:tr>
        <w:trPr/>
        <w:tc>
          <w:tcPr>
            <w:tcW w:w="9240" w:type="dxa"/>
            <w:tcBorders>
              <w:top w:val="single" w:sz="0" w:color="2563EB"/>
              <w:left w:val="single" w:sz="0" w:color="2563EB"/>
              <w:right w:val="single" w:sz="0" w:color="2563EB"/>
              <w:bottom w:val="single" w:sz="0" w:color="2563EB"/>
            </w:tcBorders>
            <w:shd w:val="clear" w:fill="2563EB"/>
            <w:noWrap/>
          </w:tcPr>
          <w:p>
            <w:pPr>
              <w:spacing w:before="40" w:after="40"/>
            </w:pPr>
            <w:r>
              <w:rPr>
                <w:rFonts w:ascii="Calibri" w:hAnsi="Calibri" w:eastAsia="Calibri" w:cs="Calibri"/>
                <w:color w:val="FFFFFF"/>
                <w:sz w:val="22"/>
                <w:szCs w:val="22"/>
                <w:b w:val="1"/>
                <w:bCs w:val="1"/>
                <w:smallCaps w:val="0"/>
                <w:caps w:val="1"/>
              </w:rPr>
              <w:t xml:space="preserve">Pendahuluan</w:t>
            </w:r>
          </w:p>
        </w:tc>
      </w:tr>
    </w:tbl>
    <w:p/>
    <w:p>
      <w:pPr>
        <w:jc w:val="both"/>
        <w:spacing w:after="120"/>
      </w:pPr>
      <w:r>
        <w:rPr>
          <w:rFonts w:ascii="Calibri" w:hAnsi="Calibri" w:eastAsia="Calibri" w:cs="Calibri"/>
          <w:color w:val="475569"/>
          <w:sz w:val="20"/>
          <w:szCs w:val="20"/>
        </w:rPr>
        <w:t xml:space="preserve">Kelaikan Etik Penelitian (Ethical Clearance) adalah pernyataan tertulis bahwa suatu protokol penelitian yang melibatkan subjek manusia, hewan coba, atau data pribadi yang sensitif telah ditelaah dan dinyatakan memenuhi prinsip-prinsip etika penelitian.</w:t>
      </w:r>
    </w:p>
    <w:p>
      <w:pPr>
        <w:jc w:val="both"/>
        <w:spacing w:after="120"/>
      </w:pPr>
      <w:r>
        <w:rPr>
          <w:rFonts w:ascii="Calibri" w:hAnsi="Calibri" w:eastAsia="Calibri" w:cs="Calibri"/>
          <w:color w:val="475569"/>
          <w:sz w:val="20"/>
          <w:szCs w:val="20"/>
        </w:rPr>
        <w:t xml:space="preserve">Panduan ini disusun untuk membantu pengusul memahami ketentuan serta tahapan pengajuan telaah etik melalui sistem XYNORA, mulai dari penyiapan berkas hingga penerbitan surat kelaikan etik.</w:t>
      </w:r>
    </w:p>
    <w:p>
      <w:pPr>
        <w:jc w:val="both"/>
        <w:spacing w:after="120"/>
      </w:pPr>
      <w:r>
        <w:rPr>
          <w:rFonts w:ascii="Calibri" w:hAnsi="Calibri" w:eastAsia="Calibri" w:cs="Calibri"/>
          <w:color w:val="475569"/>
          <w:sz w:val="20"/>
          <w:szCs w:val="20"/>
        </w:rPr>
        <w:t xml:space="preserve">Setiap peneliti, baik dosen, mahasiswa, maupun peneliti umum, yang akan melaksanakan penelitian yang melibatkan subjek manusia atau hewan wajib memperoleh kelaikan etik sebelum proses pengumpulan data dimulai.</w:t>
      </w:r>
    </w:p>
    <w:p/>
    <w:tbl>
      <w:tblGrid>
        <w:gridCol w:w="9240" w:type="dxa"/>
      </w:tblGrid>
      <w:tblPr>
        <w:tblW w:w="5000" w:type="pct"/>
        <w:tblLayout w:type="autofit"/>
        <w:tblCellMar>
          <w:top w:w="60" w:type="dxa"/>
          <w:left w:w="60" w:type="dxa"/>
          <w:right w:w="60" w:type="dxa"/>
          <w:bottom w:w="60" w:type="dxa"/>
        </w:tblCellMar>
        <w:tblBorders>
          <w:top w:val="single" w:sz="0" w:color="FFFFFF"/>
          <w:left w:val="single" w:sz="0" w:color="FFFFFF"/>
          <w:right w:val="single" w:sz="0" w:color="FFFFFF"/>
          <w:bottom w:val="single" w:sz="0" w:color="FFFFFF"/>
          <w:insideH w:val="single" w:sz="0" w:color="FFFFFF"/>
          <w:insideV w:val="single" w:sz="0" w:color="FFFFFF"/>
        </w:tblBorders>
      </w:tblPr>
      <w:tr>
        <w:trPr/>
        <w:tc>
          <w:tcPr>
            <w:tcW w:w="9240" w:type="dxa"/>
            <w:tcBorders>
              <w:top w:val="single" w:sz="0" w:color="2563EB"/>
              <w:left w:val="single" w:sz="0" w:color="2563EB"/>
              <w:right w:val="single" w:sz="0" w:color="2563EB"/>
              <w:bottom w:val="single" w:sz="0" w:color="2563EB"/>
            </w:tcBorders>
            <w:shd w:val="clear" w:fill="2563EB"/>
            <w:noWrap/>
          </w:tcPr>
          <w:p>
            <w:pPr>
              <w:spacing w:before="40" w:after="40"/>
            </w:pPr>
            <w:r>
              <w:rPr>
                <w:rFonts w:ascii="Calibri" w:hAnsi="Calibri" w:eastAsia="Calibri" w:cs="Calibri"/>
                <w:color w:val="FFFFFF"/>
                <w:sz w:val="22"/>
                <w:szCs w:val="22"/>
                <w:b w:val="1"/>
                <w:bCs w:val="1"/>
                <w:smallCaps w:val="0"/>
                <w:caps w:val="1"/>
              </w:rPr>
              <w:t xml:space="preserve">Ketentuan Umum</w:t>
            </w:r>
          </w:p>
        </w:tc>
      </w:tr>
    </w:tbl>
    <w:p/>
    <w:p>
      <w:pPr>
        <w:spacing w:after="80"/>
        <w:numPr>
          <w:ilvl w:val="0"/>
          <w:numId w:val=""/>
        </w:numPr>
      </w:pPr>
      <w:r>
        <w:rPr>
          <w:rFonts w:ascii="Calibri" w:hAnsi="Calibri" w:eastAsia="Calibri" w:cs="Calibri"/>
          <w:color w:val="475569"/>
          <w:sz w:val="20"/>
          <w:szCs w:val="20"/>
        </w:rPr>
        <w:t xml:space="preserve">Pengusul wajib memiliki akun yang telah terverifikasi oleh Sekretariat Komisi Etik.</w:t>
      </w:r>
    </w:p>
    <w:p>
      <w:pPr>
        <w:spacing w:after="80"/>
        <w:numPr>
          <w:ilvl w:val="0"/>
          <w:numId w:val=""/>
        </w:numPr>
      </w:pPr>
      <w:r>
        <w:rPr>
          <w:rFonts w:ascii="Calibri" w:hAnsi="Calibri" w:eastAsia="Calibri" w:cs="Calibri"/>
          <w:color w:val="475569"/>
          <w:sz w:val="20"/>
          <w:szCs w:val="20"/>
        </w:rPr>
        <w:t xml:space="preserve">Seluruh berkas diunggah dalam format PDF atau DOCX dengan ukuran maksimal 10 MB per berkas.</w:t>
      </w:r>
    </w:p>
    <w:p>
      <w:pPr>
        <w:spacing w:after="80"/>
        <w:numPr>
          <w:ilvl w:val="0"/>
          <w:numId w:val=""/>
        </w:numPr>
      </w:pPr>
      <w:r>
        <w:rPr>
          <w:rFonts w:ascii="Calibri" w:hAnsi="Calibri" w:eastAsia="Calibri" w:cs="Calibri"/>
          <w:color w:val="475569"/>
          <w:sz w:val="20"/>
          <w:szCs w:val="20"/>
        </w:rPr>
        <w:t xml:space="preserve">Dokumen wajib terdiri atas: Proposal Penelitian, Informed Consent, Surat Izin Tempat Penelitian, serta Formulir Pengajuan dan Ringkasan Protokol yang telah ditandatangani.</w:t>
      </w:r>
    </w:p>
    <w:p>
      <w:pPr>
        <w:spacing w:after="80"/>
        <w:numPr>
          <w:ilvl w:val="0"/>
          <w:numId w:val=""/>
        </w:numPr>
      </w:pPr>
      <w:r>
        <w:rPr>
          <w:rFonts w:ascii="Calibri" w:hAnsi="Calibri" w:eastAsia="Calibri" w:cs="Calibri"/>
          <w:color w:val="475569"/>
          <w:sz w:val="20"/>
          <w:szCs w:val="20"/>
        </w:rPr>
        <w:t xml:space="preserve">Instrumen penelitian seperti kuesioner atau panduan wawancara dilampirkan apabila relevan dengan metode penelitian.</w:t>
      </w:r>
    </w:p>
    <w:p>
      <w:pPr>
        <w:spacing w:after="80"/>
        <w:numPr>
          <w:ilvl w:val="0"/>
          <w:numId w:val=""/>
        </w:numPr>
      </w:pPr>
      <w:r>
        <w:rPr>
          <w:rFonts w:ascii="Calibri" w:hAnsi="Calibri" w:eastAsia="Calibri" w:cs="Calibri"/>
          <w:color w:val="475569"/>
          <w:sz w:val="20"/>
          <w:szCs w:val="20"/>
        </w:rPr>
        <w:t xml:space="preserve">Formulir Pengajuan dan Ringkasan Protokol wajib ditandatangani oleh Peneliti Utama. Bagi mahasiswa, kedua berkas tersebut wajib pula ditandatangani oleh Dosen Pembimbing atau Supervisor.</w:t>
      </w:r>
    </w:p>
    <w:p>
      <w:pPr>
        <w:spacing w:after="80"/>
        <w:numPr>
          <w:ilvl w:val="0"/>
          <w:numId w:val=""/>
        </w:numPr>
      </w:pPr>
      <w:r>
        <w:rPr>
          <w:rFonts w:ascii="Calibri" w:hAnsi="Calibri" w:eastAsia="Calibri" w:cs="Calibri"/>
          <w:color w:val="475569"/>
          <w:sz w:val="20"/>
          <w:szCs w:val="20"/>
        </w:rPr>
        <w:t xml:space="preserve">Penelitian tidak diperkenankan dimulai sebelum surat kelaikan etik resmi diterbitkan.</w:t>
      </w:r>
    </w:p>
    <w:p>
      <w:pPr>
        <w:spacing w:after="80"/>
        <w:numPr>
          <w:ilvl w:val="0"/>
          <w:numId w:val=""/>
        </w:numPr>
      </w:pPr>
      <w:r>
        <w:rPr>
          <w:rFonts w:ascii="Calibri" w:hAnsi="Calibri" w:eastAsia="Calibri" w:cs="Calibri"/>
          <w:color w:val="475569"/>
          <w:sz w:val="20"/>
          <w:szCs w:val="20"/>
        </w:rPr>
        <w:t xml:space="preserve">Setiap perubahan signifikan pada protokol yang telah disetujui harus diajukan melalui mekanisme amandemen.</w:t>
      </w:r>
    </w:p>
    <w:p/>
    <w:tbl>
      <w:tblGrid>
        <w:gridCol w:w="9240" w:type="dxa"/>
      </w:tblGrid>
      <w:tblPr>
        <w:tblW w:w="5000" w:type="pct"/>
        <w:tblLayout w:type="autofit"/>
        <w:tblCellMar>
          <w:top w:w="60" w:type="dxa"/>
          <w:left w:w="60" w:type="dxa"/>
          <w:right w:w="60" w:type="dxa"/>
          <w:bottom w:w="60" w:type="dxa"/>
        </w:tblCellMar>
        <w:tblBorders>
          <w:top w:val="single" w:sz="0" w:color="FFFFFF"/>
          <w:left w:val="single" w:sz="0" w:color="FFFFFF"/>
          <w:right w:val="single" w:sz="0" w:color="FFFFFF"/>
          <w:bottom w:val="single" w:sz="0" w:color="FFFFFF"/>
          <w:insideH w:val="single" w:sz="0" w:color="FFFFFF"/>
          <w:insideV w:val="single" w:sz="0" w:color="FFFFFF"/>
        </w:tblBorders>
      </w:tblPr>
      <w:tr>
        <w:trPr/>
        <w:tc>
          <w:tcPr>
            <w:tcW w:w="9240" w:type="dxa"/>
            <w:tcBorders>
              <w:top w:val="single" w:sz="0" w:color="2563EB"/>
              <w:left w:val="single" w:sz="0" w:color="2563EB"/>
              <w:right w:val="single" w:sz="0" w:color="2563EB"/>
              <w:bottom w:val="single" w:sz="0" w:color="2563EB"/>
            </w:tcBorders>
            <w:shd w:val="clear" w:fill="2563EB"/>
            <w:noWrap/>
          </w:tcPr>
          <w:p>
            <w:pPr>
              <w:spacing w:before="40" w:after="40"/>
            </w:pPr>
            <w:r>
              <w:rPr>
                <w:rFonts w:ascii="Calibri" w:hAnsi="Calibri" w:eastAsia="Calibri" w:cs="Calibri"/>
                <w:color w:val="FFFFFF"/>
                <w:sz w:val="22"/>
                <w:szCs w:val="22"/>
                <w:b w:val="1"/>
                <w:bCs w:val="1"/>
                <w:smallCaps w:val="0"/>
                <w:caps w:val="1"/>
              </w:rPr>
              <w:t xml:space="preserve">Prosedur Pengajuan Etik Penelitian</w:t>
            </w:r>
          </w:p>
        </w:tc>
      </w:tr>
    </w:tbl>
    <w:p/>
    <w:p>
      <w:pPr>
        <w:spacing w:before="140" w:after="20"/>
      </w:pPr>
      <w:r>
        <w:rPr>
          <w:rFonts w:ascii="Calibri" w:hAnsi="Calibri" w:eastAsia="Calibri" w:cs="Calibri"/>
          <w:color w:val="2563EB"/>
          <w:sz w:val="22"/>
          <w:szCs w:val="22"/>
          <w:b w:val="1"/>
          <w:bCs w:val="1"/>
        </w:rPr>
        <w:t xml:space="preserve">1.  Registrasi dan Aktivasi Akun</w:t>
      </w:r>
    </w:p>
    <w:p>
      <w:pPr>
        <w:jc w:val="both"/>
        <w:spacing w:after="60"/>
      </w:pPr>
      <w:r>
        <w:rPr>
          <w:rFonts w:ascii="Calibri" w:hAnsi="Calibri" w:eastAsia="Calibri" w:cs="Calibri"/>
          <w:color w:val="475569"/>
          <w:sz w:val="20"/>
          <w:szCs w:val="20"/>
        </w:rPr>
        <w:t xml:space="preserve">Pengusul membuat akun pada sistem XYNORA, kemudian menunggu verifikasi dan aktivasi akun oleh Sekretariat Komisi Etik.</w:t>
      </w:r>
    </w:p>
    <w:p>
      <w:pPr>
        <w:spacing w:before="140" w:after="20"/>
      </w:pPr>
      <w:r>
        <w:rPr>
          <w:rFonts w:ascii="Calibri" w:hAnsi="Calibri" w:eastAsia="Calibri" w:cs="Calibri"/>
          <w:color w:val="2563EB"/>
          <w:sz w:val="22"/>
          <w:szCs w:val="22"/>
          <w:b w:val="1"/>
          <w:bCs w:val="1"/>
        </w:rPr>
        <w:t xml:space="preserve">2.  Penyiapan Berkas</w:t>
      </w:r>
    </w:p>
    <w:p>
      <w:pPr>
        <w:jc w:val="both"/>
        <w:spacing w:after="60"/>
      </w:pPr>
      <w:r>
        <w:rPr>
          <w:rFonts w:ascii="Calibri" w:hAnsi="Calibri" w:eastAsia="Calibri" w:cs="Calibri"/>
          <w:color w:val="475569"/>
          <w:sz w:val="20"/>
          <w:szCs w:val="20"/>
        </w:rPr>
        <w:t xml:space="preserve">Unduh dan lengkapi Formulir Pengajuan serta Ringkasan Protokol, bubuhkan tanda tangan yang diperlukan, dan siapkan seluruh dokumen wajib lainnya.</w:t>
      </w:r>
    </w:p>
    <w:p>
      <w:pPr>
        <w:spacing w:before="140" w:after="20"/>
      </w:pPr>
      <w:r>
        <w:rPr>
          <w:rFonts w:ascii="Calibri" w:hAnsi="Calibri" w:eastAsia="Calibri" w:cs="Calibri"/>
          <w:color w:val="2563EB"/>
          <w:sz w:val="22"/>
          <w:szCs w:val="22"/>
          <w:b w:val="1"/>
          <w:bCs w:val="1"/>
        </w:rPr>
        <w:t xml:space="preserve">3.  Pengunggahan Dokumen Usulan</w:t>
      </w:r>
    </w:p>
    <w:p>
      <w:pPr>
        <w:jc w:val="both"/>
        <w:spacing w:after="60"/>
      </w:pPr>
      <w:r>
        <w:rPr>
          <w:rFonts w:ascii="Calibri" w:hAnsi="Calibri" w:eastAsia="Calibri" w:cs="Calibri"/>
          <w:color w:val="475569"/>
          <w:sz w:val="20"/>
          <w:szCs w:val="20"/>
        </w:rPr>
        <w:t xml:space="preserve">Setelah akun aktif, pengusul masuk ke sistem, mengisi data pengajuan, lalu mengunggah seluruh berkas kelengkapan usulan kelaikan etik.</w:t>
      </w:r>
    </w:p>
    <w:p>
      <w:pPr>
        <w:spacing w:before="140" w:after="20"/>
      </w:pPr>
      <w:r>
        <w:rPr>
          <w:rFonts w:ascii="Calibri" w:hAnsi="Calibri" w:eastAsia="Calibri" w:cs="Calibri"/>
          <w:color w:val="2563EB"/>
          <w:sz w:val="22"/>
          <w:szCs w:val="22"/>
          <w:b w:val="1"/>
          <w:bCs w:val="1"/>
        </w:rPr>
        <w:t xml:space="preserve">4.  Pemeriksaan Kelengkapan Dokumen</w:t>
      </w:r>
    </w:p>
    <w:p>
      <w:pPr>
        <w:jc w:val="both"/>
        <w:spacing w:after="60"/>
      </w:pPr>
      <w:r>
        <w:rPr>
          <w:rFonts w:ascii="Calibri" w:hAnsi="Calibri" w:eastAsia="Calibri" w:cs="Calibri"/>
          <w:color w:val="475569"/>
          <w:sz w:val="20"/>
          <w:szCs w:val="20"/>
        </w:rPr>
        <w:t xml:space="preserve">Sekretariat memeriksa kelengkapan berkas. Apabila dokumen belum lengkap, usulan dikembalikan kepada pengusul untuk diperbaiki dan diunggah ulang.</w:t>
      </w:r>
    </w:p>
    <w:p>
      <w:pPr>
        <w:spacing w:before="140" w:after="20"/>
      </w:pPr>
      <w:r>
        <w:rPr>
          <w:rFonts w:ascii="Calibri" w:hAnsi="Calibri" w:eastAsia="Calibri" w:cs="Calibri"/>
          <w:color w:val="2563EB"/>
          <w:sz w:val="22"/>
          <w:szCs w:val="22"/>
          <w:b w:val="1"/>
          <w:bCs w:val="1"/>
        </w:rPr>
        <w:t xml:space="preserve">5.  Telaah Awal dan Klasifikasi Jenis Telaah</w:t>
      </w:r>
    </w:p>
    <w:p>
      <w:pPr>
        <w:jc w:val="both"/>
        <w:spacing w:after="60"/>
      </w:pPr>
      <w:r>
        <w:rPr>
          <w:rFonts w:ascii="Calibri" w:hAnsi="Calibri" w:eastAsia="Calibri" w:cs="Calibri"/>
          <w:color w:val="475569"/>
          <w:sz w:val="20"/>
          <w:szCs w:val="20"/>
        </w:rPr>
        <w:t xml:space="preserve">Sekretariat melakukan telaah awal dan menetapkan kategori telaah: Exempted (dikecualikan, langsung dinyatakan layak etik), Expedited (dipercepat, ditelaah oleh reviewer dan dapat memerlukan perbaikan lalu ditelaah kembali), atau Full Board (telaah penuh oleh panel reviewer yang memerlukan persetujuan Ketua Komisi Etik dan dapat berujung perbaikan atau penolakan).</w:t>
      </w:r>
    </w:p>
    <w:p>
      <w:pPr>
        <w:spacing w:before="140" w:after="20"/>
      </w:pPr>
      <w:r>
        <w:rPr>
          <w:rFonts w:ascii="Calibri" w:hAnsi="Calibri" w:eastAsia="Calibri" w:cs="Calibri"/>
          <w:color w:val="2563EB"/>
          <w:sz w:val="22"/>
          <w:szCs w:val="22"/>
          <w:b w:val="1"/>
          <w:bCs w:val="1"/>
        </w:rPr>
        <w:t xml:space="preserve">6.  Keputusan</w:t>
      </w:r>
    </w:p>
    <w:p>
      <w:pPr>
        <w:jc w:val="both"/>
        <w:spacing w:after="60"/>
      </w:pPr>
      <w:r>
        <w:rPr>
          <w:rFonts w:ascii="Calibri" w:hAnsi="Calibri" w:eastAsia="Calibri" w:cs="Calibri"/>
          <w:color w:val="475569"/>
          <w:sz w:val="20"/>
          <w:szCs w:val="20"/>
        </w:rPr>
        <w:t xml:space="preserve">Hasil telaah dapat berupa: Disetujui, Disetujui dengan Rekomendasi, Perlu Perbaikan (Resubmission), atau Ditolak. Pengusul memperoleh pemberitahuan beserta catatan hasil telaah melalui sistem.</w:t>
      </w:r>
    </w:p>
    <w:p>
      <w:pPr>
        <w:spacing w:before="140" w:after="20"/>
      </w:pPr>
      <w:r>
        <w:rPr>
          <w:rFonts w:ascii="Calibri" w:hAnsi="Calibri" w:eastAsia="Calibri" w:cs="Calibri"/>
          <w:color w:val="2563EB"/>
          <w:sz w:val="22"/>
          <w:szCs w:val="22"/>
          <w:b w:val="1"/>
          <w:bCs w:val="1"/>
        </w:rPr>
        <w:t xml:space="preserve">7.  Penerbitan Surat Kelaikan Etik</w:t>
      </w:r>
    </w:p>
    <w:p>
      <w:pPr>
        <w:jc w:val="both"/>
        <w:spacing w:after="60"/>
      </w:pPr>
      <w:r>
        <w:rPr>
          <w:rFonts w:ascii="Calibri" w:hAnsi="Calibri" w:eastAsia="Calibri" w:cs="Calibri"/>
          <w:color w:val="475569"/>
          <w:sz w:val="20"/>
          <w:szCs w:val="20"/>
        </w:rPr>
        <w:t xml:space="preserve">Untuk usulan yang dinyatakan memenuhi kelaikan etik, Surat atau Sertifikat Kelaikan Etik (Ethical Approval) diterbitkan dan dapat diunduh oleh pengusul melalui menu Dokumen.</w:t>
      </w:r>
    </w:p>
    <w:p/>
    <w:tbl>
      <w:tblGrid>
        <w:gridCol w:w="9240" w:type="dxa"/>
      </w:tblGrid>
      <w:tblPr>
        <w:tblW w:w="5000" w:type="pct"/>
        <w:tblLayout w:type="autofit"/>
        <w:tblCellMar>
          <w:top w:w="120" w:type="dxa"/>
          <w:left w:w="120" w:type="dxa"/>
          <w:right w:w="120" w:type="dxa"/>
          <w:bottom w:w="120" w:type="dxa"/>
        </w:tblCellMar>
        <w:tblBorders>
          <w:top w:val="single" w:sz="6" w:color="93C5FD"/>
          <w:left w:val="single" w:sz="6" w:color="93C5FD"/>
          <w:right w:val="single" w:sz="6" w:color="93C5FD"/>
          <w:bottom w:val="single" w:sz="6" w:color="93C5FD"/>
          <w:insideH w:val="single" w:sz="6" w:color="93C5FD"/>
          <w:insideV w:val="single" w:sz="6" w:color="93C5FD"/>
        </w:tblBorders>
      </w:tblPr>
      <w:tr>
        <w:trPr/>
        <w:tc>
          <w:tcPr>
            <w:tcW w:w="9240" w:type="dxa"/>
            <w:tcBorders>
              <w:top w:val="single" w:sz="6" w:color="93C5FD"/>
              <w:left w:val="single" w:sz="6" w:color="93C5FD"/>
              <w:right w:val="single" w:sz="6" w:color="93C5FD"/>
              <w:bottom w:val="single" w:sz="6" w:color="93C5FD"/>
            </w:tcBorders>
            <w:shd w:val="clear" w:fill="DBEAFE"/>
            <w:noWrap/>
          </w:tcPr>
          <w:p>
            <w:pPr/>
            <w:r>
              <w:rPr>
                <w:rFonts w:ascii="Calibri" w:hAnsi="Calibri" w:eastAsia="Calibri" w:cs="Calibri"/>
                <w:color w:val="1D4ED8"/>
                <w:sz w:val="18"/>
                <w:szCs w:val="18"/>
                <w:b w:val="1"/>
                <w:bCs w:val="1"/>
              </w:rPr>
              <w:t xml:space="preserve">&gt;&gt; CATATAN</w:t>
            </w:r>
          </w:p>
          <w:p>
            <w:pPr/>
            <w:r>
              <w:rPr>
                <w:rFonts w:ascii="Calibri" w:hAnsi="Calibri" w:eastAsia="Calibri" w:cs="Calibri"/>
                <w:color w:val="475569"/>
                <w:sz w:val="18"/>
                <w:szCs w:val="18"/>
              </w:rPr>
              <w:t xml:space="preserve">Urutan ringkas alur di atas mengikuti bagan Prosedur Pengajuan Etik Penelitian. Lama proses telaah bergantung pada kategori telaah dan kelengkapan berkas yang diunggah.</w:t>
            </w:r>
          </w:p>
        </w:tc>
      </w:tr>
    </w:tbl>
    <w:p/>
    <w:tbl>
      <w:tblGrid>
        <w:gridCol w:w="9240" w:type="dxa"/>
      </w:tblGrid>
      <w:tblPr>
        <w:tblW w:w="5000" w:type="pct"/>
        <w:tblLayout w:type="autofit"/>
        <w:tblCellMar>
          <w:top w:w="60" w:type="dxa"/>
          <w:left w:w="60" w:type="dxa"/>
          <w:right w:w="60" w:type="dxa"/>
          <w:bottom w:w="60" w:type="dxa"/>
        </w:tblCellMar>
        <w:tblBorders>
          <w:top w:val="single" w:sz="0" w:color="FFFFFF"/>
          <w:left w:val="single" w:sz="0" w:color="FFFFFF"/>
          <w:right w:val="single" w:sz="0" w:color="FFFFFF"/>
          <w:bottom w:val="single" w:sz="0" w:color="FFFFFF"/>
          <w:insideH w:val="single" w:sz="0" w:color="FFFFFF"/>
          <w:insideV w:val="single" w:sz="0" w:color="FFFFFF"/>
        </w:tblBorders>
      </w:tblPr>
      <w:tr>
        <w:trPr/>
        <w:tc>
          <w:tcPr>
            <w:tcW w:w="9240" w:type="dxa"/>
            <w:tcBorders>
              <w:top w:val="single" w:sz="0" w:color="2563EB"/>
              <w:left w:val="single" w:sz="0" w:color="2563EB"/>
              <w:right w:val="single" w:sz="0" w:color="2563EB"/>
              <w:bottom w:val="single" w:sz="0" w:color="2563EB"/>
            </w:tcBorders>
            <w:shd w:val="clear" w:fill="2563EB"/>
            <w:noWrap/>
          </w:tcPr>
          <w:p>
            <w:pPr>
              <w:spacing w:before="40" w:after="40"/>
            </w:pPr>
            <w:r>
              <w:rPr>
                <w:rFonts w:ascii="Calibri" w:hAnsi="Calibri" w:eastAsia="Calibri" w:cs="Calibri"/>
                <w:color w:val="FFFFFF"/>
                <w:sz w:val="22"/>
                <w:szCs w:val="22"/>
                <w:b w:val="1"/>
                <w:bCs w:val="1"/>
                <w:smallCaps w:val="0"/>
                <w:caps w:val="1"/>
              </w:rPr>
              <w:t xml:space="preserve">Langkah Selanjutnya</w:t>
            </w:r>
          </w:p>
        </w:tc>
      </w:tr>
    </w:tbl>
    <w:p/>
    <w:p>
      <w:pPr>
        <w:jc w:val="both"/>
        <w:spacing w:after="120"/>
      </w:pPr>
      <w:r>
        <w:rPr>
          <w:rFonts w:ascii="Calibri" w:hAnsi="Calibri" w:eastAsia="Calibri" w:cs="Calibri"/>
          <w:color w:val="475569"/>
          <w:sz w:val="20"/>
          <w:szCs w:val="20"/>
        </w:rPr>
        <w:t xml:space="preserve">Setelah memahami panduan ini, unduh kedua formulir berikut pada tautan masing-masing di halaman utama (Pusat Unduhan), lengkapi isinya, tandatangani, lalu unggah saat melakukan pengajuan kelaikan etik:</w:t>
      </w:r>
    </w:p>
    <w:tbl>
      <w:tblGrid>
        <w:gridCol w:w="4620" w:type="dxa"/>
        <w:gridCol w:w="4620" w:type="dxa"/>
      </w:tblGrid>
      <w:tblPr>
        <w:tblW w:w="5000" w:type="pct"/>
        <w:tblLayout w:type="autofit"/>
        <w:tblCellMar>
          <w:top w:w="80" w:type="dxa"/>
          <w:left w:w="80" w:type="dxa"/>
          <w:right w:w="80" w:type="dxa"/>
          <w:bottom w:w="8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rHeight w:val="360" w:hRule="atLeast"/>
        </w:trPr>
        <w:tc>
          <w:tcPr>
            <w:tcW w:w="4620" w:type="dxa"/>
            <w:vAlign w:val="center"/>
            <w:tcBorders>
              <w:top w:val="single" w:sz="6" w:color="CBD5E1"/>
              <w:left w:val="single" w:sz="6" w:color="CBD5E1"/>
              <w:right w:val="single" w:sz="6" w:color="CBD5E1"/>
              <w:bottom w:val="single" w:sz="6" w:color="CBD5E1"/>
            </w:tcBorders>
            <w:shd w:val="clear" w:fill="F1F5F9"/>
            <w:noWrap/>
          </w:tcPr>
          <w:p>
            <w:pPr/>
            <w:r>
              <w:rPr>
                <w:rFonts w:ascii="Calibri" w:hAnsi="Calibri" w:eastAsia="Calibri" w:cs="Calibri"/>
                <w:color w:val="475569"/>
                <w:sz w:val="20"/>
                <w:szCs w:val="20"/>
                <w:b w:val="1"/>
                <w:bCs w:val="1"/>
              </w:rPr>
              <w:t xml:space="preserve">Ringkasan Protokol</w:t>
            </w:r>
          </w:p>
        </w:tc>
        <w:tc>
          <w:tcPr>
            <w:tcW w:w="4620" w:type="dxa"/>
            <w:vAlign w:val="center"/>
            <w:tcBorders>
              <w:top w:val="single" w:sz="6" w:color="CBD5E1"/>
              <w:left w:val="single" w:sz="6" w:color="CBD5E1"/>
              <w:right w:val="single" w:sz="6" w:color="CBD5E1"/>
              <w:bottom w:val="single" w:sz="6" w:color="CBD5E1"/>
            </w:tcBorders>
            <w:shd w:val="clear" w:fill="FFFFFF"/>
            <w:noWrap/>
          </w:tcPr>
          <w:p>
            <w:pPr/>
            <w:r>
              <w:rPr>
                <w:rFonts w:ascii="Calibri" w:hAnsi="Calibri" w:eastAsia="Calibri" w:cs="Calibri"/>
                <w:color w:val="1D4ED8"/>
                <w:sz w:val="20"/>
                <w:szCs w:val="20"/>
              </w:rPr>
              <w:t xml:space="preserve">ringkasan-protokol.docx</w:t>
            </w:r>
          </w:p>
        </w:tc>
      </w:tr>
      <w:tr>
        <w:trPr>
          <w:trHeight w:val="360" w:hRule="atLeast"/>
        </w:trPr>
        <w:tc>
          <w:tcPr>
            <w:tcW w:w="4620" w:type="dxa"/>
            <w:vAlign w:val="center"/>
            <w:tcBorders>
              <w:top w:val="single" w:sz="6" w:color="CBD5E1"/>
              <w:left w:val="single" w:sz="6" w:color="CBD5E1"/>
              <w:right w:val="single" w:sz="6" w:color="CBD5E1"/>
              <w:bottom w:val="single" w:sz="6" w:color="CBD5E1"/>
            </w:tcBorders>
            <w:shd w:val="clear" w:fill="F1F5F9"/>
            <w:noWrap/>
          </w:tcPr>
          <w:p>
            <w:pPr/>
            <w:r>
              <w:rPr>
                <w:rFonts w:ascii="Calibri" w:hAnsi="Calibri" w:eastAsia="Calibri" w:cs="Calibri"/>
                <w:color w:val="475569"/>
                <w:sz w:val="20"/>
                <w:szCs w:val="20"/>
                <w:b w:val="1"/>
                <w:bCs w:val="1"/>
              </w:rPr>
              <w:t xml:space="preserve">Formulir Pengajuan Telaah Etik</w:t>
            </w:r>
          </w:p>
        </w:tc>
        <w:tc>
          <w:tcPr>
            <w:tcW w:w="4620" w:type="dxa"/>
            <w:vAlign w:val="center"/>
            <w:tcBorders>
              <w:top w:val="single" w:sz="6" w:color="CBD5E1"/>
              <w:left w:val="single" w:sz="6" w:color="CBD5E1"/>
              <w:right w:val="single" w:sz="6" w:color="CBD5E1"/>
              <w:bottom w:val="single" w:sz="6" w:color="CBD5E1"/>
            </w:tcBorders>
            <w:shd w:val="clear" w:fill="FFFFFF"/>
            <w:noWrap/>
          </w:tcPr>
          <w:p>
            <w:pPr/>
            <w:r>
              <w:rPr>
                <w:rFonts w:ascii="Calibri" w:hAnsi="Calibri" w:eastAsia="Calibri" w:cs="Calibri"/>
                <w:color w:val="1D4ED8"/>
                <w:sz w:val="20"/>
                <w:szCs w:val="20"/>
              </w:rPr>
              <w:t xml:space="preserve">formulir-pengajuan.docx</w:t>
            </w:r>
          </w:p>
        </w:tc>
      </w:tr>
    </w:tbl>
    <w:p/>
    <w:p>
      <w:pPr>
        <w:jc w:val="both"/>
        <w:spacing w:after="120"/>
      </w:pPr>
      <w:r>
        <w:rPr>
          <w:rFonts w:ascii="Calibri" w:hAnsi="Calibri" w:eastAsia="Calibri" w:cs="Calibri"/>
          <w:color w:val="475569"/>
          <w:sz w:val="20"/>
          <w:szCs w:val="20"/>
        </w:rPr>
        <w:t xml:space="preserve">Pastikan seluruh dokumen wajib telah lengkap dan ditandatangani sebelum menekan tombol kirim pada halaman pengajuan.</w:t>
      </w:r>
    </w:p>
    <w:sectPr>
      <w:headerReference w:type="default" r:id="rId8"/>
      <w:footerReference w:type="default" r:id="rId9"/>
      <w:pgSz w:orient="portrait" w:w="11905.511811023622" w:h="16837.79527559055"/>
      <w:pgMar w:top="700" w:right="1200" w:bottom="1000" w:left="120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Grid>
      <w:gridCol w:w="6000" w:type="dxa"/>
    </w:tblGrid>
    <w:tblPr>
      <w:tblW w:w="5000" w:type="pct"/>
      <w:tblLayout w:type="autofit"/>
      <w:tblCellMar>
        <w:top w:w="40" w:type="dxa"/>
        <w:left w:w="40" w:type="dxa"/>
        <w:right w:w="40" w:type="dxa"/>
        <w:bottom w:w="40" w:type="dxa"/>
      </w:tblCellMar>
      <w:tblBorders>
        <w:top w:val="single" w:sz="0" w:color="FFFFFF"/>
        <w:left w:val="single" w:sz="0" w:color="FFFFFF"/>
        <w:right w:val="single" w:sz="0" w:color="FFFFFF"/>
        <w:bottom w:val="single" w:sz="0" w:color="FFFFFF"/>
        <w:insideH w:val="single" w:sz="0" w:color="FFFFFF"/>
        <w:insideV w:val="single" w:sz="0" w:color="FFFFFF"/>
      </w:tblBorders>
    </w:tblPr>
    <w:tr>
      <w:trPr/>
      <w:tc>
        <w:tcPr>
          <w:tcW w:w="6000" w:type="dxa"/>
          <w:tcBorders>
            <w:top w:val="single" w:sz="0" w:color="FFFFFF"/>
            <w:left w:val="single" w:sz="0" w:color="FFFFFF"/>
            <w:right w:val="single" w:sz="0" w:color="FFFFFF"/>
            <w:bottom w:val="single" w:sz="0" w:color="FFFFFF"/>
          </w:tcBorders>
          <w:noWrap/>
        </w:tcPr>
        <w:p>
          <w:pPr/>
          <w:r>
            <w:rPr>
              <w:rFonts w:ascii="Calibri" w:hAnsi="Calibri" w:eastAsia="Calibri" w:cs="Calibri"/>
              <w:color w:val="64748B"/>
              <w:sz w:val="16"/>
              <w:szCs w:val="16"/>
            </w:rPr>
            <w:t xml:space="preserve">Panduan XYNORA-KEP-PP · Panduan Pengusulan Kelayakan Etik Penelitian</w:t>
          </w:r>
        </w:p>
      </w:tc>
    </w:tr>
  </w:tbl>
  <w:p>
    <w:pPr>
      <w:jc w:val="right"/>
    </w:pPr>
    <w:r>
      <w:rPr>
        <w:color w:val="64748B"/>
        <w:sz w:val="16"/>
        <w:szCs w:val="16"/>
      </w:rPr>
      <w:t xml:space="preserve">Halaman </w:t>
    </w:r>
    <w:r>
      <w:fldChar w:fldCharType="begin"/>
    </w:r>
    <w:r>
      <w:rPr>
        <w:color w:val="64748B"/>
        <w:sz w:val="16"/>
        <w:szCs w:val="16"/>
      </w:rPr>
      <w:instrText xml:space="preserve">PAGE</w:instrText>
    </w:r>
    <w:r>
      <w:fldChar w:fldCharType="separate"/>
    </w:r>
    <w:r>
      <w:fldChar w:fldCharType="end"/>
    </w:r>
    <w:r>
      <w:rPr>
        <w:color w:val="64748B"/>
        <w:sz w:val="16"/>
        <w:szCs w:val="16"/>
      </w:rPr>
      <w:t xml:space="preserve"> dari </w:t>
    </w:r>
    <w:r>
      <w:fldChar w:fldCharType="begin"/>
    </w:r>
    <w:r>
      <w:rPr>
        <w:color w:val="64748B"/>
        <w:sz w:val="16"/>
        <w:szCs w:val="16"/>
      </w:rPr>
      <w:instrText xml:space="preserve">NUMPAGES</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Grid>
      <w:gridCol w:w="9240" w:type="dxa"/>
    </w:tblGrid>
    <w:tblPr>
      <w:tblW w:w="5000" w:type="pct"/>
      <w:tblLayout w:type="autofit"/>
      <w:tblCellMar>
        <w:top w:w="80" w:type="dxa"/>
        <w:left w:w="80" w:type="dxa"/>
        <w:right w:w="80" w:type="dxa"/>
        <w:bottom w:w="80" w:type="dxa"/>
      </w:tblCellMar>
      <w:tblBorders>
        <w:top w:val="single" w:sz="0" w:color="2563EB"/>
        <w:left w:val="single" w:sz="0" w:color="2563EB"/>
        <w:right w:val="single" w:sz="0" w:color="2563EB"/>
        <w:bottom w:val="single" w:sz="0" w:color="2563EB"/>
        <w:insideH w:val="single" w:sz="0" w:color="2563EB"/>
        <w:insideV w:val="single" w:sz="0" w:color="2563EB"/>
      </w:tblBorders>
    </w:tblPr>
    <w:tr>
      <w:trPr>
        <w:trHeight w:val="700" w:hRule="atLeast"/>
      </w:trPr>
      <w:tc>
        <w:tcPr>
          <w:tcW w:w="9240" w:type="dxa"/>
          <w:vAlign w:val="center"/>
          <w:tcBorders>
            <w:top w:val="single" w:sz="0" w:color="2563EB"/>
            <w:left w:val="single" w:sz="0" w:color="2563EB"/>
            <w:right w:val="single" w:sz="0" w:color="2563EB"/>
            <w:bottom w:val="single" w:sz="0" w:color="2563EB"/>
          </w:tcBorders>
          <w:shd w:val="clear" w:fill="2563EB"/>
          <w:noWrap/>
        </w:tcPr>
        <w:p>
          <w:pPr>
            <w:jc w:val="center"/>
            <w:spacing w:before="0" w:after="0"/>
          </w:pPr>
          <w:r>
            <w:rPr>
              <w:rFonts w:ascii="Calibri" w:hAnsi="Calibri" w:eastAsia="Calibri" w:cs="Calibri"/>
              <w:color w:val="FFFFFF"/>
              <w:sz w:val="32"/>
              <w:szCs w:val="32"/>
              <w:b w:val="1"/>
              <w:bCs w:val="1"/>
              <w:spacing w:val="150"/>
            </w:rPr>
            <w:t xml:space="preserve">XYNORA  ·  Komisi Etik Penelitian</w:t>
          </w:r>
        </w:p>
        <w:p>
          <w:pPr>
            <w:jc w:val="center"/>
            <w:spacing w:before="0" w:after="0"/>
          </w:pPr>
          <w:r>
            <w:rPr>
              <w:rFonts w:ascii="Calibri" w:hAnsi="Calibri" w:eastAsia="Calibri" w:cs="Calibri"/>
              <w:color w:val="BFDBFE"/>
              <w:sz w:val="18"/>
              <w:szCs w:val="18"/>
            </w:rPr>
            <w:t xml:space="preserve">Ethics Review Committee</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Calibri" w:hAnsi="Calibri" w:eastAsia="Calibri" w:cs="Calibri"/>
        <w:sz w:val="22"/>
        <w:szCs w:val="22"/>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2026-06-28T17:11:25+02:00</dcterms:created>
  <dcterms:modified xsi:type="dcterms:W3CDTF">2026-06-28T17:11:25+02:00</dcterms:modified>
</cp:coreProperties>
</file>

<file path=docProps/custom.xml><?xml version="1.0" encoding="utf-8"?>
<Properties xmlns="http://schemas.openxmlformats.org/officeDocument/2006/custom-properties" xmlns:vt="http://schemas.openxmlformats.org/officeDocument/2006/docPropsVTypes"/>
</file>