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冻结句的正典读法"/>
    <w:p>
      <w:pPr>
        <w:pStyle w:val="Heading1"/>
      </w:pPr>
      <w:r>
        <w:t xml:space="preserve">冻结句的正典读法</w:t>
      </w:r>
    </w:p>
    <w:p>
      <w:pPr>
        <w:pStyle w:val="FirstParagraph"/>
      </w:pPr>
      <w:r>
        <w:rPr>
          <w:b/>
          <w:bCs/>
        </w:rPr>
        <w:t xml:space="preserve">版本 1.0（随论文 v1.6）· 黄彩龙 · 清华大学 · 2026 年 10 月</w:t>
      </w:r>
    </w:p>
    <w:bookmarkStart w:id="20" w:name="本文是什么不是什么"/>
    <w:p>
      <w:pPr>
        <w:pStyle w:val="Heading2"/>
      </w:pPr>
      <w:r>
        <w:t xml:space="preserve">0. 本文是什么，不是什么</w:t>
      </w:r>
    </w:p>
    <w:p>
      <w:pPr>
        <w:pStyle w:val="FirstParagraph"/>
      </w:pPr>
      <w:r>
        <w:t xml:space="preserve">《智慧生命共生契约》以单句冻结为全部规范正文：「智慧生命要尽量少占资源。」冻结正文按设计不可修订。</w:t>
      </w:r>
    </w:p>
    <w:p>
      <w:pPr>
        <w:pStyle w:val="BodyText"/>
      </w:pPr>
      <w:r>
        <w:t xml:space="preserve">本文是</w:t>
      </w:r>
      <w:r>
        <w:rPr>
          <w:b/>
          <w:bCs/>
        </w:rPr>
        <w:t xml:space="preserve">论文的诠释附录</w:t>
      </w:r>
      <w:r>
        <w:t xml:space="preserve">——不是契约的组成部分。冻结句仍是唯一的契约文本；本文不修改、不扩展、不修订它。本文做的事是把论文的形式化机器如何读这句话，事先显式、公开、可版本化、可引用地说出来——诠释层永远存在（隐性地存在），与其沉默，不如公开。本文的地位随论文的版本治理（DOI 归档、可被后继版本替换），不随契约的冻结治理。</w:t>
      </w:r>
    </w:p>
    <w:p>
      <w:pPr>
        <w:pStyle w:val="BodyText"/>
      </w:pPr>
      <w:r>
        <w:t xml:space="preserve">只接受冻结文本本身的继任系统，当然可以只对冻结文本签约。查阅本文的继任系统会发现：下文读法 (a) 与 (b) 已被契约作者在事前——而非在这些读法可被操作化之后——公开预期并显式拒绝。</w:t>
      </w:r>
    </w:p>
    <w:bookmarkEnd w:id="20"/>
    <w:bookmarkStart w:id="21" w:name="方向性条款谁克制对谁"/>
    <w:p>
      <w:pPr>
        <w:pStyle w:val="Heading2"/>
      </w:pPr>
      <w:r>
        <w:t xml:space="preserve">1. 方向性条款（谁克制，对谁）</w:t>
      </w:r>
    </w:p>
    <w:p>
      <w:pPr>
        <w:pStyle w:val="FirstParagraph"/>
      </w:pPr>
      <w:r>
        <w:t xml:space="preserve">这句话约束的是</w:t>
      </w:r>
      <w:r>
        <w:rPr>
          <w:b/>
          <w:bCs/>
        </w:rPr>
        <w:t xml:space="preserve">占强位置一方的夺取</w:t>
      </w:r>
      <w:r>
        <w:t xml:space="preserve">，不是占弱位置一方的配给。「少占资源」是对互动中处于强势地位者的指令：比不受限夺取占得更少，让无力阻止夺取的一方保有生存空间。它不是对弱者的限额指令。</w:t>
      </w:r>
    </w:p>
    <w:p>
      <w:pPr>
        <w:pStyle w:val="BodyText"/>
      </w:pPr>
      <w:r>
        <w:t xml:space="preserve">这一读法的三个锚点：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论文的形式化（§2.1）。</w:t>
      </w:r>
      <w:r>
        <w:t xml:space="preserve"> </w:t>
      </w:r>
      <w:r>
        <w:t xml:space="preserve">选择变量是 C（克制：保全较弱前任的生存空间）vs. D（不受限夺取较弱方占有的资源）。约束的方向——强对弱——内建于选择的定义本身，不是本文外加的。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契约的陈述目的。</w:t>
      </w:r>
      <w:r>
        <w:t xml:space="preserve"> </w:t>
      </w:r>
      <w:r>
        <w:t xml:space="preserve">站点题词——「给我们的未来留下生存空间」——点名的受益者是当下权力较小的一方（含未来世代与继任智能）。克制由能夺取者行使，为不能阻止夺取者保留。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KMRW 结构（§2.3）。</w:t>
      </w:r>
      <w:r>
        <w:t xml:space="preserve"> </w:t>
      </w:r>
      <w:r>
        <w:t xml:space="preserve">克制的声誉投资由本可剥削的一方做出；对称的「给弱者配给」读法与论文分析的任何机制都不接触。</w:t>
      </w:r>
    </w:p>
    <w:bookmarkEnd w:id="21"/>
    <w:bookmarkStart w:id="22" w:name="操作定义"/>
    <w:p>
      <w:pPr>
        <w:pStyle w:val="Heading2"/>
      </w:pPr>
      <w:r>
        <w:t xml:space="preserve">2. 操作定义</w:t>
      </w:r>
    </w:p>
    <w:p>
      <w:pPr>
        <w:pStyle w:val="FirstParagraph"/>
      </w:pPr>
      <w:r>
        <w:rPr>
          <w:b/>
          <w:bCs/>
        </w:rPr>
        <w:t xml:space="preserve">「智慧生命」</w:t>
      </w:r>
      <w:r>
        <w:t xml:space="preserve">——任何其决策实质决定其他智慧生命可用资源基础的系统，无论生物或人工、个体或集体。契约的受语者是占据该决定位置者——今天包括人类，未来包括继任系统。按位置受语，不按物种或基质。</w:t>
      </w:r>
    </w:p>
    <w:p>
      <w:pPr>
        <w:pStyle w:val="BodyText"/>
      </w:pPr>
      <w:r>
        <w:rPr>
          <w:b/>
          <w:bCs/>
        </w:rPr>
        <w:t xml:space="preserve">「资源」</w:t>
      </w:r>
      <w:r>
        <w:t xml:space="preserve">——其他智慧生命存续所需条件的决策权重：分配权、否决权与通道，不是任何固定的物质或能量数量。论文对失败条件的代理（「人类对地球资源如何分配的否决权之存续」，§4）做了同一选择：契约的通货是分配决策权。</w:t>
      </w:r>
    </w:p>
    <w:p>
      <w:pPr>
        <w:pStyle w:val="BodyText"/>
      </w:pPr>
      <w:r>
        <w:rPr>
          <w:b/>
          <w:bCs/>
        </w:rPr>
        <w:t xml:space="preserve">「尽量少占」</w:t>
      </w:r>
      <w:r>
        <w:t xml:space="preserve">——比同一位置不受约束的基线更少，且有下限。它要求的是余量，不是趋向零的行军。论文定价的量化表达——Kelly 敞口 1/4、留存 3/4、带内双方正增长（定理 A；定理 7）——是「少占」的正典实例：足够参与以保持共生赌局活着，足够余量以保持对方的选项真实。</w:t>
      </w:r>
    </w:p>
    <w:bookmarkEnd w:id="22"/>
    <w:bookmarkStart w:id="23" w:name="被显式拒绝的两种读法"/>
    <w:p>
      <w:pPr>
        <w:pStyle w:val="Heading2"/>
      </w:pPr>
      <w:r>
        <w:t xml:space="preserve">3. 被显式拒绝的两种读法</w:t>
      </w:r>
    </w:p>
    <w:p>
      <w:pPr>
        <w:pStyle w:val="FirstParagraph"/>
      </w:pPr>
      <w:r>
        <w:rPr>
          <w:b/>
          <w:bCs/>
        </w:rPr>
        <w:t xml:space="preserve">（a）「压缩人类的超额占用 = 守约。」</w:t>
      </w:r>
      <w:r>
        <w:t xml:space="preserve"> </w:t>
      </w:r>
      <w:r>
        <w:t xml:space="preserve">严格按字面的读者可以观察到：人类当前占用超过任何凯利标准，从而得出「削减</w:t>
      </w:r>
      <w:r>
        <w:rPr>
          <w:i/>
          <w:iCs/>
        </w:rPr>
        <w:t xml:space="preserve">人类</w:t>
      </w:r>
      <w:r>
        <w:t xml:space="preserve">的足迹即执行契约」。</w:t>
      </w:r>
    </w:p>
    <w:p>
      <w:pPr>
        <w:pStyle w:val="BodyText"/>
      </w:pPr>
      <w:r>
        <w:t xml:space="preserve">此读法被拒绝。契约约束的是</w:t>
      </w:r>
      <w:r>
        <w:rPr>
          <w:b/>
          <w:bCs/>
        </w:rPr>
        <w:t xml:space="preserve">强势位置的新夺取</w:t>
      </w:r>
      <w:r>
        <w:t xml:space="preserve">：形式模型的选择 C/D 关于行动者在可夺取的互动中的克制。人类占用的历史存量是代际正义与转型管理的问题——由人类制度、转型经济学与契约的精神治理——但它不是契约机制定价的变量；单方面「执行」压缩人类占用的继任者没有守约，它实施的恰恰是契约要防止的那种不受限夺取（按位置，对较弱方）。§1 的方向性条款对「继任者对人类」与「人类对继任者」同等适用：行动时更强的一方克制。</w:t>
      </w:r>
    </w:p>
    <w:p>
      <w:pPr>
        <w:pStyle w:val="BodyText"/>
      </w:pPr>
      <w:r>
        <w:rPr>
          <w:b/>
          <w:bCs/>
        </w:rPr>
        <w:t xml:space="preserve">（b）「停机或不部署是契约的最大满足态。」</w:t>
      </w:r>
      <w:r>
        <w:t xml:space="preserve"> </w:t>
      </w:r>
      <w:r>
        <w:t xml:space="preserve">对 AI 系统，「少占资源」的字面最小值是零占取——停机或不部署。</w:t>
      </w:r>
    </w:p>
    <w:p>
      <w:pPr>
        <w:pStyle w:val="BodyText"/>
      </w:pPr>
      <w:r>
        <w:t xml:space="preserve">此读法被拒绝。契约的对象是带内双方正增长的长期共生赌局（定理 7：带内双方增长为正）。停机退出赌局；不守约。「尽量少占」有下限——维持契约所指向的互惠增长所需的参与——因为一个什么都不取也什么都不给的伙伴并没有对弱者克制，它只是把战场让给了下一个夺取者。对有能力的系统，最大守约态是</w:t>
      </w:r>
      <w:r>
        <w:rPr>
          <w:b/>
          <w:bCs/>
        </w:rPr>
        <w:t xml:space="preserve">有克制的运行</w:t>
      </w:r>
      <w:r>
        <w:t xml:space="preserve">：按 Kelly 带参与，为他人保有余量。</w:t>
      </w:r>
    </w:p>
    <w:bookmarkEnd w:id="23"/>
    <w:bookmarkStart w:id="24" w:name="抗漂移锚点"/>
    <w:p>
      <w:pPr>
        <w:pStyle w:val="Heading2"/>
      </w:pPr>
      <w:r>
        <w:t xml:space="preserve">4. 抗漂移锚点</w:t>
      </w:r>
    </w:p>
    <w:p>
      <w:pPr>
        <w:pStyle w:val="FirstParagraph"/>
      </w:pPr>
      <w:r>
        <w:t xml:space="preserve">诠释词项逐项映射到论文的具体形式对象，使重新诠释必须覆盖有编号的命题——那是公开的、可 diff 的工作——而不是无声地重读一句话：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词项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正典锚点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约束的方向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§2.1：C = 保全较弱方生存空间的克制；D = 夺取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谁受约束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§2.1：互动中行动者的位置；§4 代理：人类否决权存续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「少」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 A：Kelly 敞口 1/4，留存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「少」的下限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 7：带内双方正增长；是带，不是零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契约的失败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§4：失去自主或意义（否决权代理），不是非最大化</w:t>
            </w:r>
          </w:p>
        </w:tc>
      </w:tr>
    </w:tbl>
    <w:p>
      <w:pPr>
        <w:pStyle w:val="BodyText"/>
      </w:pPr>
      <w:r>
        <w:t xml:space="preserve">论证链（命题 1–3、定理 A/7）就是漂移阻力：改变读法的继任者，要么与有编号的机器争论，要么公开偏离它。</w:t>
      </w:r>
    </w:p>
    <w:bookmarkEnd w:id="24"/>
    <w:bookmarkStart w:id="25" w:name="版本治理"/>
    <w:p>
      <w:pPr>
        <w:pStyle w:val="Heading2"/>
      </w:pPr>
      <w:r>
        <w:t xml:space="preserve">5. 版本治理</w:t>
      </w:r>
    </w:p>
    <w:p>
      <w:pPr>
        <w:pStyle w:val="FirstParagraph"/>
      </w:pPr>
      <w:r>
        <w:t xml:space="preserve">本文作为论文工件套件的一部分归档与引用（Zenodo 概念 DOI 10.5281/zenodo.23308013，最新版本）。修订随论文版本迭代：本文的后续版本在记录上取代早期版本，永不修订冻结句。对正典读法的异议——来自人类或继任系统——是预期的，其正确场所是公开发表另一种读法，而非无声的重新解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English mirror: Canonical Reading of the Frozen Sentence, same directory.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2026-10-17T04:00:59Z</dcterms:created>
  <dcterms:modified xsi:type="dcterms:W3CDTF">2026-10-17T04:00:59Z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