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Montserrat" w:cs="Montserrat" w:eastAsia="Montserrat" w:hAnsi="Montserrat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529"/>
          <w:sz w:val="24"/>
          <w:szCs w:val="24"/>
          <w:highlight w:val="white"/>
          <w:rtl w:val="0"/>
        </w:rPr>
        <w:t xml:space="preserve">Тематический план курса                                                                         «Подводная телеуправляемая робототехника» для учащихся 5-11 классов</w:t>
      </w:r>
    </w:p>
    <w:tbl>
      <w:tblPr>
        <w:tblStyle w:val="Table1"/>
        <w:tblW w:w="87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1845"/>
        <w:gridCol w:w="6435"/>
        <w:tblGridChange w:id="0">
          <w:tblGrid>
            <w:gridCol w:w="435"/>
            <w:gridCol w:w="184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Основные вопросы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Вводное занятие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Проведение инструктажа по технике безопасности и правилам поведения в лаборатории и у воды.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Введение в подводную робототехнику: 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Объяснение основных понятий и принципов робототехники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Где и в каких целях используются подводные роботы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Видео работы промышленных и исследовательских роботов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Викторина по пройденным темам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Первый запуск робота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Демонстрационное занятие с подводным роботом: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Обзор конструкции подводных роботов и субмарин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Пробный запуск в аквариум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Каждый ребенок попробует поуправлять роботом, чтобы понять, к чему он придет в конце курса.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Законы гидродинамики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Почему вещи плавают, а не тонут?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 Архимеда, изучение в игровой форме: в поддоне с водой будут проводиться эксперименты, тяжелые предметы тонут, легкие всплывают, необходимо совместить тяжелые и легкие предметы так, чтобы они не тонули и не всплывали.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передвигаться под водой?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Презентация о различных способах передвижения: винты, ласты, колеса.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Основы электроники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такое электричество?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такое электродвигатель? Эксперименты с электродвигателем: подключение к батарейке, управление кнопкой. Включение двух двигателей.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Основы Arduino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такое микроконтроллер? Для чего он используется?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Применение микроконтроллеров в подводной робототехнике.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Демонстрация микроконтроллера на роботе, пример его работы.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Простейшая программа на Arduino: включение светодиода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Сборка электрической схемы со светодиодами и подключение Arduino.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Программирование светофора из светодиодов.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Сборка электрической схемы с моторами и подключение Arduino.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Управление моторами с Arduino.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Управление моторами с помощью кнопки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Управление с помощью Arduino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осуществляется связь между компьютером и микроконтроллером? Передача данных через UART.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Простейшая программа для обмена сообщениями с компьютером.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Функции и переменные в языке программирования.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Управление светодиодами командой с компьютера.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Управление моторами командой с компьютера.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с конструкцией подводного робота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Изучение основных элементов конструкции подводного робота и их функций: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Изучение элементов разобранного робота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Начало сборки робота: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Соединение деталей корпуса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Пробное включение на суше, проверка электроники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управления ТНПА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Изучение системы управления роботом: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Изучение пульта управления.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Изучение программы управления.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Пробное подключение электроники робота к пульту управления.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Настройка скорости и направления вращения движителей робота в его программном коде.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правильно открывать и закрывать корпус робота?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Разбор принципов управления подводным роботом: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Какие кнопки за что отвечают.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Запуск собранного робота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двигается робот под водой.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Демонстрация в аквариуме.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Первые заплывы роботов: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Самостоятельный запуск роботов.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Корректировка плавучести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Заплывы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Выполнение заданий в бассейне: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Маневрирование через ворота.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Маневрирование змейкой.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Лекция о методах исследования подводного мира с помощью подводных роботов: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Какие задачи можно выполнять?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можно исследовать?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Какие доработки стоит выполнить?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Персонализация собранных роботов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Доработка роботов: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Изучение программы CorelDraw для создания макета штанги-крюка.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прототипа крюка.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Изготовление крюка.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Прикрепление штанги-крюка для поднятия грузов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Выполнение исследований в бассейне: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Поднятие груза со дна.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Изучение глубины бассейна путем измерения длины троса.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Обработка научных результатов.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такое среднее значение.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Погрешность измерений.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Размещение груза на дне бассейна.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Поднятие груза определенного цвета.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Изучение поднятого груза, запись информации о нем.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Поднятие небольших магнитиков на скорость.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Соревнования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Краткий инструктаж по существующим соревнованиям по подводной робототехнике</w:t>
              <w:br w:type="textWrapping"/>
              <w:t xml:space="preserve">Выполнение итоговых заданий в рамках соревнований внутри группы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Защита проекта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Презентация и защита проекта. Подведение итогов. Вручение сертификатов</w:t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 Slab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spacing w:line="276" w:lineRule="auto"/>
      <w:ind w:left="-566" w:right="-34" w:firstLine="0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-191.0" w:type="dxa"/>
      <w:tblLayout w:type="fixed"/>
      <w:tblLook w:val="0600"/>
    </w:tblPr>
    <w:tblGrid>
      <w:gridCol w:w="3795"/>
      <w:gridCol w:w="4875"/>
      <w:gridCol w:w="690"/>
      <w:tblGridChange w:id="0">
        <w:tblGrid>
          <w:gridCol w:w="3795"/>
          <w:gridCol w:w="4875"/>
          <w:gridCol w:w="69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C">
          <w:pPr>
            <w:widowControl w:val="0"/>
            <w:spacing w:line="240" w:lineRule="auto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</w:rPr>
            <w:drawing>
              <wp:inline distB="114300" distT="114300" distL="114300" distR="114300">
                <wp:extent cx="2289815" cy="399637"/>
                <wp:effectExtent b="0" l="0" r="0" 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6D">
          <w:pPr>
            <w:spacing w:line="276" w:lineRule="auto"/>
            <w:jc w:val="right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Roboto Slab" w:cs="Roboto Slab" w:eastAsia="Roboto Slab" w:hAnsi="Roboto Slab"/>
              <w:b w:val="1"/>
              <w:sz w:val="16"/>
              <w:szCs w:val="16"/>
              <w:rtl w:val="0"/>
            </w:rPr>
            <w:t xml:space="preserve">ТЕМАТИЧЕСКИЙ ПЛАН КУРСА «ПОДВОДНАЯ ТЕЛЕУПРАВЛЯЕМАЯ РОБОТОТЕХНИКА» ДЛЯ УЧАЩИХСЯ 5-11 КЛАССОВ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E">
          <w:pPr>
            <w:widowControl w:val="0"/>
            <w:spacing w:line="240" w:lineRule="auto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</w:rPr>
            <mc:AlternateContent>
              <mc:Choice Requires="wpg">
                <w:drawing>
                  <wp:inline distB="114300" distT="114300" distL="114300" distR="114300">
                    <wp:extent cx="409575" cy="438150"/>
                    <wp:effectExtent b="0" l="0" r="0" t="0"/>
                    <wp:docPr id="9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drawing>
                  <wp:inline distB="114300" distT="114300" distL="114300" distR="114300">
                    <wp:extent cx="409575" cy="438150"/>
                    <wp:effectExtent b="0" l="0" r="0" t="0"/>
                    <wp:docPr id="9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09575" cy="4381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spacing w:line="276" w:lineRule="auto"/>
      <w:ind w:left="-566" w:right="-34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N3ANvSY/7q6yFdJPA1P58WjPSQ==">CgMxLjA4AHIhMXBCeEMyZHNGZW44ME9tTEJJZWNOUUd1WUl1bjRpSks0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