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Jenkins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Job-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Use Jenkins Environment Variable &amp; Base Path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Use Relative Paths In Job 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Refer scripts from git branch (Avoid local programs/scripts)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Avoid manipulating master(main) plan, clone one if needed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Run job on dedicated slave node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Slave Node-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Add nodes using ssh or as a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Keep slave node name like jobname_nodeID (i.e. asan_qochrome07 or asan_85) small cap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Plugins-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Workspace Cleanup Plugin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https://wiki.jenkins-ci.org/display/JENKINS/Building+a+software+project#Buildingasoftwareproject-JenkinsSetEnvironmentVariables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