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w2w7zoa5bn1i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Script for File Rename which has </w:t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i2d0rpw5mrtu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Special char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lyearuookp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nrfkimhoy9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bzlltnlq6jq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v3dbt4s5yw6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23q1iw10tkd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dbeyu3w0gu5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2.7+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lyearuookp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the code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iuivkvboshl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4uxdiz0a46s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Python 2.7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n5qro56mlh6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/path/to/fix_file_name.py /path/of/test_files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v3dbt4s5yw6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directory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lhc03chk1pw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6f3d093q8o1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limitation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This program do not perform recursive rename operation i.e. if you have dir structure dir1/dir2 and you are running this program as follows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python /path/to/fix_file_name.py /path/to/dir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above command will rename files which are resides in dir1 only but not files inside /dir1/dir2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quickoffice-internal.googlesource.com/html-office/+/scratch/miscTETools/PuneTETools/misc/FixFileName/" TargetMode="External"/></Relationships>
</file>