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Image Generation for Office 365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nrfkimhoy9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bzlltnlq6jq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23q1iw10tkd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beyu3w0gu5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runs on Windows,Ubuntu and Mac, but to get better resolution run it on iMAC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iMac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Java 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Source code 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nrfkimhoy9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Java 1.7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eclipse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 in to One Drive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https://www.onedrive.com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Upload office files on One drive.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mqkosyicsum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Project in eclipse.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 run it for Word files.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order to get screenshots of required resolution rotate the screen by 90 degrees.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chromewebdriver365.java file from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 run it for Sheet and Point Document.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Screen rotation is not required for these two product.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chromewebdriver365.java file from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completion of run, it will generate screenshot images at folder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Office365_Images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v3dbt4s5yw6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EWOK Test data set which come from google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hc03chk1pw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tq1q74xesh4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onedrive.com" TargetMode="External"/><Relationship Id="rId5" Type="http://schemas.openxmlformats.org/officeDocument/2006/relationships/hyperlink" Target="https://quickoffice-internal.googlesource.com/html-office/+/scratch/TETools/te-tools/OFFICE365/" TargetMode="External"/></Relationships>
</file>