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9D9578" w14:textId="5F2CFC77" w:rsidR="00D719F3" w:rsidRDefault="00D76A73">
      <w:r>
        <w:t xml:space="preserve">Chapter </w:t>
      </w:r>
      <w:r w:rsidR="00EB368A">
        <w:t>3</w:t>
      </w:r>
      <w:r w:rsidR="00D719F3">
        <w:t xml:space="preserve">: </w:t>
      </w:r>
      <w:r w:rsidR="00D719F3" w:rsidRPr="00D719F3">
        <w:t>Pharmacological management of diabetes</w:t>
      </w:r>
    </w:p>
    <w:p w14:paraId="36C51F22" w14:textId="1193A7EB" w:rsidR="00BA797D" w:rsidRDefault="00B47658">
      <w:r w:rsidRPr="00B47658">
        <w:t>Test your knowledge</w:t>
      </w:r>
    </w:p>
    <w:p w14:paraId="6E578379" w14:textId="71DC964A" w:rsidR="00D719F3" w:rsidRDefault="00D719F3" w:rsidP="00D719F3">
      <w:pPr>
        <w:pStyle w:val="ListParagraph"/>
        <w:numPr>
          <w:ilvl w:val="0"/>
          <w:numId w:val="13"/>
        </w:numPr>
      </w:pPr>
      <w:r>
        <w:t>According to the WHO, under which circumstances should metformin be initiated in an individual with type 2 diabetes?</w:t>
      </w:r>
    </w:p>
    <w:p w14:paraId="0D294AAF" w14:textId="61FE1F69" w:rsidR="00D719F3" w:rsidRDefault="00D719F3" w:rsidP="00D719F3">
      <w:pPr>
        <w:pStyle w:val="ListParagraph"/>
        <w:numPr>
          <w:ilvl w:val="0"/>
          <w:numId w:val="14"/>
        </w:numPr>
      </w:pPr>
      <w:r>
        <w:t>Immediately at diagnosis</w:t>
      </w:r>
    </w:p>
    <w:p w14:paraId="46261AA1" w14:textId="32535CBC" w:rsidR="00D719F3" w:rsidRPr="00D719F3" w:rsidRDefault="00D719F3" w:rsidP="00D719F3">
      <w:pPr>
        <w:pStyle w:val="ListParagraph"/>
        <w:numPr>
          <w:ilvl w:val="0"/>
          <w:numId w:val="14"/>
        </w:numPr>
        <w:rPr>
          <w:b/>
          <w:bCs/>
        </w:rPr>
      </w:pPr>
      <w:r w:rsidRPr="00D719F3">
        <w:rPr>
          <w:b/>
          <w:bCs/>
        </w:rPr>
        <w:t>Fasting plasma glucose of &gt;7 mmol/l (126 mg/dl) but &lt;18 mmol/l (324 mg/dl) after 1 month of lifestyle interventions</w:t>
      </w:r>
      <w:r>
        <w:rPr>
          <w:b/>
          <w:bCs/>
        </w:rPr>
        <w:t xml:space="preserve"> (correct)</w:t>
      </w:r>
    </w:p>
    <w:p w14:paraId="0DE099CA" w14:textId="623000CD" w:rsidR="00D719F3" w:rsidRDefault="00D719F3" w:rsidP="00D719F3">
      <w:pPr>
        <w:pStyle w:val="ListParagraph"/>
        <w:numPr>
          <w:ilvl w:val="0"/>
          <w:numId w:val="14"/>
        </w:numPr>
      </w:pPr>
      <w:r>
        <w:t>Fasting plasma glucose of &gt;6 mmol/l (108 mg/dl) but &lt;13 mmol/l (234 mg/dl) after 1 month of lifestyle interventions</w:t>
      </w:r>
    </w:p>
    <w:p w14:paraId="377CA761" w14:textId="669BAC62" w:rsidR="00D719F3" w:rsidRDefault="00D719F3" w:rsidP="00D719F3">
      <w:pPr>
        <w:pStyle w:val="ListParagraph"/>
        <w:numPr>
          <w:ilvl w:val="0"/>
          <w:numId w:val="14"/>
        </w:numPr>
      </w:pPr>
      <w:r>
        <w:t>Fasting plasma glucose of &gt;7 mmol/l (126 mg/dl) but &lt;18 mmol/l (324 mg/dl) after 3 months of lifestyle interventions</w:t>
      </w:r>
    </w:p>
    <w:p w14:paraId="3767054B" w14:textId="442E0CBB" w:rsidR="00D76A73" w:rsidRDefault="00D719F3" w:rsidP="00D719F3">
      <w:pPr>
        <w:pStyle w:val="ListParagraph"/>
        <w:numPr>
          <w:ilvl w:val="0"/>
          <w:numId w:val="14"/>
        </w:numPr>
      </w:pPr>
      <w:r>
        <w:t>Fasting plasma glucose of &gt;6 mmol/l (108 mg/dl) but &lt;13 mmol/l (234 mg/dl) after 3 months of lifestyle interventions</w:t>
      </w:r>
    </w:p>
    <w:p w14:paraId="5A0AD73F" w14:textId="77777777" w:rsidR="00D719F3" w:rsidRDefault="00D719F3" w:rsidP="00D719F3">
      <w:pPr>
        <w:pStyle w:val="ListParagraph"/>
      </w:pPr>
    </w:p>
    <w:p w14:paraId="59CAEC69" w14:textId="6ECB1C42" w:rsidR="00D719F3" w:rsidRDefault="00D719F3" w:rsidP="00D719F3">
      <w:pPr>
        <w:pStyle w:val="ListParagraph"/>
        <w:numPr>
          <w:ilvl w:val="0"/>
          <w:numId w:val="13"/>
        </w:numPr>
      </w:pPr>
      <w:r>
        <w:t>According to the WHO, which of the following is the most appropriate glycaemic target for an otherwise healthy older adult (aged 76) with no major comorbidities treated with metformin and gliclazide?</w:t>
      </w:r>
    </w:p>
    <w:p w14:paraId="68AC611F" w14:textId="77777777" w:rsidR="00D719F3" w:rsidRDefault="00D719F3" w:rsidP="00D719F3">
      <w:pPr>
        <w:pStyle w:val="ListParagraph"/>
        <w:numPr>
          <w:ilvl w:val="0"/>
          <w:numId w:val="15"/>
        </w:numPr>
      </w:pPr>
      <w:r>
        <w:t>HbA1c of &lt;6.5%; fasting plasma glucose of &lt;6.5 mmol/l (117 mg/dl)</w:t>
      </w:r>
    </w:p>
    <w:p w14:paraId="38177F46" w14:textId="70617908" w:rsidR="00D719F3" w:rsidRDefault="00D719F3" w:rsidP="00D719F3">
      <w:pPr>
        <w:pStyle w:val="ListParagraph"/>
        <w:numPr>
          <w:ilvl w:val="0"/>
          <w:numId w:val="15"/>
        </w:numPr>
      </w:pPr>
      <w:r>
        <w:t>HbA1c of &lt;7.0%; fasting plasma glucose of &lt;7.0 mmol/l (126 mg/dl)</w:t>
      </w:r>
    </w:p>
    <w:p w14:paraId="0D8C1C6C" w14:textId="4999F4DB" w:rsidR="00D719F3" w:rsidRPr="00D719F3" w:rsidRDefault="00D719F3" w:rsidP="00D719F3">
      <w:pPr>
        <w:pStyle w:val="ListParagraph"/>
        <w:numPr>
          <w:ilvl w:val="0"/>
          <w:numId w:val="15"/>
        </w:numPr>
        <w:rPr>
          <w:b/>
          <w:bCs/>
        </w:rPr>
      </w:pPr>
      <w:r w:rsidRPr="00D719F3">
        <w:rPr>
          <w:b/>
          <w:bCs/>
        </w:rPr>
        <w:t>HbA1c of 7.0–7.5%; fasting plasma glucose between 6.5–7.5 mmol/l (117–135 mg/dl)</w:t>
      </w:r>
      <w:r>
        <w:rPr>
          <w:b/>
          <w:bCs/>
        </w:rPr>
        <w:t xml:space="preserve"> (correct)</w:t>
      </w:r>
    </w:p>
    <w:p w14:paraId="3819542F" w14:textId="0401D36C" w:rsidR="00D719F3" w:rsidRDefault="00D719F3" w:rsidP="00D719F3">
      <w:pPr>
        <w:pStyle w:val="ListParagraph"/>
        <w:numPr>
          <w:ilvl w:val="0"/>
          <w:numId w:val="15"/>
        </w:numPr>
      </w:pPr>
      <w:r>
        <w:t>HbA1c of 7.6–8.5%; fasting plasma glucose between 7.6–9.0 mmol/l (137–162 mg/dl)</w:t>
      </w:r>
    </w:p>
    <w:p w14:paraId="025AEC8D" w14:textId="3EBF5E20" w:rsidR="00D719F3" w:rsidRDefault="00D719F3" w:rsidP="00D719F3">
      <w:pPr>
        <w:pStyle w:val="ListParagraph"/>
        <w:numPr>
          <w:ilvl w:val="0"/>
          <w:numId w:val="15"/>
        </w:numPr>
      </w:pPr>
      <w:r>
        <w:t>HbA1c of &gt;8.5%; fasting plasma glucose of &gt;9.0 mmol/l (162 mg/dl)</w:t>
      </w:r>
    </w:p>
    <w:p w14:paraId="49D276D9" w14:textId="77777777" w:rsidR="00D719F3" w:rsidRDefault="00D719F3" w:rsidP="00D719F3"/>
    <w:p w14:paraId="1A3FA9A6" w14:textId="175BF782" w:rsidR="00D719F3" w:rsidRDefault="00D719F3" w:rsidP="00D719F3">
      <w:pPr>
        <w:pStyle w:val="ListParagraph"/>
        <w:numPr>
          <w:ilvl w:val="0"/>
          <w:numId w:val="13"/>
        </w:numPr>
      </w:pPr>
      <w:r>
        <w:t>Which of the following is NOT a reason for emergency referral to higher levels of care?</w:t>
      </w:r>
    </w:p>
    <w:p w14:paraId="4E0A5D74" w14:textId="3E330487" w:rsidR="00D719F3" w:rsidRDefault="00D719F3" w:rsidP="00D719F3">
      <w:pPr>
        <w:pStyle w:val="ListParagraph"/>
        <w:numPr>
          <w:ilvl w:val="0"/>
          <w:numId w:val="16"/>
        </w:numPr>
      </w:pPr>
      <w:r>
        <w:t>Clinical suspicion of type 1 diabetes in a newly diagnosed patient</w:t>
      </w:r>
    </w:p>
    <w:p w14:paraId="4062F260" w14:textId="53E66ABF" w:rsidR="00D719F3" w:rsidRPr="00D719F3" w:rsidRDefault="00D719F3" w:rsidP="00D719F3">
      <w:pPr>
        <w:pStyle w:val="ListParagraph"/>
        <w:numPr>
          <w:ilvl w:val="0"/>
          <w:numId w:val="16"/>
        </w:numPr>
        <w:rPr>
          <w:b/>
          <w:bCs/>
        </w:rPr>
      </w:pPr>
      <w:r w:rsidRPr="00D719F3">
        <w:rPr>
          <w:b/>
          <w:bCs/>
        </w:rPr>
        <w:t>Glycaemic targets not achieved after 6 months despite adherence to treatment with oral therapies (and/or insulin)</w:t>
      </w:r>
      <w:r>
        <w:rPr>
          <w:b/>
          <w:bCs/>
        </w:rPr>
        <w:t xml:space="preserve"> (correct)</w:t>
      </w:r>
    </w:p>
    <w:p w14:paraId="26A293EA" w14:textId="5A1C040F" w:rsidR="00D719F3" w:rsidRDefault="00D719F3" w:rsidP="00D719F3">
      <w:pPr>
        <w:pStyle w:val="ListParagraph"/>
        <w:numPr>
          <w:ilvl w:val="0"/>
          <w:numId w:val="16"/>
        </w:numPr>
      </w:pPr>
      <w:r>
        <w:t>Infected foot ulcer with or without symptoms of systemic infection</w:t>
      </w:r>
    </w:p>
    <w:p w14:paraId="1E3C2903" w14:textId="7FD494B4" w:rsidR="00D719F3" w:rsidRDefault="00D719F3" w:rsidP="00D719F3">
      <w:pPr>
        <w:pStyle w:val="ListParagraph"/>
        <w:numPr>
          <w:ilvl w:val="0"/>
          <w:numId w:val="16"/>
        </w:numPr>
      </w:pPr>
      <w:r>
        <w:t>Blood pressure &gt;200/&gt;110 mmHg</w:t>
      </w:r>
    </w:p>
    <w:p w14:paraId="06C8B464" w14:textId="04FE10F7" w:rsidR="00D719F3" w:rsidRDefault="00D719F3" w:rsidP="00D719F3">
      <w:pPr>
        <w:pStyle w:val="ListParagraph"/>
        <w:numPr>
          <w:ilvl w:val="0"/>
          <w:numId w:val="16"/>
        </w:numPr>
      </w:pPr>
      <w:r>
        <w:t>Blood pressure &gt;180/&gt;110 mmHg with shortness of breath</w:t>
      </w:r>
    </w:p>
    <w:p w14:paraId="5C239DB7" w14:textId="77777777" w:rsidR="00D719F3" w:rsidRDefault="00D719F3" w:rsidP="00D719F3"/>
    <w:p w14:paraId="17105415" w14:textId="0A69B145" w:rsidR="00D719F3" w:rsidRDefault="00D719F3" w:rsidP="00D719F3">
      <w:pPr>
        <w:pStyle w:val="ListParagraph"/>
        <w:numPr>
          <w:ilvl w:val="0"/>
          <w:numId w:val="13"/>
        </w:numPr>
      </w:pPr>
      <w:r>
        <w:t>Which of the following treatment approaches is recommended by the WHO for an individual with type 2 diabetes and blood glucose above target despite treatment with 1,000 mg metformin once daily?</w:t>
      </w:r>
    </w:p>
    <w:p w14:paraId="22CCE4BA" w14:textId="1BDA20BC" w:rsidR="00D719F3" w:rsidRPr="00D719F3" w:rsidRDefault="00D719F3" w:rsidP="00D719F3">
      <w:pPr>
        <w:pStyle w:val="ListParagraph"/>
        <w:numPr>
          <w:ilvl w:val="0"/>
          <w:numId w:val="18"/>
        </w:numPr>
        <w:rPr>
          <w:b/>
          <w:bCs/>
        </w:rPr>
      </w:pPr>
      <w:r w:rsidRPr="00D719F3">
        <w:rPr>
          <w:b/>
          <w:bCs/>
        </w:rPr>
        <w:t>Increase metformin dose to 1,000 mg twice daily</w:t>
      </w:r>
      <w:r>
        <w:rPr>
          <w:b/>
          <w:bCs/>
        </w:rPr>
        <w:t xml:space="preserve"> (correct)</w:t>
      </w:r>
    </w:p>
    <w:p w14:paraId="296F8B8A" w14:textId="77777777" w:rsidR="00D719F3" w:rsidRDefault="00D719F3" w:rsidP="00D719F3">
      <w:pPr>
        <w:pStyle w:val="ListParagraph"/>
        <w:numPr>
          <w:ilvl w:val="0"/>
          <w:numId w:val="18"/>
        </w:numPr>
      </w:pPr>
      <w:r>
        <w:t>Add gliclazide</w:t>
      </w:r>
    </w:p>
    <w:p w14:paraId="72EC3194" w14:textId="21DEBE95" w:rsidR="00D719F3" w:rsidRDefault="00D719F3" w:rsidP="00D719F3">
      <w:pPr>
        <w:pStyle w:val="ListParagraph"/>
        <w:numPr>
          <w:ilvl w:val="0"/>
          <w:numId w:val="18"/>
        </w:numPr>
      </w:pPr>
      <w:r>
        <w:t>Add basal insulin</w:t>
      </w:r>
    </w:p>
    <w:p w14:paraId="59DC89A1" w14:textId="79422DD2" w:rsidR="00D719F3" w:rsidRDefault="00D719F3" w:rsidP="00D719F3">
      <w:pPr>
        <w:pStyle w:val="ListParagraph"/>
        <w:numPr>
          <w:ilvl w:val="0"/>
          <w:numId w:val="18"/>
        </w:numPr>
      </w:pPr>
      <w:r>
        <w:t>Stop metformin and start gliclazide</w:t>
      </w:r>
    </w:p>
    <w:p w14:paraId="2178113A" w14:textId="7C98BBCD" w:rsidR="00D719F3" w:rsidRDefault="00D719F3" w:rsidP="00D719F3">
      <w:pPr>
        <w:pStyle w:val="ListParagraph"/>
        <w:numPr>
          <w:ilvl w:val="0"/>
          <w:numId w:val="18"/>
        </w:numPr>
      </w:pPr>
      <w:r>
        <w:t>Add NPH insulin</w:t>
      </w:r>
    </w:p>
    <w:p w14:paraId="39D284E4" w14:textId="77777777" w:rsidR="00D719F3" w:rsidRDefault="00D719F3" w:rsidP="00D719F3"/>
    <w:p w14:paraId="6015B988" w14:textId="65CB0524" w:rsidR="00D719F3" w:rsidRDefault="00D719F3" w:rsidP="00D719F3">
      <w:pPr>
        <w:pStyle w:val="ListParagraph"/>
        <w:numPr>
          <w:ilvl w:val="0"/>
          <w:numId w:val="13"/>
        </w:numPr>
      </w:pPr>
      <w:r>
        <w:t>Which of the following is a symptom of hyperglycaemia?</w:t>
      </w:r>
    </w:p>
    <w:p w14:paraId="696DD173" w14:textId="38912340" w:rsidR="00D719F3" w:rsidRDefault="00D719F3" w:rsidP="00D719F3">
      <w:pPr>
        <w:pStyle w:val="ListParagraph"/>
        <w:numPr>
          <w:ilvl w:val="0"/>
          <w:numId w:val="19"/>
        </w:numPr>
      </w:pPr>
      <w:r>
        <w:t>Hunger</w:t>
      </w:r>
    </w:p>
    <w:p w14:paraId="3884D8BD" w14:textId="33021AAE" w:rsidR="00D719F3" w:rsidRDefault="00D719F3" w:rsidP="00D719F3">
      <w:pPr>
        <w:pStyle w:val="ListParagraph"/>
        <w:numPr>
          <w:ilvl w:val="0"/>
          <w:numId w:val="19"/>
        </w:numPr>
      </w:pPr>
      <w:r>
        <w:lastRenderedPageBreak/>
        <w:t>Sweating</w:t>
      </w:r>
    </w:p>
    <w:p w14:paraId="32260B61" w14:textId="72C6432D" w:rsidR="00D719F3" w:rsidRDefault="00D719F3" w:rsidP="00D719F3">
      <w:pPr>
        <w:pStyle w:val="ListParagraph"/>
        <w:numPr>
          <w:ilvl w:val="0"/>
          <w:numId w:val="19"/>
        </w:numPr>
      </w:pPr>
      <w:r>
        <w:t>Shaking</w:t>
      </w:r>
    </w:p>
    <w:p w14:paraId="2DE0BFE4" w14:textId="3B0BF781" w:rsidR="00D719F3" w:rsidRDefault="00D719F3" w:rsidP="00D719F3">
      <w:pPr>
        <w:pStyle w:val="ListParagraph"/>
        <w:numPr>
          <w:ilvl w:val="0"/>
          <w:numId w:val="19"/>
        </w:numPr>
      </w:pPr>
      <w:r>
        <w:t>Slurred speech</w:t>
      </w:r>
    </w:p>
    <w:p w14:paraId="36A7878F" w14:textId="1A268C70" w:rsidR="00D719F3" w:rsidRPr="00D719F3" w:rsidRDefault="00D719F3" w:rsidP="00D719F3">
      <w:pPr>
        <w:pStyle w:val="ListParagraph"/>
        <w:numPr>
          <w:ilvl w:val="0"/>
          <w:numId w:val="19"/>
        </w:numPr>
        <w:rPr>
          <w:b/>
          <w:bCs/>
        </w:rPr>
      </w:pPr>
      <w:r w:rsidRPr="00D719F3">
        <w:rPr>
          <w:b/>
          <w:bCs/>
        </w:rPr>
        <w:t>Increased thirst and urination</w:t>
      </w:r>
      <w:r>
        <w:rPr>
          <w:b/>
          <w:bCs/>
        </w:rPr>
        <w:t xml:space="preserve"> (correct)</w:t>
      </w:r>
    </w:p>
    <w:p w14:paraId="3727732B" w14:textId="77777777" w:rsidR="00D719F3" w:rsidRDefault="00D719F3" w:rsidP="00D719F3"/>
    <w:p w14:paraId="44A0F344" w14:textId="41C56A11" w:rsidR="00D719F3" w:rsidRDefault="00D719F3" w:rsidP="00D719F3">
      <w:pPr>
        <w:pStyle w:val="ListParagraph"/>
        <w:numPr>
          <w:ilvl w:val="0"/>
          <w:numId w:val="13"/>
        </w:numPr>
      </w:pPr>
      <w:r>
        <w:t>In which of the following circumstances would you advise against fasting?</w:t>
      </w:r>
    </w:p>
    <w:p w14:paraId="5ECDE9AB" w14:textId="4D82DB94" w:rsidR="00D719F3" w:rsidRDefault="00D719F3" w:rsidP="00D719F3">
      <w:pPr>
        <w:pStyle w:val="ListParagraph"/>
        <w:numPr>
          <w:ilvl w:val="0"/>
          <w:numId w:val="20"/>
        </w:numPr>
      </w:pPr>
      <w:r>
        <w:t>Type 1 diabetes</w:t>
      </w:r>
    </w:p>
    <w:p w14:paraId="7DBAE808" w14:textId="302E8898" w:rsidR="00D719F3" w:rsidRDefault="00D719F3" w:rsidP="00D719F3">
      <w:pPr>
        <w:pStyle w:val="ListParagraph"/>
        <w:numPr>
          <w:ilvl w:val="0"/>
          <w:numId w:val="20"/>
        </w:numPr>
      </w:pPr>
      <w:r>
        <w:t>Type 2 diabetes treated with insulin</w:t>
      </w:r>
    </w:p>
    <w:p w14:paraId="558F0D0B" w14:textId="03DD06AC" w:rsidR="00D719F3" w:rsidRPr="00D719F3" w:rsidRDefault="00D719F3" w:rsidP="00D719F3">
      <w:pPr>
        <w:pStyle w:val="ListParagraph"/>
        <w:numPr>
          <w:ilvl w:val="0"/>
          <w:numId w:val="20"/>
        </w:numPr>
        <w:rPr>
          <w:b/>
          <w:bCs/>
        </w:rPr>
      </w:pPr>
      <w:r w:rsidRPr="00D719F3">
        <w:rPr>
          <w:b/>
          <w:bCs/>
        </w:rPr>
        <w:t>Individuals with poor hypoglycaemia awareness</w:t>
      </w:r>
      <w:r>
        <w:rPr>
          <w:b/>
          <w:bCs/>
        </w:rPr>
        <w:t xml:space="preserve"> (correct)</w:t>
      </w:r>
    </w:p>
    <w:p w14:paraId="1274A415" w14:textId="66CEE204" w:rsidR="00D719F3" w:rsidRDefault="00D719F3" w:rsidP="00D719F3">
      <w:pPr>
        <w:pStyle w:val="ListParagraph"/>
        <w:numPr>
          <w:ilvl w:val="0"/>
          <w:numId w:val="20"/>
        </w:numPr>
      </w:pPr>
      <w:r>
        <w:t>People aged &gt;70 years</w:t>
      </w:r>
    </w:p>
    <w:p w14:paraId="06A4E741" w14:textId="1FC7744D" w:rsidR="00D719F3" w:rsidRDefault="00D719F3" w:rsidP="00D719F3">
      <w:pPr>
        <w:pStyle w:val="ListParagraph"/>
        <w:numPr>
          <w:ilvl w:val="0"/>
          <w:numId w:val="20"/>
        </w:numPr>
      </w:pPr>
      <w:r>
        <w:t>Type 2 diabetes treated with metformin</w:t>
      </w:r>
    </w:p>
    <w:p w14:paraId="5D4241AE" w14:textId="77777777" w:rsidR="00D719F3" w:rsidRDefault="00D719F3" w:rsidP="00D719F3"/>
    <w:p w14:paraId="5B261C1D" w14:textId="3B4A68FD" w:rsidR="00E338D1" w:rsidRDefault="00E338D1" w:rsidP="006847E9">
      <w:r w:rsidRPr="00E338D1">
        <w:t>SUMMARY RESULTS</w:t>
      </w:r>
    </w:p>
    <w:p w14:paraId="0D709D8B" w14:textId="35E0F3F1" w:rsidR="00E338D1" w:rsidRDefault="00E338D1" w:rsidP="00E338D1">
      <w:r>
        <w:t xml:space="preserve">Score: </w:t>
      </w:r>
      <w:r w:rsidR="00E62A1F" w:rsidRPr="00E62A1F">
        <w:rPr>
          <w:highlight w:val="yellow"/>
        </w:rPr>
        <w:t>X</w:t>
      </w:r>
      <w:r>
        <w:t>/</w:t>
      </w:r>
      <w:r w:rsidR="00137133">
        <w:t>6</w:t>
      </w:r>
    </w:p>
    <w:p w14:paraId="1AD372AE" w14:textId="77777777" w:rsidR="00137133" w:rsidRPr="00137133" w:rsidRDefault="00137133" w:rsidP="00137133">
      <w:r w:rsidRPr="00137133">
        <w:t>In this module we covered the pharmacological management of diabetes, when to refer patients to higher levels of care and how to manage acute complications such as hypoglycaemia and hyperglycaemia.</w:t>
      </w:r>
    </w:p>
    <w:p w14:paraId="4735650E" w14:textId="2BAA123E" w:rsidR="00E338D1" w:rsidRDefault="00E338D1" w:rsidP="00137133">
      <w:pPr>
        <w:pStyle w:val="ListParagraph"/>
        <w:numPr>
          <w:ilvl w:val="0"/>
          <w:numId w:val="22"/>
        </w:numPr>
        <w:spacing w:after="0"/>
      </w:pPr>
      <w:r>
        <w:t>CORRECT</w:t>
      </w:r>
      <w:r w:rsidR="00E62A1F">
        <w:t>/INCORRECT</w:t>
      </w:r>
    </w:p>
    <w:p w14:paraId="01A69624" w14:textId="77777777" w:rsidR="00137133" w:rsidRDefault="00137133" w:rsidP="00137133">
      <w:pPr>
        <w:pStyle w:val="ListParagraph"/>
        <w:spacing w:after="0"/>
      </w:pPr>
      <w:r>
        <w:t>WHO guidelines suggest metformin should be initiated in individuals with type 2 diabetes and a fasting plasma glucose of &gt;7 mmol/l (126 mg/dl) but &lt;18 mmol/l (324 mg/dl) after 1 month of lifestyle interventions.</w:t>
      </w:r>
    </w:p>
    <w:p w14:paraId="6EDA8E62" w14:textId="431FA716" w:rsidR="00137133" w:rsidRDefault="00137133" w:rsidP="00137133">
      <w:pPr>
        <w:pStyle w:val="ListParagraph"/>
        <w:numPr>
          <w:ilvl w:val="0"/>
          <w:numId w:val="22"/>
        </w:numPr>
        <w:spacing w:after="0"/>
      </w:pPr>
      <w:r>
        <w:t>CORRECT/INCORRECT</w:t>
      </w:r>
    </w:p>
    <w:p w14:paraId="5195455B" w14:textId="77777777" w:rsidR="00137133" w:rsidRDefault="00137133" w:rsidP="00137133">
      <w:pPr>
        <w:pStyle w:val="ListParagraph"/>
        <w:spacing w:after="0"/>
      </w:pPr>
      <w:r>
        <w:t>Based on WHO guidelines, a glycaemic target of HbA1c of 7.0–7.5% or fasting plasma glucose between 6.5–7.5 mmol/l (117–135 mg/dl) would be most appropriate for an otherwise healthy older adult (aged 76) with no major comorbidities treated with metformin and gliclazide.</w:t>
      </w:r>
    </w:p>
    <w:p w14:paraId="66928DE5" w14:textId="3059D062" w:rsidR="00137133" w:rsidRDefault="00137133" w:rsidP="00137133">
      <w:pPr>
        <w:pStyle w:val="ListParagraph"/>
        <w:numPr>
          <w:ilvl w:val="0"/>
          <w:numId w:val="22"/>
        </w:numPr>
        <w:spacing w:after="0"/>
      </w:pPr>
      <w:r>
        <w:t>CORRECT/INCORRECT</w:t>
      </w:r>
    </w:p>
    <w:p w14:paraId="1F5A823B" w14:textId="77777777" w:rsidR="00137133" w:rsidRDefault="00137133" w:rsidP="00137133">
      <w:pPr>
        <w:pStyle w:val="ListParagraph"/>
        <w:spacing w:after="0"/>
      </w:pPr>
      <w:r>
        <w:t>Not achieving glycaemic targets is not a reason for emergency referral to higher levels of care. However, these individuals can still be referred to higher levels of care via non-emergency referral.</w:t>
      </w:r>
    </w:p>
    <w:p w14:paraId="6E42C475" w14:textId="009C0DD5" w:rsidR="00137133" w:rsidRDefault="00137133" w:rsidP="00137133">
      <w:pPr>
        <w:pStyle w:val="ListParagraph"/>
        <w:numPr>
          <w:ilvl w:val="0"/>
          <w:numId w:val="22"/>
        </w:numPr>
        <w:spacing w:after="0"/>
      </w:pPr>
      <w:r>
        <w:t>CORRECT/INCORRECT</w:t>
      </w:r>
    </w:p>
    <w:p w14:paraId="1277B118" w14:textId="77777777" w:rsidR="00137133" w:rsidRDefault="00137133" w:rsidP="00137133">
      <w:pPr>
        <w:pStyle w:val="ListParagraph"/>
        <w:spacing w:after="0"/>
      </w:pPr>
      <w:r>
        <w:t>WHO guidelines indicate that best practice for an individual treated with 1,000 mg metformin once daily would be to increase the dose of metformin to 1,000 mg twice daily (2,000 mg daily).</w:t>
      </w:r>
    </w:p>
    <w:p w14:paraId="14D1B179" w14:textId="7DCB49C4" w:rsidR="00137133" w:rsidRDefault="00137133" w:rsidP="00137133">
      <w:pPr>
        <w:pStyle w:val="ListParagraph"/>
        <w:numPr>
          <w:ilvl w:val="0"/>
          <w:numId w:val="22"/>
        </w:numPr>
        <w:spacing w:after="0"/>
      </w:pPr>
      <w:r>
        <w:t>CORRECT/INCORRECT</w:t>
      </w:r>
    </w:p>
    <w:p w14:paraId="4B923AEF" w14:textId="77777777" w:rsidR="00137133" w:rsidRDefault="00137133" w:rsidP="00137133">
      <w:pPr>
        <w:pStyle w:val="ListParagraph"/>
        <w:spacing w:after="0"/>
      </w:pPr>
      <w:r>
        <w:t>Increased thirst and urination are symptoms of hyperglycaemia. Hunger, sweating, shaking and slurred speech are associated with hypoglycaemia.</w:t>
      </w:r>
    </w:p>
    <w:p w14:paraId="43EBC3B5" w14:textId="7AD9D68B" w:rsidR="00137133" w:rsidRDefault="00137133" w:rsidP="00137133">
      <w:pPr>
        <w:pStyle w:val="ListParagraph"/>
        <w:numPr>
          <w:ilvl w:val="0"/>
          <w:numId w:val="22"/>
        </w:numPr>
        <w:spacing w:after="0"/>
      </w:pPr>
      <w:r>
        <w:t>CORRECT/INCORRECT</w:t>
      </w:r>
    </w:p>
    <w:p w14:paraId="1728144D" w14:textId="12087EEC" w:rsidR="00E338D1" w:rsidRDefault="00137133" w:rsidP="00137133">
      <w:pPr>
        <w:pStyle w:val="ListParagraph"/>
        <w:spacing w:after="0"/>
      </w:pPr>
      <w:r>
        <w:t>Individuals with poor hypoglycaemia awareness should be advised against fasting due to the increased risk of hypoglycaemia associated with prolonged fasting that could go undetected. Most other people with diabetes can fast safely, with certain adjustments.</w:t>
      </w:r>
    </w:p>
    <w:sectPr w:rsidR="00E3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94B7B"/>
    <w:multiLevelType w:val="hybridMultilevel"/>
    <w:tmpl w:val="3D3EE3D6"/>
    <w:lvl w:ilvl="0" w:tplc="0809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BE0382"/>
    <w:multiLevelType w:val="multilevel"/>
    <w:tmpl w:val="9DB6F0A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0ECB31CC"/>
    <w:multiLevelType w:val="hybridMultilevel"/>
    <w:tmpl w:val="528664C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025909"/>
    <w:multiLevelType w:val="hybridMultilevel"/>
    <w:tmpl w:val="CF9C1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1731FC5"/>
    <w:multiLevelType w:val="hybridMultilevel"/>
    <w:tmpl w:val="1B6EAB3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766601"/>
    <w:multiLevelType w:val="hybridMultilevel"/>
    <w:tmpl w:val="049663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B11ACC"/>
    <w:multiLevelType w:val="hybridMultilevel"/>
    <w:tmpl w:val="7996D4BA"/>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9071C42"/>
    <w:multiLevelType w:val="hybridMultilevel"/>
    <w:tmpl w:val="8A8E049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1084E6F"/>
    <w:multiLevelType w:val="multilevel"/>
    <w:tmpl w:val="5C886260"/>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9" w15:restartNumberingAfterBreak="0">
    <w:nsid w:val="32F94594"/>
    <w:multiLevelType w:val="hybridMultilevel"/>
    <w:tmpl w:val="A3FCA6D0"/>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D32D5F"/>
    <w:multiLevelType w:val="hybridMultilevel"/>
    <w:tmpl w:val="8A50C28E"/>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EEF255D"/>
    <w:multiLevelType w:val="hybridMultilevel"/>
    <w:tmpl w:val="0EDA3A34"/>
    <w:lvl w:ilvl="0" w:tplc="1EA62A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2118A1"/>
    <w:multiLevelType w:val="hybridMultilevel"/>
    <w:tmpl w:val="1AC8BE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BD5C0D"/>
    <w:multiLevelType w:val="hybridMultilevel"/>
    <w:tmpl w:val="EC42561E"/>
    <w:lvl w:ilvl="0" w:tplc="08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F0122C3"/>
    <w:multiLevelType w:val="hybridMultilevel"/>
    <w:tmpl w:val="A80694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8A613F9"/>
    <w:multiLevelType w:val="hybridMultilevel"/>
    <w:tmpl w:val="FDBE07F8"/>
    <w:lvl w:ilvl="0" w:tplc="0809000F">
      <w:start w:val="1"/>
      <w:numFmt w:val="decimal"/>
      <w:lvlText w:val="%1."/>
      <w:lvlJc w:val="left"/>
      <w:pPr>
        <w:ind w:left="360" w:hanging="360"/>
      </w:pPr>
    </w:lvl>
    <w:lvl w:ilvl="1" w:tplc="470C0316">
      <w:start w:val="1"/>
      <w:numFmt w:val="decimal"/>
      <w:lvlText w:val="%2."/>
      <w:lvlJc w:val="left"/>
      <w:pPr>
        <w:ind w:left="1080" w:hanging="360"/>
      </w:pPr>
      <w:rPr>
        <w:rFonts w:asciiTheme="minorHAnsi" w:eastAsiaTheme="minorHAnsi" w:hAnsiTheme="minorHAnsi" w:cstheme="minorBidi"/>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5F620A23"/>
    <w:multiLevelType w:val="hybridMultilevel"/>
    <w:tmpl w:val="91D0682C"/>
    <w:lvl w:ilvl="0" w:tplc="FFFFFFFF">
      <w:start w:val="1"/>
      <w:numFmt w:val="decimal"/>
      <w:lvlText w:val="%1."/>
      <w:lvlJc w:val="left"/>
      <w:pPr>
        <w:ind w:left="360" w:hanging="360"/>
      </w:pPr>
    </w:lvl>
    <w:lvl w:ilvl="1" w:tplc="08090017">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65F12C57"/>
    <w:multiLevelType w:val="hybridMultilevel"/>
    <w:tmpl w:val="6EFAEC3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0E70EE3"/>
    <w:multiLevelType w:val="hybridMultilevel"/>
    <w:tmpl w:val="916E900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7096F3A"/>
    <w:multiLevelType w:val="hybridMultilevel"/>
    <w:tmpl w:val="1FFC47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72767B9"/>
    <w:multiLevelType w:val="hybridMultilevel"/>
    <w:tmpl w:val="F364F4B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CE06A1C"/>
    <w:multiLevelType w:val="hybridMultilevel"/>
    <w:tmpl w:val="F540360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954019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64987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06955287">
    <w:abstractNumId w:val="15"/>
  </w:num>
  <w:num w:numId="4" w16cid:durableId="1246263315">
    <w:abstractNumId w:val="3"/>
  </w:num>
  <w:num w:numId="5" w16cid:durableId="956107913">
    <w:abstractNumId w:val="5"/>
  </w:num>
  <w:num w:numId="6" w16cid:durableId="348214538">
    <w:abstractNumId w:val="6"/>
  </w:num>
  <w:num w:numId="7" w16cid:durableId="107093258">
    <w:abstractNumId w:val="16"/>
  </w:num>
  <w:num w:numId="8" w16cid:durableId="89665636">
    <w:abstractNumId w:val="7"/>
  </w:num>
  <w:num w:numId="9" w16cid:durableId="1849520752">
    <w:abstractNumId w:val="20"/>
  </w:num>
  <w:num w:numId="10" w16cid:durableId="1848399263">
    <w:abstractNumId w:val="18"/>
  </w:num>
  <w:num w:numId="11" w16cid:durableId="2132629914">
    <w:abstractNumId w:val="10"/>
  </w:num>
  <w:num w:numId="12" w16cid:durableId="1803225499">
    <w:abstractNumId w:val="11"/>
  </w:num>
  <w:num w:numId="13" w16cid:durableId="1836261336">
    <w:abstractNumId w:val="19"/>
  </w:num>
  <w:num w:numId="14" w16cid:durableId="553349995">
    <w:abstractNumId w:val="2"/>
  </w:num>
  <w:num w:numId="15" w16cid:durableId="2097898924">
    <w:abstractNumId w:val="9"/>
  </w:num>
  <w:num w:numId="16" w16cid:durableId="1116028042">
    <w:abstractNumId w:val="12"/>
  </w:num>
  <w:num w:numId="17" w16cid:durableId="35859999">
    <w:abstractNumId w:val="0"/>
  </w:num>
  <w:num w:numId="18" w16cid:durableId="813913523">
    <w:abstractNumId w:val="13"/>
  </w:num>
  <w:num w:numId="19" w16cid:durableId="1269433780">
    <w:abstractNumId w:val="21"/>
  </w:num>
  <w:num w:numId="20" w16cid:durableId="1118993228">
    <w:abstractNumId w:val="17"/>
  </w:num>
  <w:num w:numId="21" w16cid:durableId="725295322">
    <w:abstractNumId w:val="4"/>
  </w:num>
  <w:num w:numId="22" w16cid:durableId="17664202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73"/>
    <w:rsid w:val="000038BE"/>
    <w:rsid w:val="00011F10"/>
    <w:rsid w:val="000B132E"/>
    <w:rsid w:val="000D2D78"/>
    <w:rsid w:val="000E282A"/>
    <w:rsid w:val="0010555B"/>
    <w:rsid w:val="00137133"/>
    <w:rsid w:val="001B374E"/>
    <w:rsid w:val="001C4D72"/>
    <w:rsid w:val="001E5A95"/>
    <w:rsid w:val="00206298"/>
    <w:rsid w:val="00210920"/>
    <w:rsid w:val="00256ED0"/>
    <w:rsid w:val="002972D8"/>
    <w:rsid w:val="00333514"/>
    <w:rsid w:val="003360CF"/>
    <w:rsid w:val="00406DDC"/>
    <w:rsid w:val="00501BA7"/>
    <w:rsid w:val="005A27B6"/>
    <w:rsid w:val="005D546F"/>
    <w:rsid w:val="00602D19"/>
    <w:rsid w:val="00635D1F"/>
    <w:rsid w:val="006403C0"/>
    <w:rsid w:val="006847E9"/>
    <w:rsid w:val="006C49F4"/>
    <w:rsid w:val="006D6460"/>
    <w:rsid w:val="006E71B9"/>
    <w:rsid w:val="007267C9"/>
    <w:rsid w:val="007361D0"/>
    <w:rsid w:val="007C60E7"/>
    <w:rsid w:val="008650B3"/>
    <w:rsid w:val="008B3FC0"/>
    <w:rsid w:val="008F0D42"/>
    <w:rsid w:val="009407A5"/>
    <w:rsid w:val="00950623"/>
    <w:rsid w:val="00972C2C"/>
    <w:rsid w:val="009C45D3"/>
    <w:rsid w:val="009D2522"/>
    <w:rsid w:val="00A14FFB"/>
    <w:rsid w:val="00AA66C2"/>
    <w:rsid w:val="00AD7BC5"/>
    <w:rsid w:val="00B04B70"/>
    <w:rsid w:val="00B423F3"/>
    <w:rsid w:val="00B47658"/>
    <w:rsid w:val="00BA797D"/>
    <w:rsid w:val="00BA7A47"/>
    <w:rsid w:val="00BB2B25"/>
    <w:rsid w:val="00BF27C9"/>
    <w:rsid w:val="00C24925"/>
    <w:rsid w:val="00C8742F"/>
    <w:rsid w:val="00D55866"/>
    <w:rsid w:val="00D719F3"/>
    <w:rsid w:val="00D76A73"/>
    <w:rsid w:val="00DB3406"/>
    <w:rsid w:val="00DF6C09"/>
    <w:rsid w:val="00E338D1"/>
    <w:rsid w:val="00E57671"/>
    <w:rsid w:val="00E62A1F"/>
    <w:rsid w:val="00EB368A"/>
    <w:rsid w:val="00F500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F7F"/>
  <w15:chartTrackingRefBased/>
  <w15:docId w15:val="{A5475E39-6EDB-493B-95B0-C8D69E38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6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22"/>
    <w:pPr>
      <w:ind w:left="720"/>
      <w:contextualSpacing/>
    </w:pPr>
  </w:style>
  <w:style w:type="character" w:styleId="CommentReference">
    <w:name w:val="annotation reference"/>
    <w:basedOn w:val="DefaultParagraphFont"/>
    <w:uiPriority w:val="99"/>
    <w:semiHidden/>
    <w:unhideWhenUsed/>
    <w:rsid w:val="007267C9"/>
    <w:rPr>
      <w:sz w:val="16"/>
      <w:szCs w:val="16"/>
    </w:rPr>
  </w:style>
  <w:style w:type="paragraph" w:styleId="CommentText">
    <w:name w:val="annotation text"/>
    <w:basedOn w:val="Normal"/>
    <w:link w:val="CommentTextChar"/>
    <w:uiPriority w:val="99"/>
    <w:unhideWhenUsed/>
    <w:rsid w:val="007267C9"/>
    <w:pPr>
      <w:spacing w:line="240" w:lineRule="auto"/>
    </w:pPr>
    <w:rPr>
      <w:sz w:val="20"/>
      <w:szCs w:val="20"/>
    </w:rPr>
  </w:style>
  <w:style w:type="character" w:customStyle="1" w:styleId="CommentTextChar">
    <w:name w:val="Comment Text Char"/>
    <w:basedOn w:val="DefaultParagraphFont"/>
    <w:link w:val="CommentText"/>
    <w:uiPriority w:val="99"/>
    <w:rsid w:val="007267C9"/>
    <w:rPr>
      <w:sz w:val="20"/>
      <w:szCs w:val="20"/>
    </w:rPr>
  </w:style>
  <w:style w:type="paragraph" w:styleId="CommentSubject">
    <w:name w:val="annotation subject"/>
    <w:basedOn w:val="CommentText"/>
    <w:next w:val="CommentText"/>
    <w:link w:val="CommentSubjectChar"/>
    <w:uiPriority w:val="99"/>
    <w:semiHidden/>
    <w:unhideWhenUsed/>
    <w:rsid w:val="007267C9"/>
    <w:rPr>
      <w:b/>
      <w:bCs/>
    </w:rPr>
  </w:style>
  <w:style w:type="character" w:customStyle="1" w:styleId="CommentSubjectChar">
    <w:name w:val="Comment Subject Char"/>
    <w:basedOn w:val="CommentTextChar"/>
    <w:link w:val="CommentSubject"/>
    <w:uiPriority w:val="99"/>
    <w:semiHidden/>
    <w:rsid w:val="007267C9"/>
    <w:rPr>
      <w:b/>
      <w:bCs/>
      <w:sz w:val="20"/>
      <w:szCs w:val="20"/>
    </w:rPr>
  </w:style>
  <w:style w:type="character" w:customStyle="1" w:styleId="Heading1Char">
    <w:name w:val="Heading 1 Char"/>
    <w:basedOn w:val="DefaultParagraphFont"/>
    <w:link w:val="Heading1"/>
    <w:uiPriority w:val="9"/>
    <w:rsid w:val="00B476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83273">
      <w:bodyDiv w:val="1"/>
      <w:marLeft w:val="0"/>
      <w:marRight w:val="0"/>
      <w:marTop w:val="0"/>
      <w:marBottom w:val="0"/>
      <w:divBdr>
        <w:top w:val="none" w:sz="0" w:space="0" w:color="auto"/>
        <w:left w:val="none" w:sz="0" w:space="0" w:color="auto"/>
        <w:bottom w:val="none" w:sz="0" w:space="0" w:color="auto"/>
        <w:right w:val="none" w:sz="0" w:space="0" w:color="auto"/>
      </w:divBdr>
    </w:div>
    <w:div w:id="724187128">
      <w:bodyDiv w:val="1"/>
      <w:marLeft w:val="0"/>
      <w:marRight w:val="0"/>
      <w:marTop w:val="0"/>
      <w:marBottom w:val="0"/>
      <w:divBdr>
        <w:top w:val="none" w:sz="0" w:space="0" w:color="auto"/>
        <w:left w:val="none" w:sz="0" w:space="0" w:color="auto"/>
        <w:bottom w:val="none" w:sz="0" w:space="0" w:color="auto"/>
        <w:right w:val="none" w:sz="0" w:space="0" w:color="auto"/>
      </w:divBdr>
    </w:div>
    <w:div w:id="1099330272">
      <w:bodyDiv w:val="1"/>
      <w:marLeft w:val="0"/>
      <w:marRight w:val="0"/>
      <w:marTop w:val="0"/>
      <w:marBottom w:val="0"/>
      <w:divBdr>
        <w:top w:val="none" w:sz="0" w:space="0" w:color="auto"/>
        <w:left w:val="none" w:sz="0" w:space="0" w:color="auto"/>
        <w:bottom w:val="none" w:sz="0" w:space="0" w:color="auto"/>
        <w:right w:val="none" w:sz="0" w:space="0" w:color="auto"/>
      </w:divBdr>
    </w:div>
    <w:div w:id="1443301934">
      <w:bodyDiv w:val="1"/>
      <w:marLeft w:val="0"/>
      <w:marRight w:val="0"/>
      <w:marTop w:val="0"/>
      <w:marBottom w:val="0"/>
      <w:divBdr>
        <w:top w:val="none" w:sz="0" w:space="0" w:color="auto"/>
        <w:left w:val="none" w:sz="0" w:space="0" w:color="auto"/>
        <w:bottom w:val="none" w:sz="0" w:space="0" w:color="auto"/>
        <w:right w:val="none" w:sz="0" w:space="0" w:color="auto"/>
      </w:divBdr>
    </w:div>
    <w:div w:id="146539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Widdows (IMP)</dc:creator>
  <cp:keywords/>
  <dc:description/>
  <cp:lastModifiedBy>Rhea Nicholls</cp:lastModifiedBy>
  <cp:revision>39</cp:revision>
  <dcterms:created xsi:type="dcterms:W3CDTF">2023-05-15T14:26:00Z</dcterms:created>
  <dcterms:modified xsi:type="dcterms:W3CDTF">2024-11-08T19:10:00Z</dcterms:modified>
</cp:coreProperties>
</file>