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7C45" w14:textId="727ABB36" w:rsidR="00FF7831" w:rsidRDefault="00D76A73">
      <w:r>
        <w:t xml:space="preserve">Chapter </w:t>
      </w:r>
      <w:r w:rsidR="00FF7831">
        <w:t xml:space="preserve">5: </w:t>
      </w:r>
      <w:r w:rsidR="00536041" w:rsidRPr="00536041">
        <w:t>Patient engagement in diabetes management</w:t>
      </w:r>
    </w:p>
    <w:p w14:paraId="36C51F22" w14:textId="36A2B5E9" w:rsidR="00BA797D" w:rsidRDefault="00B47658">
      <w:r w:rsidRPr="00B47658">
        <w:t>Test your knowledge</w:t>
      </w:r>
    </w:p>
    <w:p w14:paraId="14CDD2A9" w14:textId="7BCDAE51" w:rsidR="00017A72" w:rsidRDefault="00017A72" w:rsidP="004A37AD">
      <w:pPr>
        <w:pStyle w:val="ListParagraph"/>
        <w:numPr>
          <w:ilvl w:val="0"/>
          <w:numId w:val="14"/>
        </w:numPr>
      </w:pPr>
      <w:r>
        <w:t>What are the three main dimensions of patient health engagement in type 2 diabetes?</w:t>
      </w:r>
    </w:p>
    <w:p w14:paraId="1882BEC7" w14:textId="534C0C82" w:rsidR="00017A72" w:rsidRDefault="00017A72" w:rsidP="004A37AD">
      <w:pPr>
        <w:pStyle w:val="ListParagraph"/>
        <w:numPr>
          <w:ilvl w:val="0"/>
          <w:numId w:val="15"/>
        </w:numPr>
      </w:pPr>
      <w:r>
        <w:t>Psychological, Cognitive, Behavioural</w:t>
      </w:r>
    </w:p>
    <w:p w14:paraId="4F703FF0" w14:textId="2B21DCA5" w:rsidR="00017A72" w:rsidRDefault="00017A72" w:rsidP="004A37AD">
      <w:pPr>
        <w:pStyle w:val="ListParagraph"/>
        <w:numPr>
          <w:ilvl w:val="0"/>
          <w:numId w:val="15"/>
        </w:numPr>
      </w:pPr>
      <w:r>
        <w:t>Familial, Psychological, Physical</w:t>
      </w:r>
    </w:p>
    <w:p w14:paraId="79B93F1C" w14:textId="6418F9DF" w:rsidR="00017A72" w:rsidRDefault="00017A72" w:rsidP="004A37AD">
      <w:pPr>
        <w:pStyle w:val="ListParagraph"/>
        <w:numPr>
          <w:ilvl w:val="0"/>
          <w:numId w:val="15"/>
        </w:numPr>
      </w:pPr>
      <w:r>
        <w:t>Social, Economic, Behavioural</w:t>
      </w:r>
    </w:p>
    <w:p w14:paraId="5157BCAD" w14:textId="31AE6AEE" w:rsidR="00017A72" w:rsidRDefault="00017A72" w:rsidP="004A37AD">
      <w:pPr>
        <w:pStyle w:val="ListParagraph"/>
        <w:numPr>
          <w:ilvl w:val="0"/>
          <w:numId w:val="15"/>
        </w:numPr>
      </w:pPr>
      <w:r>
        <w:t>Economic, Cognitive, Familial</w:t>
      </w:r>
    </w:p>
    <w:p w14:paraId="3767054B" w14:textId="0932DB78" w:rsidR="00D76A73" w:rsidRPr="003E51B4" w:rsidRDefault="00017A72" w:rsidP="004A37AD">
      <w:pPr>
        <w:pStyle w:val="ListParagraph"/>
        <w:numPr>
          <w:ilvl w:val="0"/>
          <w:numId w:val="15"/>
        </w:numPr>
        <w:rPr>
          <w:b/>
          <w:bCs/>
        </w:rPr>
      </w:pPr>
      <w:r w:rsidRPr="003E51B4">
        <w:rPr>
          <w:b/>
          <w:bCs/>
        </w:rPr>
        <w:t>Emotional, Cognitive, Behavioural</w:t>
      </w:r>
      <w:r w:rsidR="00B427E7">
        <w:rPr>
          <w:b/>
          <w:bCs/>
        </w:rPr>
        <w:t xml:space="preserve"> (correct)</w:t>
      </w:r>
    </w:p>
    <w:p w14:paraId="51D9F710" w14:textId="77777777" w:rsidR="003E51B4" w:rsidRDefault="003E51B4" w:rsidP="003E51B4">
      <w:pPr>
        <w:pStyle w:val="ListParagraph"/>
      </w:pPr>
    </w:p>
    <w:p w14:paraId="32224C13" w14:textId="61D70644" w:rsidR="00B030EC" w:rsidRDefault="00B030EC" w:rsidP="004A37AD">
      <w:pPr>
        <w:pStyle w:val="ListParagraph"/>
        <w:numPr>
          <w:ilvl w:val="0"/>
          <w:numId w:val="14"/>
        </w:numPr>
      </w:pPr>
      <w:r>
        <w:t>What is the primary educational need of an individual currently in the blackout stage of patient engagement?</w:t>
      </w:r>
    </w:p>
    <w:p w14:paraId="281617E7" w14:textId="7448BE58" w:rsidR="00B030EC" w:rsidRDefault="00B030EC" w:rsidP="003E51B4">
      <w:pPr>
        <w:pStyle w:val="ListParagraph"/>
        <w:numPr>
          <w:ilvl w:val="0"/>
          <w:numId w:val="16"/>
        </w:numPr>
      </w:pPr>
      <w:r>
        <w:t>Tailored care to achieve personal targets</w:t>
      </w:r>
    </w:p>
    <w:p w14:paraId="76938319" w14:textId="03D77AA9" w:rsidR="00B030EC" w:rsidRDefault="00B030EC" w:rsidP="003E51B4">
      <w:pPr>
        <w:pStyle w:val="ListParagraph"/>
        <w:numPr>
          <w:ilvl w:val="0"/>
          <w:numId w:val="16"/>
        </w:numPr>
      </w:pPr>
      <w:r>
        <w:t>Improved health literacy</w:t>
      </w:r>
    </w:p>
    <w:p w14:paraId="278F289E" w14:textId="2F51A0D1" w:rsidR="00B030EC" w:rsidRDefault="00B030EC" w:rsidP="003E51B4">
      <w:pPr>
        <w:pStyle w:val="ListParagraph"/>
        <w:numPr>
          <w:ilvl w:val="0"/>
          <w:numId w:val="16"/>
        </w:numPr>
      </w:pPr>
      <w:r>
        <w:t>Empowerment and motivation</w:t>
      </w:r>
    </w:p>
    <w:p w14:paraId="79849DA6" w14:textId="3BC5F7BE" w:rsidR="00B030EC" w:rsidRPr="003E51B4" w:rsidRDefault="00B030EC" w:rsidP="003E51B4">
      <w:pPr>
        <w:pStyle w:val="ListParagraph"/>
        <w:numPr>
          <w:ilvl w:val="0"/>
          <w:numId w:val="16"/>
        </w:numPr>
        <w:rPr>
          <w:b/>
          <w:bCs/>
        </w:rPr>
      </w:pPr>
      <w:r w:rsidRPr="003E51B4">
        <w:rPr>
          <w:b/>
          <w:bCs/>
        </w:rPr>
        <w:t>Emotional support to accept diagnosis</w:t>
      </w:r>
      <w:r w:rsidR="00B427E7">
        <w:rPr>
          <w:b/>
          <w:bCs/>
        </w:rPr>
        <w:t xml:space="preserve"> (correct)</w:t>
      </w:r>
    </w:p>
    <w:p w14:paraId="2C3E64EB" w14:textId="6FA0F45E" w:rsidR="00017A72" w:rsidRDefault="00B030EC" w:rsidP="003E51B4">
      <w:pPr>
        <w:pStyle w:val="ListParagraph"/>
        <w:numPr>
          <w:ilvl w:val="0"/>
          <w:numId w:val="16"/>
        </w:numPr>
      </w:pPr>
      <w:r>
        <w:t>Education on treatment and management</w:t>
      </w:r>
    </w:p>
    <w:p w14:paraId="53F4DC69" w14:textId="77777777" w:rsidR="003E51B4" w:rsidRDefault="003E51B4" w:rsidP="003E51B4">
      <w:pPr>
        <w:pStyle w:val="ListParagraph"/>
      </w:pPr>
    </w:p>
    <w:p w14:paraId="50AAC605" w14:textId="24409ADE" w:rsidR="00C87CD1" w:rsidRDefault="00C87CD1" w:rsidP="004A37AD">
      <w:pPr>
        <w:pStyle w:val="ListParagraph"/>
        <w:numPr>
          <w:ilvl w:val="0"/>
          <w:numId w:val="14"/>
        </w:numPr>
      </w:pPr>
      <w:r>
        <w:t>Globally, approximately what proportion of adults with diabetes achieve all three of their treatment targets (blood glucose, blood pressure, cholesterol)?</w:t>
      </w:r>
    </w:p>
    <w:p w14:paraId="173CC32D" w14:textId="34BDF549" w:rsidR="00C87CD1" w:rsidRPr="003E51B4" w:rsidRDefault="00C87CD1" w:rsidP="003E51B4">
      <w:pPr>
        <w:pStyle w:val="ListParagraph"/>
        <w:numPr>
          <w:ilvl w:val="0"/>
          <w:numId w:val="17"/>
        </w:numPr>
        <w:rPr>
          <w:b/>
          <w:bCs/>
        </w:rPr>
      </w:pPr>
      <w:r w:rsidRPr="003E51B4">
        <w:rPr>
          <w:b/>
          <w:bCs/>
        </w:rPr>
        <w:t>&lt;20%</w:t>
      </w:r>
      <w:r w:rsidR="00B427E7">
        <w:rPr>
          <w:b/>
          <w:bCs/>
        </w:rPr>
        <w:t xml:space="preserve"> (correct)</w:t>
      </w:r>
    </w:p>
    <w:p w14:paraId="6A7DE608" w14:textId="46FA5F96" w:rsidR="00C87CD1" w:rsidRDefault="00C87CD1" w:rsidP="003E51B4">
      <w:pPr>
        <w:pStyle w:val="ListParagraph"/>
        <w:numPr>
          <w:ilvl w:val="0"/>
          <w:numId w:val="17"/>
        </w:numPr>
      </w:pPr>
      <w:r>
        <w:t>20–29%</w:t>
      </w:r>
    </w:p>
    <w:p w14:paraId="30DB4A3B" w14:textId="14ACB498" w:rsidR="00C87CD1" w:rsidRDefault="00C87CD1" w:rsidP="003E51B4">
      <w:pPr>
        <w:pStyle w:val="ListParagraph"/>
        <w:numPr>
          <w:ilvl w:val="0"/>
          <w:numId w:val="17"/>
        </w:numPr>
      </w:pPr>
      <w:r>
        <w:t>30–39%</w:t>
      </w:r>
    </w:p>
    <w:p w14:paraId="1E6A6001" w14:textId="4DAEEC83" w:rsidR="00C87CD1" w:rsidRDefault="00C87CD1" w:rsidP="003E51B4">
      <w:pPr>
        <w:pStyle w:val="ListParagraph"/>
        <w:numPr>
          <w:ilvl w:val="0"/>
          <w:numId w:val="17"/>
        </w:numPr>
      </w:pPr>
      <w:r>
        <w:t>40–49%</w:t>
      </w:r>
    </w:p>
    <w:p w14:paraId="464B6A02" w14:textId="71F1D842" w:rsidR="00B030EC" w:rsidRDefault="00C87CD1" w:rsidP="003E51B4">
      <w:pPr>
        <w:pStyle w:val="ListParagraph"/>
        <w:numPr>
          <w:ilvl w:val="0"/>
          <w:numId w:val="17"/>
        </w:numPr>
      </w:pPr>
      <w:r>
        <w:t>&gt;50%</w:t>
      </w:r>
    </w:p>
    <w:p w14:paraId="08AD0EBB" w14:textId="0A17FADF" w:rsidR="003E51B4" w:rsidRDefault="003E51B4" w:rsidP="003E51B4">
      <w:pPr>
        <w:pStyle w:val="ListParagraph"/>
        <w:ind w:left="360"/>
      </w:pPr>
    </w:p>
    <w:p w14:paraId="7F747D87" w14:textId="605D7FEE" w:rsidR="005F2C57" w:rsidRDefault="005F2C57" w:rsidP="004A37AD">
      <w:pPr>
        <w:pStyle w:val="ListParagraph"/>
        <w:numPr>
          <w:ilvl w:val="0"/>
          <w:numId w:val="14"/>
        </w:numPr>
      </w:pPr>
      <w:r>
        <w:t>Which of the following widely accepted barriers to patient engagement cannot be addressed by healthcare professionals?</w:t>
      </w:r>
    </w:p>
    <w:p w14:paraId="3C0B66CD" w14:textId="7633978C" w:rsidR="005F2C57" w:rsidRDefault="005F2C57" w:rsidP="003E51B4">
      <w:pPr>
        <w:pStyle w:val="ListParagraph"/>
        <w:numPr>
          <w:ilvl w:val="0"/>
          <w:numId w:val="18"/>
        </w:numPr>
      </w:pPr>
      <w:r>
        <w:t>Lack of knowledge</w:t>
      </w:r>
    </w:p>
    <w:p w14:paraId="1BA6058E" w14:textId="7677D35F" w:rsidR="005F2C57" w:rsidRPr="003E51B4" w:rsidRDefault="005F2C57" w:rsidP="003E51B4">
      <w:pPr>
        <w:pStyle w:val="ListParagraph"/>
        <w:numPr>
          <w:ilvl w:val="0"/>
          <w:numId w:val="18"/>
        </w:numPr>
        <w:rPr>
          <w:b/>
          <w:bCs/>
        </w:rPr>
      </w:pPr>
      <w:r w:rsidRPr="003E51B4">
        <w:rPr>
          <w:b/>
          <w:bCs/>
        </w:rPr>
        <w:t>Education status/comprehension ability</w:t>
      </w:r>
      <w:r w:rsidR="00B427E7">
        <w:rPr>
          <w:b/>
          <w:bCs/>
        </w:rPr>
        <w:t xml:space="preserve"> (correct)</w:t>
      </w:r>
    </w:p>
    <w:p w14:paraId="05C81B90" w14:textId="2DF159BE" w:rsidR="005F2C57" w:rsidRDefault="005F2C57" w:rsidP="003E51B4">
      <w:pPr>
        <w:pStyle w:val="ListParagraph"/>
        <w:numPr>
          <w:ilvl w:val="0"/>
          <w:numId w:val="18"/>
        </w:numPr>
      </w:pPr>
      <w:r>
        <w:t>Mental health</w:t>
      </w:r>
    </w:p>
    <w:p w14:paraId="78DEAD6C" w14:textId="17FFF350" w:rsidR="005F2C57" w:rsidRDefault="005F2C57" w:rsidP="003E51B4">
      <w:pPr>
        <w:pStyle w:val="ListParagraph"/>
        <w:numPr>
          <w:ilvl w:val="0"/>
          <w:numId w:val="18"/>
        </w:numPr>
      </w:pPr>
      <w:r>
        <w:t>Concerns about medication side effects</w:t>
      </w:r>
    </w:p>
    <w:p w14:paraId="019687EB" w14:textId="11AFFB07" w:rsidR="00C87CD1" w:rsidRDefault="005F2C57" w:rsidP="003E51B4">
      <w:pPr>
        <w:pStyle w:val="ListParagraph"/>
        <w:numPr>
          <w:ilvl w:val="0"/>
          <w:numId w:val="18"/>
        </w:numPr>
      </w:pPr>
      <w:r>
        <w:t>Reluctance to initiate insulin therapy</w:t>
      </w:r>
    </w:p>
    <w:p w14:paraId="5840C805" w14:textId="77777777" w:rsidR="003E51B4" w:rsidRDefault="003E51B4" w:rsidP="003E51B4">
      <w:pPr>
        <w:pStyle w:val="ListParagraph"/>
      </w:pPr>
    </w:p>
    <w:p w14:paraId="53B88961" w14:textId="2E881BD1" w:rsidR="00870509" w:rsidRDefault="00870509" w:rsidP="004A37AD">
      <w:pPr>
        <w:pStyle w:val="ListParagraph"/>
        <w:numPr>
          <w:ilvl w:val="0"/>
          <w:numId w:val="14"/>
        </w:numPr>
      </w:pPr>
      <w:r>
        <w:t>In the RELATE model of effective patient–healthcare professional communication, what does ‘T’ stand for?</w:t>
      </w:r>
    </w:p>
    <w:p w14:paraId="2654A7BB" w14:textId="77777777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Transition</w:t>
      </w:r>
      <w:r>
        <w:t xml:space="preserve"> to another service</w:t>
      </w:r>
    </w:p>
    <w:p w14:paraId="24E78BC6" w14:textId="18E9C55B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Track</w:t>
      </w:r>
      <w:r>
        <w:t xml:space="preserve"> changes from previous appointment</w:t>
      </w:r>
    </w:p>
    <w:p w14:paraId="64CF4466" w14:textId="456DE890" w:rsidR="00870509" w:rsidRDefault="00870509" w:rsidP="003E51B4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Teach</w:t>
      </w:r>
      <w:r>
        <w:t xml:space="preserve"> about importance of good glycaemic management</w:t>
      </w:r>
    </w:p>
    <w:p w14:paraId="0C15C1D4" w14:textId="6DF4EC41" w:rsidR="00870509" w:rsidRPr="004A37AD" w:rsidRDefault="00870509" w:rsidP="003E51B4">
      <w:pPr>
        <w:pStyle w:val="ListParagraph"/>
        <w:numPr>
          <w:ilvl w:val="0"/>
          <w:numId w:val="19"/>
        </w:numPr>
        <w:rPr>
          <w:b/>
          <w:bCs/>
        </w:rPr>
      </w:pPr>
      <w:r w:rsidRPr="004A37AD">
        <w:rPr>
          <w:b/>
          <w:bCs/>
        </w:rPr>
        <w:t>Tailor next steps</w:t>
      </w:r>
      <w:r w:rsidR="00B427E7">
        <w:rPr>
          <w:b/>
          <w:bCs/>
        </w:rPr>
        <w:t xml:space="preserve"> (correct)</w:t>
      </w:r>
    </w:p>
    <w:p w14:paraId="05399D5E" w14:textId="56B28558" w:rsidR="00017A72" w:rsidRDefault="00870509" w:rsidP="006847E9">
      <w:pPr>
        <w:pStyle w:val="ListParagraph"/>
        <w:numPr>
          <w:ilvl w:val="0"/>
          <w:numId w:val="19"/>
        </w:numPr>
      </w:pPr>
      <w:r w:rsidRPr="004A37AD">
        <w:rPr>
          <w:b/>
          <w:bCs/>
        </w:rPr>
        <w:t>Tell</w:t>
      </w:r>
      <w:r>
        <w:t xml:space="preserve"> the patient’s friends and family</w:t>
      </w:r>
    </w:p>
    <w:p w14:paraId="6C43D27F" w14:textId="77777777" w:rsidR="00EC2791" w:rsidRDefault="00EC2791" w:rsidP="00EC2791">
      <w:pPr>
        <w:pStyle w:val="ListParagraph"/>
      </w:pPr>
    </w:p>
    <w:p w14:paraId="5B261C1D" w14:textId="3B4A68FD" w:rsidR="00E338D1" w:rsidRDefault="00E338D1" w:rsidP="006847E9">
      <w:r w:rsidRPr="00E338D1">
        <w:t>SUMMARY RESULTS</w:t>
      </w:r>
    </w:p>
    <w:p w14:paraId="0D709D8B" w14:textId="5C012909" w:rsidR="00E338D1" w:rsidRDefault="00E338D1" w:rsidP="00E338D1">
      <w:r>
        <w:t xml:space="preserve">Score: </w:t>
      </w:r>
      <w:r w:rsidR="00E62A1F" w:rsidRPr="00E62A1F">
        <w:rPr>
          <w:highlight w:val="yellow"/>
        </w:rPr>
        <w:t>X</w:t>
      </w:r>
      <w:r>
        <w:t>/5</w:t>
      </w:r>
    </w:p>
    <w:p w14:paraId="2B48FC2A" w14:textId="3A6B5E5E" w:rsidR="00D4484D" w:rsidRDefault="00D4484D" w:rsidP="00D4484D">
      <w:r>
        <w:t>In this module, we covered the importance of getting people with diabetes to be engaged with their healthcare and diabetes management, common barriers to engagement and how to overcome these.</w:t>
      </w:r>
    </w:p>
    <w:p w14:paraId="29FE9E11" w14:textId="7DC9D46F" w:rsidR="00D4484D" w:rsidRDefault="00D4484D" w:rsidP="00D4484D">
      <w:pPr>
        <w:pStyle w:val="ListParagraph"/>
        <w:numPr>
          <w:ilvl w:val="0"/>
          <w:numId w:val="13"/>
        </w:numPr>
      </w:pPr>
      <w:r>
        <w:lastRenderedPageBreak/>
        <w:t>CORRECT/INCORRECT</w:t>
      </w:r>
    </w:p>
    <w:p w14:paraId="2802BE9B" w14:textId="77777777" w:rsidR="00D4484D" w:rsidRDefault="00D4484D" w:rsidP="00D4484D">
      <w:pPr>
        <w:pStyle w:val="ListParagraph"/>
        <w:ind w:left="360"/>
      </w:pPr>
      <w:r>
        <w:t>Patient health engagement in type 2 diabetes can be categorized as emotional, cognitive or behavioural.</w:t>
      </w:r>
    </w:p>
    <w:p w14:paraId="0C56FE47" w14:textId="4D9E6756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0065A597" w14:textId="77777777" w:rsidR="00D4484D" w:rsidRDefault="00D4484D" w:rsidP="00D4484D">
      <w:pPr>
        <w:pStyle w:val="ListParagraph"/>
        <w:ind w:left="360"/>
      </w:pPr>
      <w:r>
        <w:t>The blackout stage of patient engagement is a phase where an individual cannot accept their diagnosis and has no understanding of how to manage diabetes. At this stage, their primary need is emotional support to accept the diagnosis.</w:t>
      </w:r>
    </w:p>
    <w:p w14:paraId="568E4362" w14:textId="50EF2D1A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2ABBE2EB" w14:textId="77777777" w:rsidR="00D4484D" w:rsidRDefault="00D4484D" w:rsidP="00D4484D">
      <w:pPr>
        <w:pStyle w:val="ListParagraph"/>
        <w:ind w:left="360"/>
      </w:pPr>
      <w:r>
        <w:t>Globally, &lt;20% of adults with diabetes achieve all three of their treatment targets (blood glucose, blood pressure, cholesterol).</w:t>
      </w:r>
    </w:p>
    <w:p w14:paraId="04FD0AD8" w14:textId="02A216A4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7A95C028" w14:textId="77777777" w:rsidR="00D4484D" w:rsidRDefault="00D4484D" w:rsidP="00D4484D">
      <w:pPr>
        <w:pStyle w:val="ListParagraph"/>
        <w:ind w:left="360"/>
      </w:pPr>
      <w:r>
        <w:t>Education status and comprehension ability cannot be addressed by an individual healthcare professional.</w:t>
      </w:r>
    </w:p>
    <w:p w14:paraId="5DF9A781" w14:textId="1F4B3D0A" w:rsidR="00D4484D" w:rsidRDefault="00D4484D" w:rsidP="00D4484D">
      <w:pPr>
        <w:pStyle w:val="ListParagraph"/>
        <w:numPr>
          <w:ilvl w:val="0"/>
          <w:numId w:val="13"/>
        </w:numPr>
      </w:pPr>
      <w:r>
        <w:t>CORRECT/INCORRECT</w:t>
      </w:r>
    </w:p>
    <w:p w14:paraId="1728144D" w14:textId="4D9BEC22" w:rsidR="00E338D1" w:rsidRDefault="00D4484D" w:rsidP="00D4484D">
      <w:pPr>
        <w:pStyle w:val="ListParagraph"/>
        <w:ind w:left="360"/>
      </w:pPr>
      <w:r>
        <w:t>In the RELATE model of effective patient–healthcare professional communication, the ‘T’ stands for ‘Tailor next steps’.</w:t>
      </w:r>
    </w:p>
    <w:sectPr w:rsidR="00E33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E0382"/>
    <w:multiLevelType w:val="multilevel"/>
    <w:tmpl w:val="9DB6F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5909"/>
    <w:multiLevelType w:val="hybridMultilevel"/>
    <w:tmpl w:val="CF9C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601"/>
    <w:multiLevelType w:val="hybridMultilevel"/>
    <w:tmpl w:val="04966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B11ACC"/>
    <w:multiLevelType w:val="hybridMultilevel"/>
    <w:tmpl w:val="7996D4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AF4B80"/>
    <w:multiLevelType w:val="hybridMultilevel"/>
    <w:tmpl w:val="85B4C62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F0C43"/>
    <w:multiLevelType w:val="hybridMultilevel"/>
    <w:tmpl w:val="ACA267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71C42"/>
    <w:multiLevelType w:val="hybridMultilevel"/>
    <w:tmpl w:val="8A8E049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84E6F"/>
    <w:multiLevelType w:val="multilevel"/>
    <w:tmpl w:val="5C886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C7763"/>
    <w:multiLevelType w:val="hybridMultilevel"/>
    <w:tmpl w:val="E48EAF2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D32D5F"/>
    <w:multiLevelType w:val="hybridMultilevel"/>
    <w:tmpl w:val="8A50C28E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EF255D"/>
    <w:multiLevelType w:val="hybridMultilevel"/>
    <w:tmpl w:val="0EDA3A34"/>
    <w:lvl w:ilvl="0" w:tplc="1EA62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4240"/>
    <w:multiLevelType w:val="hybridMultilevel"/>
    <w:tmpl w:val="1136AE6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158E5"/>
    <w:multiLevelType w:val="hybridMultilevel"/>
    <w:tmpl w:val="37A04B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A613F9"/>
    <w:multiLevelType w:val="hybridMultilevel"/>
    <w:tmpl w:val="FDBE07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470C0316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620A23"/>
    <w:multiLevelType w:val="hybridMultilevel"/>
    <w:tmpl w:val="91D068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15F5080"/>
    <w:multiLevelType w:val="hybridMultilevel"/>
    <w:tmpl w:val="9A8C834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74B9A"/>
    <w:multiLevelType w:val="hybridMultilevel"/>
    <w:tmpl w:val="A0BE0B9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E70EE3"/>
    <w:multiLevelType w:val="hybridMultilevel"/>
    <w:tmpl w:val="916E900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67B9"/>
    <w:multiLevelType w:val="hybridMultilevel"/>
    <w:tmpl w:val="F364F4B2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5401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16498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6955287">
    <w:abstractNumId w:val="13"/>
  </w:num>
  <w:num w:numId="4" w16cid:durableId="1246263315">
    <w:abstractNumId w:val="1"/>
  </w:num>
  <w:num w:numId="5" w16cid:durableId="956107913">
    <w:abstractNumId w:val="2"/>
  </w:num>
  <w:num w:numId="6" w16cid:durableId="348214538">
    <w:abstractNumId w:val="3"/>
  </w:num>
  <w:num w:numId="7" w16cid:durableId="107093258">
    <w:abstractNumId w:val="14"/>
  </w:num>
  <w:num w:numId="8" w16cid:durableId="89665636">
    <w:abstractNumId w:val="6"/>
  </w:num>
  <w:num w:numId="9" w16cid:durableId="1849520752">
    <w:abstractNumId w:val="18"/>
  </w:num>
  <w:num w:numId="10" w16cid:durableId="1848399263">
    <w:abstractNumId w:val="17"/>
  </w:num>
  <w:num w:numId="11" w16cid:durableId="2132629914">
    <w:abstractNumId w:val="9"/>
  </w:num>
  <w:num w:numId="12" w16cid:durableId="1803225499">
    <w:abstractNumId w:val="10"/>
  </w:num>
  <w:num w:numId="13" w16cid:durableId="294720834">
    <w:abstractNumId w:val="8"/>
  </w:num>
  <w:num w:numId="14" w16cid:durableId="1452631875">
    <w:abstractNumId w:val="12"/>
  </w:num>
  <w:num w:numId="15" w16cid:durableId="1206991592">
    <w:abstractNumId w:val="11"/>
  </w:num>
  <w:num w:numId="16" w16cid:durableId="1935624915">
    <w:abstractNumId w:val="15"/>
  </w:num>
  <w:num w:numId="17" w16cid:durableId="483277439">
    <w:abstractNumId w:val="16"/>
  </w:num>
  <w:num w:numId="18" w16cid:durableId="1041058228">
    <w:abstractNumId w:val="4"/>
  </w:num>
  <w:num w:numId="19" w16cid:durableId="192889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73"/>
    <w:rsid w:val="000038BE"/>
    <w:rsid w:val="00011F10"/>
    <w:rsid w:val="00017A72"/>
    <w:rsid w:val="000B132E"/>
    <w:rsid w:val="000D2D78"/>
    <w:rsid w:val="000E282A"/>
    <w:rsid w:val="0010555B"/>
    <w:rsid w:val="00143293"/>
    <w:rsid w:val="001B374E"/>
    <w:rsid w:val="001C4D72"/>
    <w:rsid w:val="001E5A95"/>
    <w:rsid w:val="00206298"/>
    <w:rsid w:val="00210920"/>
    <w:rsid w:val="00256ED0"/>
    <w:rsid w:val="002972D8"/>
    <w:rsid w:val="00333514"/>
    <w:rsid w:val="003360CF"/>
    <w:rsid w:val="003E51B4"/>
    <w:rsid w:val="00406DDC"/>
    <w:rsid w:val="004A37AD"/>
    <w:rsid w:val="00501BA7"/>
    <w:rsid w:val="00536041"/>
    <w:rsid w:val="005A27B6"/>
    <w:rsid w:val="005D546F"/>
    <w:rsid w:val="005F2C57"/>
    <w:rsid w:val="00602D19"/>
    <w:rsid w:val="00635D1F"/>
    <w:rsid w:val="006403C0"/>
    <w:rsid w:val="006847E9"/>
    <w:rsid w:val="006C49F4"/>
    <w:rsid w:val="006D6460"/>
    <w:rsid w:val="006E71B9"/>
    <w:rsid w:val="007267C9"/>
    <w:rsid w:val="007361D0"/>
    <w:rsid w:val="007C60E7"/>
    <w:rsid w:val="008650B3"/>
    <w:rsid w:val="00870509"/>
    <w:rsid w:val="008B3FC0"/>
    <w:rsid w:val="008C0FF5"/>
    <w:rsid w:val="008F0D42"/>
    <w:rsid w:val="009407A5"/>
    <w:rsid w:val="00950623"/>
    <w:rsid w:val="00972C2C"/>
    <w:rsid w:val="009C45D3"/>
    <w:rsid w:val="009D2522"/>
    <w:rsid w:val="00A14FFB"/>
    <w:rsid w:val="00AA66C2"/>
    <w:rsid w:val="00AD7BC5"/>
    <w:rsid w:val="00B030EC"/>
    <w:rsid w:val="00B04B70"/>
    <w:rsid w:val="00B423F3"/>
    <w:rsid w:val="00B427E7"/>
    <w:rsid w:val="00B47658"/>
    <w:rsid w:val="00BA797D"/>
    <w:rsid w:val="00BA7A47"/>
    <w:rsid w:val="00BF27C9"/>
    <w:rsid w:val="00C24925"/>
    <w:rsid w:val="00C87CD1"/>
    <w:rsid w:val="00D4484D"/>
    <w:rsid w:val="00D76A73"/>
    <w:rsid w:val="00DB3406"/>
    <w:rsid w:val="00DF6C09"/>
    <w:rsid w:val="00E338D1"/>
    <w:rsid w:val="00E57671"/>
    <w:rsid w:val="00E62A1F"/>
    <w:rsid w:val="00EC2791"/>
    <w:rsid w:val="00F50052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0F7F"/>
  <w15:chartTrackingRefBased/>
  <w15:docId w15:val="{A5475E39-6EDB-493B-95B0-C8D69E38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2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67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7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7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7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7C9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76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Widdows (IMP)</dc:creator>
  <cp:keywords/>
  <dc:description/>
  <cp:lastModifiedBy>Rhea Nicholls</cp:lastModifiedBy>
  <cp:revision>48</cp:revision>
  <dcterms:created xsi:type="dcterms:W3CDTF">2023-05-15T14:26:00Z</dcterms:created>
  <dcterms:modified xsi:type="dcterms:W3CDTF">2024-11-11T11:41:00Z</dcterms:modified>
</cp:coreProperties>
</file>