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39C5" w14:textId="19EC60EF" w:rsidR="008654DA" w:rsidRDefault="0083079B" w:rsidP="00CF0ACD">
      <w:pPr>
        <w:rPr>
          <w:rFonts w:ascii="Lato" w:hAnsi="Lato"/>
          <w:b/>
          <w:bCs/>
          <w:color w:val="C00000"/>
          <w:sz w:val="32"/>
          <w:szCs w:val="32"/>
          <w:lang w:val="en-US"/>
        </w:rPr>
      </w:pPr>
      <w:r>
        <w:rPr>
          <w:rFonts w:ascii="Lato" w:hAnsi="Lato"/>
          <w:b/>
          <w:bCs/>
          <w:color w:val="C00000"/>
          <w:sz w:val="32"/>
          <w:szCs w:val="32"/>
          <w:lang w:val="en-US"/>
        </w:rPr>
        <w:t xml:space="preserve">Chapter </w:t>
      </w:r>
      <w:r w:rsidR="00DD0642">
        <w:rPr>
          <w:rFonts w:ascii="Lato" w:hAnsi="Lato"/>
          <w:b/>
          <w:bCs/>
          <w:color w:val="C00000"/>
          <w:sz w:val="32"/>
          <w:szCs w:val="32"/>
          <w:lang w:val="en-US"/>
        </w:rPr>
        <w:t>2</w:t>
      </w:r>
      <w:r>
        <w:rPr>
          <w:rFonts w:ascii="Lato" w:hAnsi="Lato"/>
          <w:b/>
          <w:bCs/>
          <w:color w:val="C00000"/>
          <w:sz w:val="32"/>
          <w:szCs w:val="32"/>
          <w:lang w:val="en-US"/>
        </w:rPr>
        <w:t xml:space="preserve"> </w:t>
      </w:r>
      <w:r w:rsidR="00D1119D">
        <w:rPr>
          <w:rFonts w:ascii="Lato" w:hAnsi="Lato"/>
          <w:b/>
          <w:bCs/>
          <w:color w:val="C00000"/>
          <w:sz w:val="32"/>
          <w:szCs w:val="32"/>
          <w:lang w:val="en-US"/>
        </w:rPr>
        <w:t>Learning App</w:t>
      </w:r>
      <w:r>
        <w:rPr>
          <w:rFonts w:ascii="Lato" w:hAnsi="Lato"/>
          <w:b/>
          <w:bCs/>
          <w:color w:val="C00000"/>
          <w:sz w:val="32"/>
          <w:szCs w:val="32"/>
          <w:lang w:val="en-US"/>
        </w:rPr>
        <w:t xml:space="preserve">: video </w:t>
      </w:r>
      <w:r w:rsidR="00E22C60">
        <w:rPr>
          <w:rFonts w:ascii="Lato" w:hAnsi="Lato"/>
          <w:b/>
          <w:bCs/>
          <w:color w:val="C00000"/>
          <w:sz w:val="32"/>
          <w:szCs w:val="32"/>
          <w:lang w:val="en-US"/>
        </w:rPr>
        <w:t>outline</w:t>
      </w:r>
    </w:p>
    <w:p w14:paraId="4CA73777" w14:textId="77777777" w:rsidR="00D1119D" w:rsidRDefault="00D1119D" w:rsidP="00CF0ACD">
      <w:pPr>
        <w:rPr>
          <w:rFonts w:ascii="Lato" w:hAnsi="Lato"/>
          <w:b/>
          <w:bCs/>
          <w:color w:val="C00000"/>
          <w:sz w:val="32"/>
          <w:szCs w:val="32"/>
          <w:lang w:val="en-US"/>
        </w:rPr>
      </w:pPr>
    </w:p>
    <w:tbl>
      <w:tblPr>
        <w:tblStyle w:val="TableGrid"/>
        <w:tblW w:w="14029" w:type="dxa"/>
        <w:tblLook w:val="04A0" w:firstRow="1" w:lastRow="0" w:firstColumn="1" w:lastColumn="0" w:noHBand="0" w:noVBand="1"/>
      </w:tblPr>
      <w:tblGrid>
        <w:gridCol w:w="6374"/>
        <w:gridCol w:w="7655"/>
      </w:tblGrid>
      <w:tr w:rsidR="007F7D7A" w:rsidRPr="00C2332E" w14:paraId="61A1EAC7" w14:textId="77777777" w:rsidTr="007F7D7A">
        <w:tc>
          <w:tcPr>
            <w:tcW w:w="6374" w:type="dxa"/>
          </w:tcPr>
          <w:p w14:paraId="4D414F9C" w14:textId="3B9DF92D"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 xml:space="preserve">Chapter:  </w:t>
            </w:r>
            <w:r w:rsidR="0077297D" w:rsidRPr="0077297D">
              <w:rPr>
                <w:rFonts w:ascii="Lato" w:hAnsi="Lato" w:hint="eastAsia"/>
                <w:color w:val="000000" w:themeColor="text1"/>
                <w:sz w:val="24"/>
                <w:szCs w:val="24"/>
              </w:rPr>
              <w:t>Pharmacological management of diabetes</w:t>
            </w:r>
          </w:p>
        </w:tc>
        <w:tc>
          <w:tcPr>
            <w:tcW w:w="7655" w:type="dxa"/>
          </w:tcPr>
          <w:p w14:paraId="5D97EF88" w14:textId="6D9ADEDF"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P</w:t>
            </w:r>
            <w:r w:rsidR="00845B18" w:rsidRPr="00C2332E">
              <w:rPr>
                <w:rFonts w:ascii="Lato" w:hAnsi="Lato"/>
                <w:color w:val="000000" w:themeColor="text1"/>
                <w:sz w:val="24"/>
                <w:szCs w:val="24"/>
              </w:rPr>
              <w:t>resenter</w:t>
            </w:r>
            <w:r w:rsidRPr="00C2332E">
              <w:rPr>
                <w:rFonts w:ascii="Lato" w:hAnsi="Lato"/>
                <w:color w:val="000000" w:themeColor="text1"/>
                <w:sz w:val="24"/>
                <w:szCs w:val="24"/>
              </w:rPr>
              <w:t>:</w:t>
            </w:r>
            <w:r w:rsidR="00A03DBD" w:rsidRPr="00C2332E">
              <w:rPr>
                <w:rFonts w:ascii="Lato" w:hAnsi="Lato"/>
                <w:color w:val="000000" w:themeColor="text1"/>
                <w:sz w:val="24"/>
                <w:szCs w:val="24"/>
              </w:rPr>
              <w:t xml:space="preserve"> </w:t>
            </w:r>
            <w:r w:rsidRPr="00C2332E">
              <w:rPr>
                <w:rFonts w:ascii="Lato" w:hAnsi="Lato"/>
                <w:color w:val="000000" w:themeColor="text1"/>
                <w:sz w:val="24"/>
                <w:szCs w:val="24"/>
              </w:rPr>
              <w:t xml:space="preserve"> </w:t>
            </w:r>
            <w:r w:rsidR="005A2815">
              <w:rPr>
                <w:rFonts w:ascii="Lato" w:hAnsi="Lato"/>
                <w:color w:val="000000" w:themeColor="text1"/>
                <w:sz w:val="24"/>
                <w:szCs w:val="24"/>
              </w:rPr>
              <w:t xml:space="preserve">HCP with </w:t>
            </w:r>
            <w:r w:rsidR="00672FC3">
              <w:rPr>
                <w:rFonts w:ascii="Lato" w:hAnsi="Lato"/>
                <w:color w:val="000000" w:themeColor="text1"/>
                <w:sz w:val="24"/>
                <w:szCs w:val="24"/>
              </w:rPr>
              <w:t xml:space="preserve">knowledge of </w:t>
            </w:r>
            <w:r w:rsidR="00170408">
              <w:rPr>
                <w:rFonts w:ascii="Lato" w:hAnsi="Lato"/>
                <w:color w:val="000000" w:themeColor="text1"/>
                <w:sz w:val="24"/>
                <w:szCs w:val="24"/>
              </w:rPr>
              <w:t>treating diabetes with oral therapies</w:t>
            </w:r>
          </w:p>
        </w:tc>
      </w:tr>
      <w:tr w:rsidR="007F7D7A" w:rsidRPr="00C2332E" w14:paraId="04E2EE36" w14:textId="77777777" w:rsidTr="007F7D7A">
        <w:tc>
          <w:tcPr>
            <w:tcW w:w="6374" w:type="dxa"/>
          </w:tcPr>
          <w:p w14:paraId="1BB8ACA3" w14:textId="29982330" w:rsidR="007F7D7A" w:rsidRPr="00C2332E" w:rsidRDefault="007F7D7A" w:rsidP="000F0D74">
            <w:pPr>
              <w:tabs>
                <w:tab w:val="left" w:pos="2025"/>
              </w:tabs>
              <w:rPr>
                <w:rFonts w:ascii="Lato" w:hAnsi="Lato"/>
                <w:color w:val="000000" w:themeColor="text1"/>
                <w:sz w:val="24"/>
                <w:szCs w:val="24"/>
              </w:rPr>
            </w:pPr>
            <w:r w:rsidRPr="00C2332E">
              <w:rPr>
                <w:rFonts w:ascii="Lato" w:hAnsi="Lato"/>
                <w:color w:val="000000" w:themeColor="text1"/>
                <w:sz w:val="24"/>
                <w:szCs w:val="24"/>
              </w:rPr>
              <w:t xml:space="preserve">Lesson: </w:t>
            </w:r>
            <w:r w:rsidR="00170408" w:rsidRPr="00170408">
              <w:rPr>
                <w:rFonts w:ascii="Lato" w:hAnsi="Lato" w:hint="eastAsia"/>
                <w:color w:val="000000" w:themeColor="text1"/>
                <w:sz w:val="24"/>
                <w:szCs w:val="24"/>
              </w:rPr>
              <w:t>Prompt initiation and intensification of therapy are essential to improve outcomes for people with type 2 diabetes</w:t>
            </w:r>
          </w:p>
        </w:tc>
        <w:tc>
          <w:tcPr>
            <w:tcW w:w="7655" w:type="dxa"/>
          </w:tcPr>
          <w:p w14:paraId="16C3A29D" w14:textId="623FE37C" w:rsidR="007F7D7A" w:rsidRPr="00C2332E" w:rsidRDefault="007F7D7A" w:rsidP="00CF0ACD">
            <w:pPr>
              <w:rPr>
                <w:rFonts w:ascii="Lato" w:hAnsi="Lato"/>
                <w:color w:val="000000" w:themeColor="text1"/>
                <w:sz w:val="24"/>
                <w:szCs w:val="24"/>
              </w:rPr>
            </w:pPr>
            <w:r w:rsidRPr="00C2332E">
              <w:rPr>
                <w:rFonts w:ascii="Lato" w:hAnsi="Lato"/>
                <w:color w:val="000000" w:themeColor="text1"/>
                <w:sz w:val="24"/>
                <w:szCs w:val="24"/>
              </w:rPr>
              <w:t>Video type:</w:t>
            </w:r>
            <w:r w:rsidR="00142F6F" w:rsidRPr="00C2332E">
              <w:rPr>
                <w:rFonts w:ascii="Lato" w:hAnsi="Lato"/>
                <w:color w:val="000000" w:themeColor="text1"/>
                <w:sz w:val="24"/>
                <w:szCs w:val="24"/>
              </w:rPr>
              <w:t xml:space="preserve"> Expert commentary</w:t>
            </w:r>
          </w:p>
        </w:tc>
      </w:tr>
      <w:tr w:rsidR="00BB1EFA" w:rsidRPr="00C2332E" w14:paraId="4FFF28C9" w14:textId="77777777" w:rsidTr="007F7D7A">
        <w:tc>
          <w:tcPr>
            <w:tcW w:w="6374" w:type="dxa"/>
          </w:tcPr>
          <w:p w14:paraId="01EB8F6A" w14:textId="7466EB62" w:rsidR="00BB1EFA" w:rsidRPr="00C2332E" w:rsidRDefault="00AB359D" w:rsidP="00BB1EFA">
            <w:pPr>
              <w:rPr>
                <w:rFonts w:ascii="Lato" w:hAnsi="Lato"/>
                <w:color w:val="000000" w:themeColor="text1"/>
                <w:sz w:val="24"/>
                <w:szCs w:val="24"/>
              </w:rPr>
            </w:pPr>
            <w:r w:rsidRPr="00C2332E">
              <w:rPr>
                <w:rFonts w:ascii="Lato" w:hAnsi="Lato"/>
                <w:color w:val="000000" w:themeColor="text1"/>
                <w:sz w:val="24"/>
                <w:szCs w:val="24"/>
              </w:rPr>
              <w:t xml:space="preserve">Video title: </w:t>
            </w:r>
            <w:r w:rsidR="00170408">
              <w:rPr>
                <w:rFonts w:ascii="Lato" w:hAnsi="Lato"/>
                <w:color w:val="000000" w:themeColor="text1"/>
                <w:sz w:val="24"/>
                <w:szCs w:val="24"/>
              </w:rPr>
              <w:t>Initiating oral therapies in the treatment of type 2 diabetes</w:t>
            </w:r>
            <w:r w:rsidR="001F2DA9">
              <w:rPr>
                <w:rFonts w:ascii="Lato" w:hAnsi="Lato"/>
                <w:color w:val="000000" w:themeColor="text1"/>
                <w:sz w:val="24"/>
                <w:szCs w:val="24"/>
              </w:rPr>
              <w:t xml:space="preserve"> </w:t>
            </w:r>
          </w:p>
        </w:tc>
        <w:tc>
          <w:tcPr>
            <w:tcW w:w="7655" w:type="dxa"/>
          </w:tcPr>
          <w:p w14:paraId="44E994D2" w14:textId="0BD18F3F" w:rsidR="00BB1EFA" w:rsidRPr="00C2332E" w:rsidRDefault="00BB1EFA" w:rsidP="00BB1EFA">
            <w:pPr>
              <w:rPr>
                <w:rFonts w:ascii="Lato" w:hAnsi="Lato"/>
                <w:color w:val="000000" w:themeColor="text1"/>
                <w:sz w:val="24"/>
                <w:szCs w:val="24"/>
              </w:rPr>
            </w:pPr>
            <w:r w:rsidRPr="00C2332E">
              <w:rPr>
                <w:rFonts w:ascii="Lato" w:hAnsi="Lato"/>
                <w:color w:val="000000" w:themeColor="text1"/>
                <w:sz w:val="24"/>
                <w:szCs w:val="24"/>
              </w:rPr>
              <w:t>Video shot:</w:t>
            </w:r>
            <w:r w:rsidR="00A03DBD" w:rsidRPr="00C2332E">
              <w:rPr>
                <w:rFonts w:ascii="Lato" w:hAnsi="Lato"/>
                <w:color w:val="000000" w:themeColor="text1"/>
                <w:sz w:val="24"/>
                <w:szCs w:val="24"/>
              </w:rPr>
              <w:t xml:space="preserve"> faculty straight to camera, </w:t>
            </w:r>
            <w:r w:rsidR="00C72EF1" w:rsidRPr="00C2332E">
              <w:rPr>
                <w:rFonts w:ascii="Lato" w:hAnsi="Lato"/>
                <w:color w:val="000000" w:themeColor="text1"/>
                <w:sz w:val="24"/>
                <w:szCs w:val="24"/>
              </w:rPr>
              <w:t>positioned right or left</w:t>
            </w:r>
            <w:r w:rsidR="00DD027E">
              <w:rPr>
                <w:rFonts w:ascii="Lato" w:hAnsi="Lato"/>
                <w:color w:val="000000" w:themeColor="text1"/>
                <w:sz w:val="24"/>
                <w:szCs w:val="24"/>
              </w:rPr>
              <w:t>. A</w:t>
            </w:r>
            <w:r w:rsidR="00142F6F" w:rsidRPr="00C2332E">
              <w:rPr>
                <w:rFonts w:ascii="Lato" w:hAnsi="Lato"/>
                <w:color w:val="000000" w:themeColor="text1"/>
                <w:sz w:val="24"/>
                <w:szCs w:val="24"/>
              </w:rPr>
              <w:t xml:space="preserve">nimations </w:t>
            </w:r>
            <w:r w:rsidR="00B2319A">
              <w:rPr>
                <w:rFonts w:ascii="Lato" w:hAnsi="Lato"/>
                <w:color w:val="000000" w:themeColor="text1"/>
                <w:sz w:val="24"/>
                <w:szCs w:val="24"/>
              </w:rPr>
              <w:t>to appear over shoulder</w:t>
            </w:r>
            <w:r w:rsidR="00DD027E">
              <w:rPr>
                <w:rFonts w:ascii="Lato" w:hAnsi="Lato"/>
                <w:color w:val="000000" w:themeColor="text1"/>
                <w:sz w:val="24"/>
                <w:szCs w:val="24"/>
              </w:rPr>
              <w:t xml:space="preserve"> </w:t>
            </w:r>
            <w:r w:rsidR="00C55970">
              <w:rPr>
                <w:rFonts w:ascii="Lato" w:hAnsi="Lato"/>
                <w:color w:val="000000" w:themeColor="text1"/>
                <w:sz w:val="24"/>
                <w:szCs w:val="24"/>
              </w:rPr>
              <w:t>and/</w:t>
            </w:r>
            <w:r w:rsidR="00DD027E">
              <w:rPr>
                <w:rFonts w:ascii="Lato" w:hAnsi="Lato"/>
                <w:color w:val="000000" w:themeColor="text1"/>
                <w:sz w:val="24"/>
                <w:szCs w:val="24"/>
              </w:rPr>
              <w:t>or as full screen overlay</w:t>
            </w:r>
            <w:r w:rsidR="00C55970">
              <w:rPr>
                <w:rFonts w:ascii="Lato" w:hAnsi="Lato"/>
                <w:color w:val="000000" w:themeColor="text1"/>
                <w:sz w:val="24"/>
                <w:szCs w:val="24"/>
              </w:rPr>
              <w:t xml:space="preserve"> where appropriate.</w:t>
            </w:r>
            <w:r w:rsidR="004272C8">
              <w:rPr>
                <w:rFonts w:ascii="Lato" w:hAnsi="Lato"/>
                <w:color w:val="000000" w:themeColor="text1"/>
                <w:sz w:val="24"/>
                <w:szCs w:val="24"/>
              </w:rPr>
              <w:t xml:space="preserve"> </w:t>
            </w:r>
          </w:p>
        </w:tc>
      </w:tr>
      <w:tr w:rsidR="007606F8" w:rsidRPr="00C2332E" w14:paraId="460F6ABB" w14:textId="77777777" w:rsidTr="007F7D7A">
        <w:tc>
          <w:tcPr>
            <w:tcW w:w="6374" w:type="dxa"/>
          </w:tcPr>
          <w:p w14:paraId="4E6B5883" w14:textId="03229FBF" w:rsidR="006266F9" w:rsidRPr="00C2332E" w:rsidRDefault="007606F8" w:rsidP="007606F8">
            <w:pPr>
              <w:rPr>
                <w:rFonts w:ascii="Lato" w:hAnsi="Lato"/>
                <w:color w:val="000000" w:themeColor="text1"/>
                <w:sz w:val="24"/>
                <w:szCs w:val="24"/>
              </w:rPr>
            </w:pPr>
            <w:r w:rsidRPr="00C2332E">
              <w:rPr>
                <w:rFonts w:ascii="Lato" w:hAnsi="Lato"/>
                <w:color w:val="000000" w:themeColor="text1"/>
                <w:sz w:val="24"/>
                <w:szCs w:val="24"/>
              </w:rPr>
              <w:t xml:space="preserve">Video objective: </w:t>
            </w:r>
            <w:r w:rsidR="009E0B9F">
              <w:rPr>
                <w:rFonts w:ascii="Lato" w:hAnsi="Lato"/>
                <w:color w:val="000000" w:themeColor="text1"/>
                <w:sz w:val="24"/>
                <w:szCs w:val="24"/>
              </w:rPr>
              <w:t xml:space="preserve">To </w:t>
            </w:r>
            <w:r w:rsidR="006E61E6">
              <w:rPr>
                <w:rFonts w:ascii="Lato" w:hAnsi="Lato"/>
                <w:color w:val="000000" w:themeColor="text1"/>
                <w:sz w:val="24"/>
                <w:szCs w:val="24"/>
              </w:rPr>
              <w:t>provide practical guidance on</w:t>
            </w:r>
            <w:r w:rsidR="00CA39D1">
              <w:rPr>
                <w:rFonts w:ascii="Lato" w:hAnsi="Lato"/>
                <w:color w:val="000000" w:themeColor="text1"/>
                <w:sz w:val="24"/>
                <w:szCs w:val="24"/>
              </w:rPr>
              <w:t xml:space="preserve"> </w:t>
            </w:r>
            <w:r w:rsidR="0068449B">
              <w:rPr>
                <w:rFonts w:ascii="Lato" w:hAnsi="Lato"/>
                <w:color w:val="000000" w:themeColor="text1"/>
                <w:sz w:val="24"/>
                <w:szCs w:val="24"/>
              </w:rPr>
              <w:t xml:space="preserve">initiating </w:t>
            </w:r>
            <w:r w:rsidR="00340CC3">
              <w:rPr>
                <w:rFonts w:ascii="Lato" w:hAnsi="Lato"/>
                <w:color w:val="000000" w:themeColor="text1"/>
                <w:sz w:val="24"/>
                <w:szCs w:val="24"/>
              </w:rPr>
              <w:t xml:space="preserve">and administering </w:t>
            </w:r>
            <w:r w:rsidR="00DE70D8">
              <w:rPr>
                <w:rFonts w:ascii="Lato" w:hAnsi="Lato"/>
                <w:color w:val="000000" w:themeColor="text1"/>
                <w:sz w:val="24"/>
                <w:szCs w:val="24"/>
              </w:rPr>
              <w:t>oral therapy</w:t>
            </w:r>
            <w:r w:rsidR="003D16FC">
              <w:rPr>
                <w:rFonts w:ascii="Lato" w:hAnsi="Lato"/>
                <w:color w:val="000000" w:themeColor="text1"/>
                <w:sz w:val="24"/>
                <w:szCs w:val="24"/>
              </w:rPr>
              <w:t>,</w:t>
            </w:r>
            <w:r w:rsidR="00FA7FED">
              <w:rPr>
                <w:rFonts w:ascii="Lato" w:hAnsi="Lato"/>
                <w:color w:val="000000" w:themeColor="text1"/>
                <w:sz w:val="24"/>
                <w:szCs w:val="24"/>
              </w:rPr>
              <w:t xml:space="preserve"> including </w:t>
            </w:r>
            <w:r w:rsidR="00DE70D8">
              <w:rPr>
                <w:rFonts w:ascii="Lato" w:hAnsi="Lato"/>
                <w:color w:val="000000" w:themeColor="text1"/>
                <w:sz w:val="24"/>
                <w:szCs w:val="24"/>
              </w:rPr>
              <w:t xml:space="preserve">when to add </w:t>
            </w:r>
            <w:r w:rsidR="00B604B3">
              <w:rPr>
                <w:rFonts w:ascii="Lato" w:hAnsi="Lato"/>
                <w:color w:val="000000" w:themeColor="text1"/>
                <w:sz w:val="24"/>
                <w:szCs w:val="24"/>
              </w:rPr>
              <w:t>additional agents</w:t>
            </w:r>
            <w:r w:rsidR="0044531A">
              <w:rPr>
                <w:rFonts w:ascii="Lato" w:hAnsi="Lato"/>
                <w:color w:val="000000" w:themeColor="text1"/>
                <w:sz w:val="24"/>
                <w:szCs w:val="24"/>
              </w:rPr>
              <w:t xml:space="preserve">  </w:t>
            </w:r>
          </w:p>
        </w:tc>
        <w:tc>
          <w:tcPr>
            <w:tcW w:w="7655" w:type="dxa"/>
          </w:tcPr>
          <w:p w14:paraId="072F8BB6" w14:textId="3000EA42" w:rsidR="007606F8" w:rsidRPr="00C2332E" w:rsidRDefault="007606F8" w:rsidP="007606F8">
            <w:pPr>
              <w:rPr>
                <w:rFonts w:ascii="Lato" w:hAnsi="Lato"/>
                <w:color w:val="000000" w:themeColor="text1"/>
                <w:sz w:val="24"/>
                <w:szCs w:val="24"/>
              </w:rPr>
            </w:pPr>
            <w:r w:rsidRPr="00C2332E">
              <w:rPr>
                <w:rFonts w:ascii="Lato" w:hAnsi="Lato"/>
                <w:color w:val="000000" w:themeColor="text1"/>
                <w:sz w:val="24"/>
                <w:szCs w:val="24"/>
              </w:rPr>
              <w:t xml:space="preserve">Video setting: </w:t>
            </w:r>
            <w:r w:rsidR="00FC7B34">
              <w:rPr>
                <w:rFonts w:ascii="Lato" w:hAnsi="Lato"/>
                <w:color w:val="000000" w:themeColor="text1"/>
                <w:sz w:val="24"/>
                <w:szCs w:val="24"/>
              </w:rPr>
              <w:t>Self-filming in clinic or office</w:t>
            </w:r>
          </w:p>
        </w:tc>
      </w:tr>
      <w:tr w:rsidR="00BA47B2" w:rsidRPr="00C2332E" w14:paraId="439971CF" w14:textId="77777777">
        <w:tc>
          <w:tcPr>
            <w:tcW w:w="14029" w:type="dxa"/>
            <w:gridSpan w:val="2"/>
          </w:tcPr>
          <w:p w14:paraId="7C54E859" w14:textId="03DAC98B" w:rsidR="00BA47B2" w:rsidRPr="00C2332E" w:rsidRDefault="00BA47B2" w:rsidP="00BA47B2">
            <w:pPr>
              <w:tabs>
                <w:tab w:val="left" w:pos="2310"/>
              </w:tabs>
              <w:rPr>
                <w:rFonts w:ascii="Lato" w:hAnsi="Lato"/>
                <w:color w:val="000000" w:themeColor="text1"/>
                <w:sz w:val="24"/>
                <w:szCs w:val="24"/>
              </w:rPr>
            </w:pPr>
            <w:r w:rsidRPr="00C2332E">
              <w:rPr>
                <w:rFonts w:ascii="Lato" w:hAnsi="Lato"/>
                <w:color w:val="000000" w:themeColor="text1"/>
                <w:sz w:val="24"/>
                <w:szCs w:val="24"/>
              </w:rPr>
              <w:t xml:space="preserve">Video length: Approx </w:t>
            </w:r>
            <w:r w:rsidR="00E871A9">
              <w:rPr>
                <w:rFonts w:ascii="Lato" w:hAnsi="Lato"/>
                <w:color w:val="000000" w:themeColor="text1"/>
                <w:sz w:val="24"/>
                <w:szCs w:val="24"/>
              </w:rPr>
              <w:t>5-6</w:t>
            </w:r>
            <w:r w:rsidRPr="00C2332E">
              <w:rPr>
                <w:rFonts w:ascii="Lato" w:hAnsi="Lato"/>
                <w:color w:val="000000" w:themeColor="text1"/>
                <w:sz w:val="24"/>
                <w:szCs w:val="24"/>
              </w:rPr>
              <w:t xml:space="preserve"> minutes</w:t>
            </w:r>
          </w:p>
        </w:tc>
      </w:tr>
    </w:tbl>
    <w:p w14:paraId="307B960C" w14:textId="77777777" w:rsidR="00D1119D" w:rsidRDefault="00D1119D" w:rsidP="00CF0ACD">
      <w:pPr>
        <w:rPr>
          <w:rFonts w:ascii="Lato" w:hAnsi="Lato"/>
          <w:b/>
          <w:bCs/>
          <w:color w:val="C00000"/>
          <w:sz w:val="32"/>
          <w:szCs w:val="32"/>
          <w:lang w:val="en-US"/>
        </w:rPr>
      </w:pPr>
    </w:p>
    <w:tbl>
      <w:tblPr>
        <w:tblStyle w:val="TableGrid"/>
        <w:tblW w:w="14268" w:type="dxa"/>
        <w:tblLook w:val="04A0" w:firstRow="1" w:lastRow="0" w:firstColumn="1" w:lastColumn="0" w:noHBand="0" w:noVBand="1"/>
      </w:tblPr>
      <w:tblGrid>
        <w:gridCol w:w="5382"/>
        <w:gridCol w:w="4775"/>
        <w:gridCol w:w="1499"/>
        <w:gridCol w:w="2612"/>
      </w:tblGrid>
      <w:tr w:rsidR="0009260A" w:rsidRPr="00B65860" w14:paraId="3E5D2FB5" w14:textId="00432E02" w:rsidTr="000444C2">
        <w:trPr>
          <w:trHeight w:val="425"/>
        </w:trPr>
        <w:tc>
          <w:tcPr>
            <w:tcW w:w="11656" w:type="dxa"/>
            <w:gridSpan w:val="3"/>
            <w:shd w:val="clear" w:color="auto" w:fill="CCC5BD" w:themeFill="background2"/>
          </w:tcPr>
          <w:p w14:paraId="5260ED27" w14:textId="39231CA9"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 xml:space="preserve">Topic 1: </w:t>
            </w:r>
            <w:r w:rsidR="00860C8A">
              <w:rPr>
                <w:rFonts w:ascii="Lato Light" w:hAnsi="Lato Light"/>
                <w:b/>
                <w:bCs/>
                <w:color w:val="000000" w:themeColor="text1"/>
              </w:rPr>
              <w:t>Introduction to pharmacotherapy for type 2 diabetes</w:t>
            </w:r>
          </w:p>
          <w:p w14:paraId="2FE6A538" w14:textId="63A73563"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Duration of topic:</w:t>
            </w:r>
            <w:r>
              <w:rPr>
                <w:rFonts w:ascii="Lato Light" w:hAnsi="Lato Light"/>
                <w:b/>
                <w:bCs/>
                <w:color w:val="000000" w:themeColor="text1"/>
              </w:rPr>
              <w:t xml:space="preserve"> </w:t>
            </w:r>
            <w:r w:rsidR="0092520C">
              <w:rPr>
                <w:rFonts w:ascii="Lato Light" w:hAnsi="Lato Light"/>
                <w:b/>
                <w:bCs/>
                <w:color w:val="000000" w:themeColor="text1"/>
              </w:rPr>
              <w:t>1</w:t>
            </w:r>
            <w:r>
              <w:rPr>
                <w:rFonts w:ascii="Lato Light" w:hAnsi="Lato Light"/>
                <w:b/>
                <w:bCs/>
                <w:color w:val="000000" w:themeColor="text1"/>
              </w:rPr>
              <w:t xml:space="preserve"> minute</w:t>
            </w:r>
          </w:p>
        </w:tc>
        <w:tc>
          <w:tcPr>
            <w:tcW w:w="2612" w:type="dxa"/>
            <w:shd w:val="clear" w:color="auto" w:fill="CCC5BD" w:themeFill="background2"/>
          </w:tcPr>
          <w:p w14:paraId="2C48BC20" w14:textId="77777777" w:rsidR="00C740EB" w:rsidRPr="00B65860" w:rsidRDefault="00C740EB" w:rsidP="00CF0ACD">
            <w:pPr>
              <w:rPr>
                <w:rFonts w:ascii="Lato Light" w:hAnsi="Lato Light"/>
                <w:b/>
                <w:bCs/>
                <w:color w:val="000000" w:themeColor="text1"/>
              </w:rPr>
            </w:pPr>
          </w:p>
        </w:tc>
      </w:tr>
      <w:tr w:rsidR="00CD60E5" w:rsidRPr="00B65860" w14:paraId="0404FBDE" w14:textId="06AE49CD" w:rsidTr="005F5B10">
        <w:trPr>
          <w:trHeight w:val="413"/>
        </w:trPr>
        <w:tc>
          <w:tcPr>
            <w:tcW w:w="5382" w:type="dxa"/>
          </w:tcPr>
          <w:p w14:paraId="3BD23103" w14:textId="4511AB64" w:rsidR="00C740EB" w:rsidRPr="00B65860" w:rsidRDefault="00C740EB" w:rsidP="008A5A87">
            <w:pPr>
              <w:rPr>
                <w:rFonts w:ascii="Lato Light" w:hAnsi="Lato Light"/>
                <w:b/>
                <w:bCs/>
                <w:color w:val="000000" w:themeColor="text1"/>
              </w:rPr>
            </w:pPr>
            <w:r w:rsidRPr="00B65860">
              <w:rPr>
                <w:rFonts w:ascii="Lato Light" w:hAnsi="Lato Light"/>
                <w:b/>
                <w:bCs/>
                <w:color w:val="000000" w:themeColor="text1"/>
              </w:rPr>
              <w:t xml:space="preserve">Talking points/script </w:t>
            </w:r>
          </w:p>
        </w:tc>
        <w:tc>
          <w:tcPr>
            <w:tcW w:w="4775" w:type="dxa"/>
          </w:tcPr>
          <w:p w14:paraId="09AF10F1" w14:textId="7C9AF9E5" w:rsidR="00C740EB" w:rsidRPr="00B65860" w:rsidRDefault="00C740EB" w:rsidP="00CF0ACD">
            <w:pPr>
              <w:rPr>
                <w:rFonts w:ascii="Lato Light" w:hAnsi="Lato Light"/>
                <w:b/>
                <w:bCs/>
                <w:color w:val="000000" w:themeColor="text1"/>
              </w:rPr>
            </w:pPr>
            <w:r>
              <w:rPr>
                <w:rFonts w:ascii="Lato Light" w:hAnsi="Lato Light"/>
                <w:b/>
                <w:bCs/>
                <w:color w:val="000000" w:themeColor="text1"/>
              </w:rPr>
              <w:t>A</w:t>
            </w:r>
            <w:r w:rsidRPr="00B65860">
              <w:rPr>
                <w:rFonts w:ascii="Lato Light" w:hAnsi="Lato Light"/>
                <w:b/>
                <w:bCs/>
                <w:color w:val="000000" w:themeColor="text1"/>
              </w:rPr>
              <w:t xml:space="preserve">nimation </w:t>
            </w:r>
            <w:r>
              <w:rPr>
                <w:rFonts w:ascii="Lato Light" w:hAnsi="Lato Light"/>
                <w:b/>
                <w:bCs/>
                <w:color w:val="000000" w:themeColor="text1"/>
              </w:rPr>
              <w:t>(if applicable)</w:t>
            </w:r>
          </w:p>
        </w:tc>
        <w:tc>
          <w:tcPr>
            <w:tcW w:w="1499" w:type="dxa"/>
          </w:tcPr>
          <w:p w14:paraId="1C29A0A8" w14:textId="6ACC0692" w:rsidR="00C740EB" w:rsidRPr="00B65860" w:rsidRDefault="00C740EB" w:rsidP="00CF0ACD">
            <w:pPr>
              <w:rPr>
                <w:rFonts w:ascii="Lato Light" w:hAnsi="Lato Light"/>
                <w:b/>
                <w:bCs/>
                <w:color w:val="000000" w:themeColor="text1"/>
              </w:rPr>
            </w:pPr>
            <w:r w:rsidRPr="00B65860">
              <w:rPr>
                <w:rFonts w:ascii="Lato Light" w:hAnsi="Lato Light"/>
                <w:b/>
                <w:bCs/>
                <w:color w:val="000000" w:themeColor="text1"/>
              </w:rPr>
              <w:t>Timings</w:t>
            </w:r>
          </w:p>
        </w:tc>
        <w:tc>
          <w:tcPr>
            <w:tcW w:w="2612" w:type="dxa"/>
          </w:tcPr>
          <w:p w14:paraId="6751FB49" w14:textId="6D75AB51" w:rsidR="00C740EB" w:rsidRPr="00B65860" w:rsidRDefault="00C740EB" w:rsidP="00CF0ACD">
            <w:pPr>
              <w:rPr>
                <w:rFonts w:ascii="Lato Light" w:hAnsi="Lato Light"/>
                <w:b/>
                <w:bCs/>
                <w:color w:val="000000" w:themeColor="text1"/>
              </w:rPr>
            </w:pPr>
            <w:r>
              <w:rPr>
                <w:rFonts w:ascii="Lato Light" w:hAnsi="Lato Light"/>
                <w:b/>
                <w:bCs/>
                <w:color w:val="000000" w:themeColor="text1"/>
              </w:rPr>
              <w:t>References</w:t>
            </w:r>
          </w:p>
        </w:tc>
      </w:tr>
      <w:tr w:rsidR="00CD60E5" w:rsidRPr="00B65860" w14:paraId="13F4B129" w14:textId="22710455" w:rsidTr="005F5B10">
        <w:trPr>
          <w:trHeight w:val="1096"/>
        </w:trPr>
        <w:tc>
          <w:tcPr>
            <w:tcW w:w="5382" w:type="dxa"/>
          </w:tcPr>
          <w:p w14:paraId="6E3E57F4" w14:textId="70D8EDC3" w:rsidR="00A76D20" w:rsidRPr="00A76D20" w:rsidRDefault="006261FE" w:rsidP="00A76D20">
            <w:pPr>
              <w:pStyle w:val="ListParagraph"/>
              <w:numPr>
                <w:ilvl w:val="0"/>
                <w:numId w:val="30"/>
              </w:numPr>
              <w:rPr>
                <w:rFonts w:ascii="Lato Light" w:hAnsi="Lato Light"/>
                <w:color w:val="000000" w:themeColor="text1"/>
              </w:rPr>
            </w:pPr>
            <w:r>
              <w:rPr>
                <w:rFonts w:ascii="Lato Light" w:hAnsi="Lato Light"/>
                <w:color w:val="000000" w:themeColor="text1"/>
              </w:rPr>
              <w:t>As we have already discussed in this chapter, t</w:t>
            </w:r>
            <w:r w:rsidR="00A76D20" w:rsidRPr="00A76D20">
              <w:rPr>
                <w:rFonts w:ascii="Lato Light" w:hAnsi="Lato Light" w:hint="eastAsia"/>
                <w:color w:val="000000" w:themeColor="text1"/>
              </w:rPr>
              <w:t xml:space="preserve">ype 2 diabetes is a progressive, chronic disease, which requires lifelong treatment and support. It often requires therapy intensification over time to maintain control of blood glucose. </w:t>
            </w:r>
          </w:p>
          <w:p w14:paraId="79029F8D" w14:textId="39B4B6EB" w:rsidR="006261FE" w:rsidRDefault="00A76D20" w:rsidP="008A5A87">
            <w:pPr>
              <w:pStyle w:val="ListParagraph"/>
              <w:numPr>
                <w:ilvl w:val="0"/>
                <w:numId w:val="30"/>
              </w:numPr>
              <w:rPr>
                <w:rFonts w:ascii="Lato Light" w:hAnsi="Lato Light"/>
                <w:color w:val="000000" w:themeColor="text1"/>
              </w:rPr>
            </w:pPr>
            <w:r>
              <w:rPr>
                <w:rFonts w:ascii="Lato Light" w:hAnsi="Lato Light"/>
                <w:color w:val="000000" w:themeColor="text1"/>
              </w:rPr>
              <w:t xml:space="preserve">The foundation of all interventions for type 2 diabetes is lifestyle interventions, which are so important that they have their own dedicated chapter in this learning tool. </w:t>
            </w:r>
            <w:r w:rsidR="006261FE">
              <w:rPr>
                <w:rFonts w:ascii="Lato Light" w:hAnsi="Lato Light"/>
                <w:color w:val="000000" w:themeColor="text1"/>
              </w:rPr>
              <w:t xml:space="preserve">To summarize, </w:t>
            </w:r>
            <w:r w:rsidR="006261FE">
              <w:rPr>
                <w:rFonts w:ascii="Lato Light" w:hAnsi="Lato Light"/>
                <w:color w:val="000000" w:themeColor="text1"/>
              </w:rPr>
              <w:lastRenderedPageBreak/>
              <w:t xml:space="preserve">people with diabetes should follow a sustainable, healthy diet, moderate </w:t>
            </w:r>
            <w:r w:rsidR="00CE5C0F">
              <w:rPr>
                <w:rFonts w:ascii="Lato Light" w:hAnsi="Lato Light"/>
                <w:color w:val="000000" w:themeColor="text1"/>
              </w:rPr>
              <w:t xml:space="preserve">their </w:t>
            </w:r>
            <w:r w:rsidR="006261FE">
              <w:rPr>
                <w:rFonts w:ascii="Lato Light" w:hAnsi="Lato Light"/>
                <w:color w:val="000000" w:themeColor="text1"/>
              </w:rPr>
              <w:t xml:space="preserve">alcohol intake, take part in regular physical activity, manage stress, and engage in healthy sleep habits. </w:t>
            </w:r>
          </w:p>
          <w:p w14:paraId="11BB0773" w14:textId="6F2CEAE7" w:rsidR="00A76D20" w:rsidRDefault="006261FE" w:rsidP="008A5A87">
            <w:pPr>
              <w:pStyle w:val="ListParagraph"/>
              <w:numPr>
                <w:ilvl w:val="0"/>
                <w:numId w:val="30"/>
              </w:numPr>
              <w:rPr>
                <w:rFonts w:ascii="Lato Light" w:hAnsi="Lato Light"/>
                <w:color w:val="000000" w:themeColor="text1"/>
              </w:rPr>
            </w:pPr>
            <w:r>
              <w:rPr>
                <w:rFonts w:ascii="Lato Light" w:hAnsi="Lato Light"/>
                <w:color w:val="000000" w:themeColor="text1"/>
              </w:rPr>
              <w:t>F</w:t>
            </w:r>
            <w:r w:rsidR="00A76D20">
              <w:rPr>
                <w:rFonts w:ascii="Lato Light" w:hAnsi="Lato Light"/>
                <w:color w:val="000000" w:themeColor="text1"/>
              </w:rPr>
              <w:t xml:space="preserve">or </w:t>
            </w:r>
            <w:proofErr w:type="gramStart"/>
            <w:r w:rsidR="00A76D20">
              <w:rPr>
                <w:rFonts w:ascii="Lato Light" w:hAnsi="Lato Light"/>
                <w:color w:val="000000" w:themeColor="text1"/>
              </w:rPr>
              <w:t>the majority of</w:t>
            </w:r>
            <w:proofErr w:type="gramEnd"/>
            <w:r w:rsidR="00A76D20">
              <w:rPr>
                <w:rFonts w:ascii="Lato Light" w:hAnsi="Lato Light"/>
                <w:color w:val="000000" w:themeColor="text1"/>
              </w:rPr>
              <w:t xml:space="preserve"> people with type 2 diabetes, </w:t>
            </w:r>
            <w:r>
              <w:rPr>
                <w:rFonts w:ascii="Lato Light" w:hAnsi="Lato Light"/>
                <w:color w:val="000000" w:themeColor="text1"/>
              </w:rPr>
              <w:t xml:space="preserve">however, </w:t>
            </w:r>
            <w:r w:rsidR="00A76D20">
              <w:rPr>
                <w:rFonts w:ascii="Lato Light" w:hAnsi="Lato Light"/>
                <w:color w:val="000000" w:themeColor="text1"/>
              </w:rPr>
              <w:t xml:space="preserve">lifestyle interventions alone don’t enable them to achieve their glycaemic goal. For this reason, most people with type 2 diabetes need to be treated with medication. </w:t>
            </w:r>
          </w:p>
          <w:p w14:paraId="4EC18131" w14:textId="54026FC9" w:rsidR="006261FE" w:rsidRDefault="006261FE" w:rsidP="008A5A87">
            <w:pPr>
              <w:pStyle w:val="ListParagraph"/>
              <w:numPr>
                <w:ilvl w:val="0"/>
                <w:numId w:val="30"/>
              </w:numPr>
              <w:rPr>
                <w:rFonts w:ascii="Lato Light" w:hAnsi="Lato Light"/>
                <w:color w:val="000000" w:themeColor="text1"/>
              </w:rPr>
            </w:pPr>
            <w:r>
              <w:rPr>
                <w:rFonts w:ascii="Lato Light" w:hAnsi="Lato Light"/>
                <w:color w:val="000000" w:themeColor="text1"/>
              </w:rPr>
              <w:t>In this video we will discuss who should be treated with diabetes medications, when to initiate</w:t>
            </w:r>
            <w:r w:rsidR="00901F06">
              <w:rPr>
                <w:rFonts w:ascii="Lato Light" w:hAnsi="Lato Light"/>
                <w:color w:val="000000" w:themeColor="text1"/>
              </w:rPr>
              <w:t xml:space="preserve"> these</w:t>
            </w:r>
            <w:r>
              <w:rPr>
                <w:rFonts w:ascii="Lato Light" w:hAnsi="Lato Light"/>
                <w:color w:val="000000" w:themeColor="text1"/>
              </w:rPr>
              <w:t xml:space="preserve">, how to titrate and how to appropriately monitor these patients. </w:t>
            </w:r>
          </w:p>
          <w:p w14:paraId="651247B9" w14:textId="1678A7BA" w:rsidR="003C3EEB" w:rsidRPr="006261FE" w:rsidRDefault="003C3EEB" w:rsidP="006261FE">
            <w:pPr>
              <w:rPr>
                <w:rFonts w:ascii="Lato Light" w:hAnsi="Lato Light"/>
                <w:color w:val="000000" w:themeColor="text1"/>
              </w:rPr>
            </w:pPr>
          </w:p>
        </w:tc>
        <w:tc>
          <w:tcPr>
            <w:tcW w:w="4775" w:type="dxa"/>
          </w:tcPr>
          <w:p w14:paraId="3B3273AE" w14:textId="77777777" w:rsidR="00F600D8" w:rsidRDefault="00F600D8" w:rsidP="00F600D8">
            <w:pPr>
              <w:rPr>
                <w:rFonts w:ascii="Lato Light" w:hAnsi="Lato Light"/>
                <w:color w:val="000000" w:themeColor="text1"/>
              </w:rPr>
            </w:pPr>
            <w:r>
              <w:rPr>
                <w:rFonts w:ascii="Lato Light" w:hAnsi="Lato Light"/>
                <w:color w:val="000000" w:themeColor="text1"/>
              </w:rPr>
              <w:lastRenderedPageBreak/>
              <w:t xml:space="preserve">The video will be a combination of full screen talking head and over the shoulder talking head with on screen animations. </w:t>
            </w:r>
          </w:p>
          <w:p w14:paraId="198CAAD6" w14:textId="77777777" w:rsidR="00F600D8" w:rsidRDefault="00F600D8" w:rsidP="00F600D8">
            <w:pPr>
              <w:rPr>
                <w:rFonts w:ascii="Lato Light" w:hAnsi="Lato Light"/>
                <w:color w:val="000000" w:themeColor="text1"/>
              </w:rPr>
            </w:pPr>
          </w:p>
          <w:p w14:paraId="4482984D" w14:textId="77777777" w:rsidR="00F600D8" w:rsidRDefault="00F600D8" w:rsidP="00F600D8">
            <w:pPr>
              <w:rPr>
                <w:rFonts w:ascii="Lato Light" w:hAnsi="Lato Light"/>
                <w:color w:val="000000" w:themeColor="text1"/>
              </w:rPr>
            </w:pPr>
          </w:p>
          <w:p w14:paraId="46D3842E" w14:textId="6119A387" w:rsidR="00170408" w:rsidRDefault="00F600D8" w:rsidP="00F600D8">
            <w:pPr>
              <w:rPr>
                <w:rFonts w:ascii="Lato Light" w:hAnsi="Lato Light"/>
                <w:color w:val="000000" w:themeColor="text1"/>
              </w:rPr>
            </w:pPr>
            <w:r>
              <w:rPr>
                <w:rFonts w:ascii="Lato Light" w:hAnsi="Lato Light"/>
                <w:color w:val="000000" w:themeColor="text1"/>
              </w:rPr>
              <w:t>Keywording: t</w:t>
            </w:r>
            <w:r w:rsidRPr="00C46529">
              <w:rPr>
                <w:rFonts w:ascii="Lato Light" w:hAnsi="Lato Light" w:hint="eastAsia"/>
                <w:color w:val="000000" w:themeColor="text1"/>
              </w:rPr>
              <w:t>ext screens depicting keywords highlighted in blue on the left</w:t>
            </w:r>
          </w:p>
          <w:p w14:paraId="09566192" w14:textId="12232E98" w:rsidR="00791E06" w:rsidRPr="008270F9" w:rsidRDefault="00791E06" w:rsidP="00CF0ACD">
            <w:pPr>
              <w:rPr>
                <w:rFonts w:ascii="Lato Light" w:hAnsi="Lato Light"/>
                <w:color w:val="000000" w:themeColor="text1"/>
              </w:rPr>
            </w:pPr>
            <w:r w:rsidRPr="00791E06">
              <w:rPr>
                <w:rFonts w:ascii="Lato Light" w:hAnsi="Lato Light"/>
                <w:noProof/>
                <w:color w:val="000000" w:themeColor="text1"/>
              </w:rPr>
              <w:lastRenderedPageBreak/>
              <w:drawing>
                <wp:inline distT="0" distB="0" distL="0" distR="0" wp14:anchorId="6ABF33B0" wp14:editId="211B4FF5">
                  <wp:extent cx="2346960" cy="3848248"/>
                  <wp:effectExtent l="0" t="0" r="0" b="0"/>
                  <wp:docPr id="36687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74091" name=""/>
                          <pic:cNvPicPr/>
                        </pic:nvPicPr>
                        <pic:blipFill>
                          <a:blip r:embed="rId7"/>
                          <a:stretch>
                            <a:fillRect/>
                          </a:stretch>
                        </pic:blipFill>
                        <pic:spPr>
                          <a:xfrm>
                            <a:off x="0" y="0"/>
                            <a:ext cx="2353845" cy="3859536"/>
                          </a:xfrm>
                          <a:prstGeom prst="rect">
                            <a:avLst/>
                          </a:prstGeom>
                        </pic:spPr>
                      </pic:pic>
                    </a:graphicData>
                  </a:graphic>
                </wp:inline>
              </w:drawing>
            </w:r>
          </w:p>
        </w:tc>
        <w:tc>
          <w:tcPr>
            <w:tcW w:w="1499" w:type="dxa"/>
          </w:tcPr>
          <w:p w14:paraId="51E9DDF4" w14:textId="3D7CF10D" w:rsidR="00C740EB" w:rsidRPr="00656E57" w:rsidRDefault="00C740EB" w:rsidP="008270F9">
            <w:pPr>
              <w:rPr>
                <w:rFonts w:ascii="Lato Light" w:hAnsi="Lato Light"/>
              </w:rPr>
            </w:pPr>
            <w:r>
              <w:rPr>
                <w:rFonts w:ascii="Lato Light" w:hAnsi="Lato Light"/>
              </w:rPr>
              <w:lastRenderedPageBreak/>
              <w:t xml:space="preserve">TBC in post-production </w:t>
            </w:r>
          </w:p>
        </w:tc>
        <w:tc>
          <w:tcPr>
            <w:tcW w:w="2612" w:type="dxa"/>
          </w:tcPr>
          <w:p w14:paraId="64BFE301" w14:textId="77777777" w:rsidR="00C740EB" w:rsidRDefault="00C740EB" w:rsidP="008270F9">
            <w:pPr>
              <w:rPr>
                <w:rFonts w:ascii="Lato Light" w:hAnsi="Lato Light"/>
              </w:rPr>
            </w:pPr>
          </w:p>
        </w:tc>
      </w:tr>
      <w:tr w:rsidR="0009260A" w:rsidRPr="00B65860" w14:paraId="49BF77F8" w14:textId="77F725B9" w:rsidTr="000444C2">
        <w:trPr>
          <w:trHeight w:val="116"/>
        </w:trPr>
        <w:tc>
          <w:tcPr>
            <w:tcW w:w="11656" w:type="dxa"/>
            <w:gridSpan w:val="3"/>
            <w:shd w:val="clear" w:color="auto" w:fill="CCC5BD" w:themeFill="background2"/>
          </w:tcPr>
          <w:p w14:paraId="60D8C9DB" w14:textId="70D4DC81" w:rsidR="00C740EB" w:rsidRDefault="00C740EB" w:rsidP="008A5A87">
            <w:pPr>
              <w:rPr>
                <w:rFonts w:ascii="Lato Light" w:hAnsi="Lato Light"/>
                <w:b/>
                <w:bCs/>
              </w:rPr>
            </w:pPr>
            <w:r w:rsidRPr="0020527D">
              <w:rPr>
                <w:rFonts w:ascii="Lato Light" w:hAnsi="Lato Light"/>
                <w:b/>
                <w:bCs/>
                <w:color w:val="000000" w:themeColor="text1"/>
              </w:rPr>
              <w:t xml:space="preserve">Topic </w:t>
            </w:r>
            <w:r>
              <w:rPr>
                <w:rFonts w:ascii="Lato Light" w:hAnsi="Lato Light"/>
                <w:b/>
                <w:bCs/>
                <w:color w:val="000000" w:themeColor="text1"/>
              </w:rPr>
              <w:t>2</w:t>
            </w:r>
            <w:r w:rsidRPr="0020527D">
              <w:rPr>
                <w:rFonts w:ascii="Lato Light" w:hAnsi="Lato Light"/>
                <w:b/>
                <w:bCs/>
                <w:color w:val="000000" w:themeColor="text1"/>
              </w:rPr>
              <w:t xml:space="preserve">: </w:t>
            </w:r>
            <w:r w:rsidR="00E17877">
              <w:rPr>
                <w:rFonts w:ascii="Lato Light" w:hAnsi="Lato Light"/>
                <w:b/>
                <w:bCs/>
                <w:color w:val="000000" w:themeColor="text1"/>
              </w:rPr>
              <w:t xml:space="preserve">First line medication – metformin </w:t>
            </w:r>
            <w:r w:rsidR="00F60C4A">
              <w:rPr>
                <w:rFonts w:ascii="Lato Light" w:hAnsi="Lato Light"/>
                <w:b/>
                <w:bCs/>
                <w:color w:val="000000" w:themeColor="text1"/>
              </w:rPr>
              <w:t xml:space="preserve"> </w:t>
            </w:r>
          </w:p>
          <w:p w14:paraId="69C51B91" w14:textId="5B6CE91B" w:rsidR="00C740EB" w:rsidRPr="00B65860" w:rsidRDefault="00C740EB" w:rsidP="00C67A41">
            <w:pPr>
              <w:keepNext/>
              <w:tabs>
                <w:tab w:val="left" w:pos="2370"/>
              </w:tabs>
              <w:rPr>
                <w:rFonts w:ascii="Lato Light" w:hAnsi="Lato Light"/>
                <w:b/>
                <w:bCs/>
                <w:color w:val="000000" w:themeColor="text1"/>
              </w:rPr>
            </w:pPr>
            <w:r>
              <w:rPr>
                <w:rFonts w:ascii="Lato Light" w:hAnsi="Lato Light"/>
                <w:b/>
                <w:bCs/>
              </w:rPr>
              <w:t xml:space="preserve">Duration of topic: </w:t>
            </w:r>
            <w:r w:rsidR="00615A6B">
              <w:rPr>
                <w:rFonts w:ascii="Lato Light" w:hAnsi="Lato Light"/>
                <w:b/>
                <w:bCs/>
              </w:rPr>
              <w:t>2</w:t>
            </w:r>
            <w:r>
              <w:rPr>
                <w:rFonts w:ascii="Lato Light" w:hAnsi="Lato Light"/>
                <w:b/>
                <w:bCs/>
              </w:rPr>
              <w:t xml:space="preserve"> minutes </w:t>
            </w:r>
          </w:p>
        </w:tc>
        <w:tc>
          <w:tcPr>
            <w:tcW w:w="2612" w:type="dxa"/>
            <w:shd w:val="clear" w:color="auto" w:fill="CCC5BD" w:themeFill="background2"/>
          </w:tcPr>
          <w:p w14:paraId="5F6F355A" w14:textId="77777777" w:rsidR="00C740EB" w:rsidRPr="0020527D" w:rsidRDefault="00C740EB" w:rsidP="00711074">
            <w:pPr>
              <w:rPr>
                <w:rFonts w:ascii="Lato Light" w:hAnsi="Lato Light"/>
                <w:b/>
                <w:bCs/>
                <w:color w:val="000000" w:themeColor="text1"/>
              </w:rPr>
            </w:pPr>
          </w:p>
        </w:tc>
      </w:tr>
      <w:tr w:rsidR="00CD60E5" w:rsidRPr="00B65860" w14:paraId="1ED06845" w14:textId="0CFCD1B1" w:rsidTr="005F5B10">
        <w:trPr>
          <w:trHeight w:val="116"/>
        </w:trPr>
        <w:tc>
          <w:tcPr>
            <w:tcW w:w="5382" w:type="dxa"/>
            <w:shd w:val="clear" w:color="auto" w:fill="FFFFFF" w:themeFill="background1"/>
          </w:tcPr>
          <w:p w14:paraId="2687BD5C" w14:textId="0BF303C6" w:rsidR="00C740EB" w:rsidRPr="0020527D" w:rsidRDefault="00C740EB" w:rsidP="008A5A87">
            <w:pPr>
              <w:tabs>
                <w:tab w:val="left" w:pos="2424"/>
              </w:tabs>
              <w:rPr>
                <w:rFonts w:ascii="Lato Light" w:hAnsi="Lato Light"/>
                <w:b/>
                <w:bCs/>
                <w:color w:val="000000" w:themeColor="text1"/>
              </w:rPr>
            </w:pPr>
            <w:r w:rsidRPr="00B65860">
              <w:rPr>
                <w:rFonts w:ascii="Lato Light" w:hAnsi="Lato Light"/>
                <w:b/>
                <w:bCs/>
                <w:color w:val="000000" w:themeColor="text1"/>
              </w:rPr>
              <w:t xml:space="preserve">Talking points/script </w:t>
            </w:r>
            <w:r w:rsidR="00C67A41">
              <w:rPr>
                <w:rFonts w:ascii="Lato Light" w:hAnsi="Lato Light"/>
                <w:b/>
                <w:bCs/>
                <w:color w:val="000000" w:themeColor="text1"/>
              </w:rPr>
              <w:tab/>
            </w:r>
          </w:p>
        </w:tc>
        <w:tc>
          <w:tcPr>
            <w:tcW w:w="4775" w:type="dxa"/>
            <w:shd w:val="clear" w:color="auto" w:fill="FFFFFF" w:themeFill="background1"/>
          </w:tcPr>
          <w:p w14:paraId="40783A5A" w14:textId="6603ACD7" w:rsidR="00C740EB" w:rsidRPr="0020527D" w:rsidRDefault="00C740EB" w:rsidP="00631799">
            <w:pPr>
              <w:rPr>
                <w:rFonts w:ascii="Lato Light" w:hAnsi="Lato Light"/>
                <w:b/>
                <w:bCs/>
                <w:color w:val="000000" w:themeColor="text1"/>
              </w:rPr>
            </w:pPr>
            <w:r w:rsidRPr="00B65860">
              <w:rPr>
                <w:rFonts w:ascii="Lato Light" w:hAnsi="Lato Light"/>
                <w:b/>
                <w:bCs/>
                <w:color w:val="000000" w:themeColor="text1"/>
              </w:rPr>
              <w:t xml:space="preserve">Animation </w:t>
            </w:r>
            <w:r>
              <w:rPr>
                <w:rFonts w:ascii="Lato Light" w:hAnsi="Lato Light"/>
                <w:b/>
                <w:bCs/>
                <w:color w:val="000000" w:themeColor="text1"/>
              </w:rPr>
              <w:t>(if applicable)</w:t>
            </w:r>
          </w:p>
        </w:tc>
        <w:tc>
          <w:tcPr>
            <w:tcW w:w="1499" w:type="dxa"/>
            <w:shd w:val="clear" w:color="auto" w:fill="FFFFFF" w:themeFill="background1"/>
          </w:tcPr>
          <w:p w14:paraId="0A2093BD" w14:textId="360A997C" w:rsidR="00C740EB" w:rsidRPr="0020527D" w:rsidRDefault="00C740EB" w:rsidP="00631799">
            <w:pPr>
              <w:rPr>
                <w:rFonts w:ascii="Lato Light" w:hAnsi="Lato Light"/>
                <w:b/>
                <w:bCs/>
                <w:color w:val="000000" w:themeColor="text1"/>
              </w:rPr>
            </w:pPr>
            <w:r w:rsidRPr="00B65860">
              <w:rPr>
                <w:rFonts w:ascii="Lato Light" w:hAnsi="Lato Light"/>
                <w:b/>
                <w:bCs/>
                <w:color w:val="000000" w:themeColor="text1"/>
              </w:rPr>
              <w:t>Timings</w:t>
            </w:r>
          </w:p>
        </w:tc>
        <w:tc>
          <w:tcPr>
            <w:tcW w:w="2612" w:type="dxa"/>
            <w:shd w:val="clear" w:color="auto" w:fill="FFFFFF" w:themeFill="background1"/>
          </w:tcPr>
          <w:p w14:paraId="5A052F9E" w14:textId="77777777" w:rsidR="00C740EB" w:rsidRPr="00B65860" w:rsidRDefault="00C740EB" w:rsidP="00631799">
            <w:pPr>
              <w:rPr>
                <w:rFonts w:ascii="Lato Light" w:hAnsi="Lato Light"/>
                <w:b/>
                <w:bCs/>
                <w:color w:val="000000" w:themeColor="text1"/>
              </w:rPr>
            </w:pPr>
          </w:p>
        </w:tc>
      </w:tr>
      <w:tr w:rsidR="00CD60E5" w:rsidRPr="00B65860" w14:paraId="76311366" w14:textId="6DC46D69" w:rsidTr="005F5B10">
        <w:trPr>
          <w:trHeight w:val="1756"/>
        </w:trPr>
        <w:tc>
          <w:tcPr>
            <w:tcW w:w="5382" w:type="dxa"/>
            <w:shd w:val="clear" w:color="auto" w:fill="FFFFFF" w:themeFill="background1"/>
          </w:tcPr>
          <w:p w14:paraId="0BA712EE" w14:textId="5DF83C74" w:rsidR="006261FE" w:rsidRDefault="006261FE" w:rsidP="006261FE">
            <w:pPr>
              <w:pStyle w:val="ListParagraph"/>
              <w:numPr>
                <w:ilvl w:val="0"/>
                <w:numId w:val="30"/>
              </w:numPr>
              <w:rPr>
                <w:rFonts w:ascii="Lato Light" w:hAnsi="Lato Light"/>
                <w:color w:val="000000" w:themeColor="text1"/>
              </w:rPr>
            </w:pPr>
            <w:r>
              <w:rPr>
                <w:rFonts w:ascii="Lato Light" w:hAnsi="Lato Light"/>
                <w:color w:val="000000" w:themeColor="text1"/>
              </w:rPr>
              <w:t xml:space="preserve">The recommended first line medication for people with type 2 diabetes is </w:t>
            </w:r>
            <w:r w:rsidRPr="00B219D9">
              <w:rPr>
                <w:rFonts w:ascii="Lato Light" w:hAnsi="Lato Light"/>
                <w:b/>
                <w:bCs/>
                <w:color w:val="005AD2" w:themeColor="accent2"/>
              </w:rPr>
              <w:t>metformin</w:t>
            </w:r>
            <w:r w:rsidR="003B3F6D">
              <w:rPr>
                <w:rFonts w:ascii="Lato Light" w:hAnsi="Lato Light"/>
                <w:color w:val="000000" w:themeColor="text1"/>
              </w:rPr>
              <w:t xml:space="preserve">, an oral therapy. </w:t>
            </w:r>
          </w:p>
          <w:p w14:paraId="238DD9B4" w14:textId="5586A8F0" w:rsidR="006261FE" w:rsidRDefault="004C1363" w:rsidP="006261FE">
            <w:pPr>
              <w:pStyle w:val="ListParagraph"/>
              <w:numPr>
                <w:ilvl w:val="0"/>
                <w:numId w:val="30"/>
              </w:numPr>
              <w:rPr>
                <w:rFonts w:ascii="Lato Light" w:hAnsi="Lato Light"/>
                <w:color w:val="000000" w:themeColor="text1"/>
              </w:rPr>
            </w:pPr>
            <w:r>
              <w:rPr>
                <w:rFonts w:ascii="Lato Light" w:hAnsi="Lato Light"/>
                <w:color w:val="000000" w:themeColor="text1"/>
              </w:rPr>
              <w:t xml:space="preserve">The </w:t>
            </w:r>
            <w:r w:rsidR="00A35A82">
              <w:rPr>
                <w:rFonts w:ascii="Lato Light" w:hAnsi="Lato Light"/>
                <w:color w:val="000000" w:themeColor="text1"/>
              </w:rPr>
              <w:t xml:space="preserve">World Health Organization (or the </w:t>
            </w:r>
            <w:r w:rsidR="006261FE" w:rsidRPr="00170408">
              <w:rPr>
                <w:rFonts w:ascii="Lato Light" w:hAnsi="Lato Light" w:hint="eastAsia"/>
                <w:color w:val="000000" w:themeColor="text1"/>
              </w:rPr>
              <w:t>WHO</w:t>
            </w:r>
            <w:r w:rsidR="00A35A82">
              <w:rPr>
                <w:rFonts w:ascii="Lato Light" w:hAnsi="Lato Light"/>
                <w:color w:val="000000" w:themeColor="text1"/>
              </w:rPr>
              <w:t>)</w:t>
            </w:r>
            <w:r w:rsidR="006261FE" w:rsidRPr="00170408">
              <w:rPr>
                <w:rFonts w:ascii="Lato Light" w:hAnsi="Lato Light" w:hint="eastAsia"/>
                <w:color w:val="000000" w:themeColor="text1"/>
              </w:rPr>
              <w:t xml:space="preserve"> recommends </w:t>
            </w:r>
            <w:r w:rsidR="006261FE" w:rsidRPr="00603176">
              <w:rPr>
                <w:rFonts w:ascii="Lato Light" w:hAnsi="Lato Light" w:hint="eastAsia"/>
                <w:b/>
                <w:bCs/>
                <w:color w:val="005AD2" w:themeColor="accent2"/>
              </w:rPr>
              <w:t>initiating metformin therapy if fasting plasma glucose is &gt;7 mmol/l (</w:t>
            </w:r>
            <w:r w:rsidRPr="00603176">
              <w:rPr>
                <w:rFonts w:ascii="Lato Light" w:hAnsi="Lato Light"/>
                <w:b/>
                <w:bCs/>
                <w:color w:val="005AD2" w:themeColor="accent2"/>
              </w:rPr>
              <w:t xml:space="preserve">or </w:t>
            </w:r>
            <w:r w:rsidR="006261FE" w:rsidRPr="00603176">
              <w:rPr>
                <w:rFonts w:ascii="Lato Light" w:hAnsi="Lato Light" w:hint="eastAsia"/>
                <w:b/>
                <w:bCs/>
                <w:color w:val="005AD2" w:themeColor="accent2"/>
              </w:rPr>
              <w:t>126 mg/dl) but &lt;18 mmol/l (324 mg/dl) after 1 month of lifestyle interventions</w:t>
            </w:r>
            <w:r w:rsidR="006261FE" w:rsidRPr="00170408">
              <w:rPr>
                <w:rFonts w:ascii="Lato Light" w:hAnsi="Lato Light" w:hint="eastAsia"/>
                <w:color w:val="000000" w:themeColor="text1"/>
              </w:rPr>
              <w:t>.</w:t>
            </w:r>
          </w:p>
          <w:p w14:paraId="458712CD" w14:textId="2D904CF1" w:rsidR="003B3F6D" w:rsidRDefault="003B3F6D" w:rsidP="006261FE">
            <w:pPr>
              <w:pStyle w:val="ListParagraph"/>
              <w:numPr>
                <w:ilvl w:val="0"/>
                <w:numId w:val="30"/>
              </w:numPr>
              <w:rPr>
                <w:rFonts w:ascii="Lato Light" w:hAnsi="Lato Light"/>
                <w:color w:val="000000" w:themeColor="text1"/>
              </w:rPr>
            </w:pPr>
            <w:r>
              <w:rPr>
                <w:rFonts w:ascii="Lato Light" w:hAnsi="Lato Light"/>
                <w:color w:val="000000" w:themeColor="text1"/>
              </w:rPr>
              <w:lastRenderedPageBreak/>
              <w:t xml:space="preserve">After starting an individual on metformin, continue to review them </w:t>
            </w:r>
            <w:r w:rsidRPr="009F0E73">
              <w:rPr>
                <w:rFonts w:ascii="Lato Light" w:hAnsi="Lato Light"/>
                <w:b/>
                <w:bCs/>
                <w:color w:val="005AD2" w:themeColor="accent2"/>
              </w:rPr>
              <w:t>every 3 months</w:t>
            </w:r>
            <w:r>
              <w:rPr>
                <w:rFonts w:ascii="Lato Light" w:hAnsi="Lato Light"/>
                <w:color w:val="000000" w:themeColor="text1"/>
              </w:rPr>
              <w:t xml:space="preserve">, or sooner if symptoms of hyperglycaemia (such as increased thirst and/or urination) occur. </w:t>
            </w:r>
          </w:p>
          <w:p w14:paraId="3FC9B999" w14:textId="0F396ABF" w:rsidR="003B3F6D" w:rsidRDefault="003B3F6D" w:rsidP="006261FE">
            <w:pPr>
              <w:pStyle w:val="ListParagraph"/>
              <w:numPr>
                <w:ilvl w:val="0"/>
                <w:numId w:val="30"/>
              </w:numPr>
              <w:rPr>
                <w:rFonts w:ascii="Lato Light" w:hAnsi="Lato Light"/>
                <w:color w:val="000000" w:themeColor="text1"/>
              </w:rPr>
            </w:pPr>
            <w:r>
              <w:rPr>
                <w:rFonts w:ascii="Lato Light" w:hAnsi="Lato Light"/>
                <w:color w:val="000000" w:themeColor="text1"/>
              </w:rPr>
              <w:t>If, after 3 months, an individual</w:t>
            </w:r>
            <w:r w:rsidR="006F189E">
              <w:rPr>
                <w:rFonts w:ascii="Lato Light" w:hAnsi="Lato Light"/>
                <w:color w:val="000000" w:themeColor="text1"/>
              </w:rPr>
              <w:t>’</w:t>
            </w:r>
            <w:r>
              <w:rPr>
                <w:rFonts w:ascii="Lato Light" w:hAnsi="Lato Light"/>
                <w:color w:val="000000" w:themeColor="text1"/>
              </w:rPr>
              <w:t xml:space="preserve">s glycaemic target has not been achieved, treatment should be intensified. </w:t>
            </w:r>
            <w:r w:rsidR="004C1363">
              <w:rPr>
                <w:rFonts w:ascii="Lato Light" w:hAnsi="Lato Light"/>
                <w:color w:val="000000" w:themeColor="text1"/>
              </w:rPr>
              <w:t xml:space="preserve">This means adding an </w:t>
            </w:r>
            <w:r w:rsidR="004C1363" w:rsidRPr="009F0E73">
              <w:rPr>
                <w:rFonts w:ascii="Lato Light" w:hAnsi="Lato Light"/>
                <w:b/>
                <w:bCs/>
                <w:color w:val="005AD2" w:themeColor="accent2"/>
              </w:rPr>
              <w:t>additional 500 mg metformin at 3-monthly intervals</w:t>
            </w:r>
            <w:r w:rsidR="004C1363" w:rsidRPr="009F0E73">
              <w:rPr>
                <w:rFonts w:ascii="Lato Light" w:hAnsi="Lato Light"/>
                <w:color w:val="005AD2" w:themeColor="accent2"/>
              </w:rPr>
              <w:t xml:space="preserve"> </w:t>
            </w:r>
            <w:r w:rsidR="004C1363">
              <w:rPr>
                <w:rFonts w:ascii="Lato Light" w:hAnsi="Lato Light"/>
                <w:color w:val="000000" w:themeColor="text1"/>
              </w:rPr>
              <w:t xml:space="preserve">up to a </w:t>
            </w:r>
            <w:r w:rsidR="004C1363" w:rsidRPr="009F0E73">
              <w:rPr>
                <w:rFonts w:ascii="Lato Light" w:hAnsi="Lato Light"/>
                <w:b/>
                <w:bCs/>
                <w:color w:val="005AD2" w:themeColor="accent2"/>
              </w:rPr>
              <w:t>maximum dose of 2000 mg</w:t>
            </w:r>
            <w:r w:rsidR="004C1363" w:rsidRPr="009F0E73">
              <w:rPr>
                <w:rFonts w:ascii="Lato Light" w:hAnsi="Lato Light"/>
                <w:color w:val="005AD2" w:themeColor="accent2"/>
              </w:rPr>
              <w:t xml:space="preserve"> </w:t>
            </w:r>
            <w:r w:rsidR="004C1363">
              <w:rPr>
                <w:rFonts w:ascii="Lato Light" w:hAnsi="Lato Light"/>
                <w:color w:val="000000" w:themeColor="text1"/>
              </w:rPr>
              <w:t xml:space="preserve">per day. </w:t>
            </w:r>
          </w:p>
          <w:p w14:paraId="308F0E8E" w14:textId="06A34CA8" w:rsidR="004C1363" w:rsidRPr="00170408" w:rsidRDefault="004C1363" w:rsidP="006261FE">
            <w:pPr>
              <w:pStyle w:val="ListParagraph"/>
              <w:numPr>
                <w:ilvl w:val="0"/>
                <w:numId w:val="30"/>
              </w:numPr>
              <w:rPr>
                <w:rFonts w:ascii="Lato Light" w:hAnsi="Lato Light"/>
                <w:color w:val="000000" w:themeColor="text1"/>
              </w:rPr>
            </w:pPr>
            <w:r>
              <w:rPr>
                <w:rFonts w:ascii="Lato Light" w:hAnsi="Lato Light"/>
                <w:color w:val="000000" w:themeColor="text1"/>
              </w:rPr>
              <w:t xml:space="preserve">Metformin should be taken with food and split into two daily doses once taking &gt;1000 mg daily. </w:t>
            </w:r>
          </w:p>
          <w:p w14:paraId="13E58C6F" w14:textId="5CA9F45B" w:rsidR="006261FE" w:rsidRPr="00170408" w:rsidRDefault="004C1363" w:rsidP="006261FE">
            <w:pPr>
              <w:pStyle w:val="ListParagraph"/>
              <w:numPr>
                <w:ilvl w:val="0"/>
                <w:numId w:val="30"/>
              </w:numPr>
              <w:rPr>
                <w:rFonts w:ascii="Lato Light" w:hAnsi="Lato Light"/>
                <w:color w:val="000000" w:themeColor="text1"/>
              </w:rPr>
            </w:pPr>
            <w:r>
              <w:rPr>
                <w:rFonts w:ascii="Lato Light" w:hAnsi="Lato Light"/>
                <w:color w:val="000000" w:themeColor="text1"/>
              </w:rPr>
              <w:t>As we discussed, t</w:t>
            </w:r>
            <w:r w:rsidR="006261FE" w:rsidRPr="00170408">
              <w:rPr>
                <w:rFonts w:ascii="Lato Light" w:hAnsi="Lato Light" w:hint="eastAsia"/>
                <w:color w:val="000000" w:themeColor="text1"/>
              </w:rPr>
              <w:t xml:space="preserve">reatment should be intensified every 3 months until glycaemic control is achieved. More regular review and faster titration of metformin dose might be appropriate for people with a higher initial blood glucose level who do not experience side effects.  </w:t>
            </w:r>
          </w:p>
          <w:p w14:paraId="013A12E6" w14:textId="574A45F8" w:rsidR="004E40F9" w:rsidRPr="00E17877" w:rsidRDefault="004E40F9" w:rsidP="00E17877">
            <w:pPr>
              <w:rPr>
                <w:rFonts w:ascii="Lato Light" w:hAnsi="Lato Light"/>
                <w:color w:val="000000" w:themeColor="text1"/>
              </w:rPr>
            </w:pPr>
          </w:p>
        </w:tc>
        <w:tc>
          <w:tcPr>
            <w:tcW w:w="4775" w:type="dxa"/>
            <w:shd w:val="clear" w:color="auto" w:fill="FFFFFF" w:themeFill="background1"/>
          </w:tcPr>
          <w:p w14:paraId="0CD0F09D" w14:textId="77777777" w:rsidR="00470CF2" w:rsidRPr="009B38C3" w:rsidRDefault="00470CF2" w:rsidP="009B38C3">
            <w:pPr>
              <w:rPr>
                <w:rFonts w:ascii="Lato Light" w:hAnsi="Lato Light"/>
                <w:color w:val="000000" w:themeColor="text1"/>
              </w:rPr>
            </w:pPr>
          </w:p>
          <w:p w14:paraId="28CF0824" w14:textId="77777777" w:rsidR="00E871A9" w:rsidRPr="00E871A9" w:rsidRDefault="00E871A9" w:rsidP="00E871A9">
            <w:pPr>
              <w:rPr>
                <w:rFonts w:ascii="Lato Light" w:hAnsi="Lato Light"/>
                <w:color w:val="000000" w:themeColor="text1"/>
              </w:rPr>
            </w:pPr>
          </w:p>
          <w:p w14:paraId="17897A1F" w14:textId="69B8E0C3" w:rsidR="005D1D53" w:rsidRPr="004C1363" w:rsidRDefault="005D1D53" w:rsidP="004C1363">
            <w:pPr>
              <w:pStyle w:val="ListParagraph"/>
              <w:ind w:left="0"/>
              <w:rPr>
                <w:rFonts w:ascii="Lato Light" w:hAnsi="Lato Light"/>
                <w:color w:val="000000" w:themeColor="text1"/>
              </w:rPr>
            </w:pPr>
          </w:p>
          <w:p w14:paraId="5DD578E6" w14:textId="77777777" w:rsidR="00C740EB" w:rsidRDefault="00C740EB" w:rsidP="00C74D1B">
            <w:pPr>
              <w:rPr>
                <w:rFonts w:ascii="Lato Light" w:hAnsi="Lato Light"/>
                <w:b/>
                <w:bCs/>
                <w:color w:val="000000" w:themeColor="text1"/>
              </w:rPr>
            </w:pPr>
          </w:p>
          <w:p w14:paraId="5273D79C" w14:textId="77777777" w:rsidR="009A6666" w:rsidRDefault="009A6666" w:rsidP="00C74D1B">
            <w:pPr>
              <w:rPr>
                <w:rFonts w:ascii="Lato Light" w:hAnsi="Lato Light"/>
                <w:b/>
                <w:bCs/>
                <w:color w:val="000000" w:themeColor="text1"/>
              </w:rPr>
            </w:pPr>
          </w:p>
          <w:p w14:paraId="034C7780" w14:textId="77777777" w:rsidR="009A6666" w:rsidRDefault="009A6666" w:rsidP="00C74D1B">
            <w:pPr>
              <w:rPr>
                <w:rFonts w:ascii="Lato Light" w:hAnsi="Lato Light"/>
                <w:b/>
                <w:bCs/>
                <w:color w:val="000000" w:themeColor="text1"/>
              </w:rPr>
            </w:pPr>
          </w:p>
          <w:p w14:paraId="03316A19" w14:textId="77777777" w:rsidR="009A6666" w:rsidRDefault="009A6666" w:rsidP="00C74D1B">
            <w:pPr>
              <w:rPr>
                <w:rFonts w:ascii="Lato Light" w:hAnsi="Lato Light"/>
                <w:b/>
                <w:bCs/>
                <w:color w:val="000000" w:themeColor="text1"/>
              </w:rPr>
            </w:pPr>
          </w:p>
          <w:p w14:paraId="715E42EB" w14:textId="77777777" w:rsidR="009A6666" w:rsidRDefault="009A6666" w:rsidP="00C74D1B">
            <w:pPr>
              <w:rPr>
                <w:rFonts w:ascii="Lato Light" w:hAnsi="Lato Light"/>
                <w:b/>
                <w:bCs/>
                <w:color w:val="000000" w:themeColor="text1"/>
              </w:rPr>
            </w:pPr>
          </w:p>
          <w:p w14:paraId="792861C4" w14:textId="77777777" w:rsidR="009A6666" w:rsidRDefault="009A6666" w:rsidP="00C74D1B">
            <w:pPr>
              <w:rPr>
                <w:rFonts w:ascii="Lato Light" w:hAnsi="Lato Light"/>
                <w:b/>
                <w:bCs/>
                <w:color w:val="000000" w:themeColor="text1"/>
              </w:rPr>
            </w:pPr>
          </w:p>
          <w:p w14:paraId="14422437" w14:textId="77777777" w:rsidR="009A6666" w:rsidRDefault="009A6666" w:rsidP="00C74D1B">
            <w:pPr>
              <w:rPr>
                <w:rFonts w:ascii="Lato Light" w:hAnsi="Lato Light"/>
                <w:b/>
                <w:bCs/>
                <w:color w:val="000000" w:themeColor="text1"/>
              </w:rPr>
            </w:pPr>
          </w:p>
          <w:p w14:paraId="2946A58B" w14:textId="77777777" w:rsidR="009A6666" w:rsidRDefault="009A6666" w:rsidP="00C74D1B">
            <w:pPr>
              <w:rPr>
                <w:rFonts w:ascii="Lato Light" w:hAnsi="Lato Light"/>
                <w:b/>
                <w:bCs/>
                <w:color w:val="000000" w:themeColor="text1"/>
              </w:rPr>
            </w:pPr>
          </w:p>
          <w:p w14:paraId="1FE2E9E5" w14:textId="77777777" w:rsidR="009A6666" w:rsidRDefault="009A6666" w:rsidP="00C74D1B">
            <w:pPr>
              <w:rPr>
                <w:rFonts w:ascii="Lato Light" w:hAnsi="Lato Light"/>
                <w:b/>
                <w:bCs/>
                <w:color w:val="000000" w:themeColor="text1"/>
              </w:rPr>
            </w:pPr>
          </w:p>
          <w:p w14:paraId="5B8AFC18" w14:textId="77777777" w:rsidR="009A6666" w:rsidRDefault="009A6666" w:rsidP="00C74D1B">
            <w:pPr>
              <w:rPr>
                <w:rFonts w:ascii="Lato Light" w:hAnsi="Lato Light"/>
                <w:b/>
                <w:bCs/>
                <w:color w:val="000000" w:themeColor="text1"/>
              </w:rPr>
            </w:pPr>
          </w:p>
          <w:p w14:paraId="63754BA0" w14:textId="77777777" w:rsidR="009A6666" w:rsidRDefault="009A6666" w:rsidP="00C74D1B">
            <w:pPr>
              <w:rPr>
                <w:rFonts w:ascii="Lato Light" w:hAnsi="Lato Light"/>
                <w:b/>
                <w:bCs/>
                <w:color w:val="000000" w:themeColor="text1"/>
              </w:rPr>
            </w:pPr>
          </w:p>
          <w:p w14:paraId="15A5C506" w14:textId="77777777" w:rsidR="009A6666" w:rsidRDefault="009A6666" w:rsidP="00C74D1B">
            <w:pPr>
              <w:rPr>
                <w:rFonts w:ascii="Lato Light" w:hAnsi="Lato Light"/>
                <w:b/>
                <w:bCs/>
                <w:color w:val="000000" w:themeColor="text1"/>
              </w:rPr>
            </w:pPr>
          </w:p>
          <w:p w14:paraId="50D27BCA" w14:textId="77777777" w:rsidR="009A6666" w:rsidRDefault="009A6666" w:rsidP="00C74D1B">
            <w:pPr>
              <w:rPr>
                <w:rFonts w:ascii="Lato Light" w:hAnsi="Lato Light"/>
                <w:b/>
                <w:bCs/>
                <w:color w:val="000000" w:themeColor="text1"/>
              </w:rPr>
            </w:pPr>
          </w:p>
          <w:p w14:paraId="7EE13895" w14:textId="77777777" w:rsidR="009A6666" w:rsidRDefault="009A6666" w:rsidP="00C74D1B">
            <w:pPr>
              <w:rPr>
                <w:rFonts w:ascii="Lato Light" w:hAnsi="Lato Light"/>
                <w:b/>
                <w:bCs/>
                <w:color w:val="000000" w:themeColor="text1"/>
              </w:rPr>
            </w:pPr>
          </w:p>
          <w:p w14:paraId="2BF3AA3E" w14:textId="3ECFC75A" w:rsidR="009A6666" w:rsidRPr="00C74D1B" w:rsidRDefault="009A6666" w:rsidP="00C74D1B">
            <w:pPr>
              <w:rPr>
                <w:rFonts w:ascii="Lato Light" w:hAnsi="Lato Light"/>
                <w:b/>
                <w:bCs/>
                <w:color w:val="000000" w:themeColor="text1"/>
              </w:rPr>
            </w:pPr>
            <w:r>
              <w:rPr>
                <w:rFonts w:ascii="Lato Light" w:hAnsi="Lato Light"/>
                <w:b/>
                <w:bCs/>
                <w:noProof/>
                <w:color w:val="000000" w:themeColor="text1"/>
              </w:rPr>
              <w:drawing>
                <wp:inline distT="0" distB="0" distL="0" distR="0" wp14:anchorId="43741A24" wp14:editId="75CC19E7">
                  <wp:extent cx="2712720" cy="1334791"/>
                  <wp:effectExtent l="0" t="0" r="0" b="0"/>
                  <wp:docPr id="93217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95" cy="1337928"/>
                          </a:xfrm>
                          <a:prstGeom prst="rect">
                            <a:avLst/>
                          </a:prstGeom>
                          <a:noFill/>
                        </pic:spPr>
                      </pic:pic>
                    </a:graphicData>
                  </a:graphic>
                </wp:inline>
              </w:drawing>
            </w:r>
          </w:p>
        </w:tc>
        <w:tc>
          <w:tcPr>
            <w:tcW w:w="1499" w:type="dxa"/>
            <w:shd w:val="clear" w:color="auto" w:fill="FFFFFF" w:themeFill="background1"/>
          </w:tcPr>
          <w:p w14:paraId="3DD6D834" w14:textId="77777777" w:rsidR="00C740EB" w:rsidRPr="00B65860" w:rsidRDefault="00C740EB" w:rsidP="00631799">
            <w:pPr>
              <w:rPr>
                <w:rFonts w:ascii="Lato Light" w:hAnsi="Lato Light"/>
                <w:b/>
                <w:bCs/>
                <w:color w:val="000000" w:themeColor="text1"/>
              </w:rPr>
            </w:pPr>
          </w:p>
        </w:tc>
        <w:tc>
          <w:tcPr>
            <w:tcW w:w="2612" w:type="dxa"/>
            <w:shd w:val="clear" w:color="auto" w:fill="FFFFFF" w:themeFill="background1"/>
          </w:tcPr>
          <w:p w14:paraId="7E43C8F9" w14:textId="62E6B886" w:rsidR="00A57557" w:rsidRPr="00EB7057" w:rsidRDefault="00E075B4" w:rsidP="00631799">
            <w:pPr>
              <w:rPr>
                <w:rStyle w:val="cf01"/>
                <w:rFonts w:ascii="Lato Light" w:hAnsi="Lato Light"/>
                <w:color w:val="0000FF"/>
                <w:sz w:val="20"/>
                <w:szCs w:val="20"/>
                <w:u w:val="single"/>
              </w:rPr>
            </w:pPr>
            <w:r>
              <w:rPr>
                <w:rStyle w:val="cf01"/>
                <w:rFonts w:ascii="Lato Light" w:hAnsi="Lato Light"/>
                <w:color w:val="0000FF"/>
                <w:sz w:val="20"/>
                <w:szCs w:val="20"/>
                <w:u w:val="single"/>
              </w:rPr>
              <w:t xml:space="preserve"> </w:t>
            </w:r>
            <w:r>
              <w:rPr>
                <w:rStyle w:val="cf01"/>
                <w:color w:val="0000FF"/>
                <w:u w:val="single"/>
              </w:rPr>
              <w:t xml:space="preserve">                                                              </w:t>
            </w:r>
          </w:p>
          <w:p w14:paraId="36147EBA" w14:textId="77777777" w:rsidR="00B35933" w:rsidRDefault="00B35933" w:rsidP="00EB7057">
            <w:pPr>
              <w:shd w:val="clear" w:color="auto" w:fill="FFFFFF"/>
              <w:spacing w:before="100" w:beforeAutospacing="1" w:after="100" w:afterAutospacing="1"/>
              <w:rPr>
                <w:rFonts w:ascii="Lato Light" w:hAnsi="Lato Light"/>
                <w:color w:val="212121"/>
                <w:sz w:val="20"/>
                <w:szCs w:val="20"/>
                <w:lang w:bidi="ar-SA"/>
              </w:rPr>
            </w:pPr>
          </w:p>
          <w:p w14:paraId="63BFD203" w14:textId="77777777" w:rsidR="00B35933" w:rsidRPr="00EB7057" w:rsidRDefault="00B35933" w:rsidP="00EB7057">
            <w:pPr>
              <w:shd w:val="clear" w:color="auto" w:fill="FFFFFF"/>
              <w:spacing w:before="100" w:beforeAutospacing="1" w:after="100" w:afterAutospacing="1"/>
              <w:rPr>
                <w:rFonts w:ascii="Lato Light" w:hAnsi="Lato Light"/>
                <w:color w:val="212121"/>
                <w:sz w:val="20"/>
                <w:szCs w:val="20"/>
              </w:rPr>
            </w:pPr>
          </w:p>
          <w:p w14:paraId="23A64DDB" w14:textId="3BE78AB2" w:rsidR="00EB7057" w:rsidRPr="00EB7057" w:rsidRDefault="00EB7057" w:rsidP="00631799">
            <w:pPr>
              <w:rPr>
                <w:rFonts w:ascii="Lato Light" w:hAnsi="Lato Light"/>
                <w:b/>
                <w:bCs/>
                <w:color w:val="000000" w:themeColor="text1"/>
                <w:sz w:val="20"/>
                <w:szCs w:val="20"/>
              </w:rPr>
            </w:pPr>
          </w:p>
        </w:tc>
      </w:tr>
      <w:tr w:rsidR="0009260A" w:rsidRPr="00B65860" w14:paraId="32EC8B8C" w14:textId="23EC83F4" w:rsidTr="000444C2">
        <w:trPr>
          <w:trHeight w:val="116"/>
        </w:trPr>
        <w:tc>
          <w:tcPr>
            <w:tcW w:w="11656" w:type="dxa"/>
            <w:gridSpan w:val="3"/>
            <w:shd w:val="clear" w:color="auto" w:fill="CCC5BD" w:themeFill="background2"/>
          </w:tcPr>
          <w:p w14:paraId="5A720EC2" w14:textId="2E8662DB" w:rsidR="00C740EB" w:rsidRDefault="00C740EB" w:rsidP="00650599">
            <w:pPr>
              <w:keepNext/>
              <w:widowControl w:val="0"/>
              <w:rPr>
                <w:rFonts w:ascii="Lato Light" w:hAnsi="Lato Light"/>
                <w:b/>
                <w:bCs/>
              </w:rPr>
            </w:pPr>
            <w:r>
              <w:rPr>
                <w:rFonts w:ascii="Lato Light" w:hAnsi="Lato Light"/>
                <w:b/>
                <w:bCs/>
              </w:rPr>
              <w:t>Topic 3:</w:t>
            </w:r>
            <w:r w:rsidR="00A55C71">
              <w:rPr>
                <w:rFonts w:ascii="Lato Light" w:hAnsi="Lato Light"/>
                <w:b/>
                <w:bCs/>
              </w:rPr>
              <w:t xml:space="preserve"> </w:t>
            </w:r>
            <w:r w:rsidR="00E17877">
              <w:rPr>
                <w:rFonts w:ascii="Lato Light" w:hAnsi="Lato Light"/>
                <w:b/>
                <w:bCs/>
              </w:rPr>
              <w:t>Understanding glycaemic targets</w:t>
            </w:r>
          </w:p>
          <w:p w14:paraId="1819DAD3" w14:textId="4CA29421" w:rsidR="00C740EB" w:rsidRDefault="00C740EB" w:rsidP="00650599">
            <w:pPr>
              <w:keepNext/>
              <w:widowControl w:val="0"/>
              <w:rPr>
                <w:rFonts w:ascii="Lato Light" w:hAnsi="Lato Light"/>
                <w:b/>
                <w:bCs/>
                <w:color w:val="000000" w:themeColor="text1"/>
              </w:rPr>
            </w:pPr>
            <w:r>
              <w:rPr>
                <w:rFonts w:ascii="Lato Light" w:hAnsi="Lato Light"/>
                <w:b/>
                <w:bCs/>
              </w:rPr>
              <w:t xml:space="preserve">Duration of topic: </w:t>
            </w:r>
            <w:r w:rsidR="00615A6B">
              <w:rPr>
                <w:rFonts w:ascii="Lato Light" w:hAnsi="Lato Light"/>
                <w:b/>
                <w:bCs/>
              </w:rPr>
              <w:t>1</w:t>
            </w:r>
            <w:r>
              <w:rPr>
                <w:rFonts w:ascii="Lato Light" w:hAnsi="Lato Light"/>
                <w:b/>
                <w:bCs/>
              </w:rPr>
              <w:t xml:space="preserve"> minute</w:t>
            </w:r>
          </w:p>
        </w:tc>
        <w:tc>
          <w:tcPr>
            <w:tcW w:w="2612" w:type="dxa"/>
            <w:shd w:val="clear" w:color="auto" w:fill="CCC5BD" w:themeFill="background2"/>
          </w:tcPr>
          <w:p w14:paraId="438EFABC" w14:textId="77777777" w:rsidR="00C740EB" w:rsidRDefault="00C740EB" w:rsidP="009071F6">
            <w:pPr>
              <w:rPr>
                <w:rFonts w:ascii="Lato Light" w:hAnsi="Lato Light"/>
                <w:b/>
                <w:bCs/>
              </w:rPr>
            </w:pPr>
          </w:p>
        </w:tc>
      </w:tr>
      <w:tr w:rsidR="00CD60E5" w:rsidRPr="00B65860" w14:paraId="44489533" w14:textId="34AD28C1" w:rsidTr="005F5B10">
        <w:trPr>
          <w:trHeight w:val="1898"/>
        </w:trPr>
        <w:tc>
          <w:tcPr>
            <w:tcW w:w="5382" w:type="dxa"/>
            <w:shd w:val="clear" w:color="auto" w:fill="FFFFFF" w:themeFill="background1"/>
          </w:tcPr>
          <w:p w14:paraId="14AAEE74" w14:textId="1C6997D1" w:rsidR="00E17877" w:rsidRPr="00E17877" w:rsidRDefault="004C1363" w:rsidP="00E17877">
            <w:pPr>
              <w:pStyle w:val="ListParagraph"/>
              <w:numPr>
                <w:ilvl w:val="0"/>
                <w:numId w:val="30"/>
              </w:numPr>
              <w:rPr>
                <w:rFonts w:ascii="Lato Light" w:hAnsi="Lato Light"/>
                <w:color w:val="000000" w:themeColor="text1"/>
              </w:rPr>
            </w:pPr>
            <w:r>
              <w:rPr>
                <w:rFonts w:ascii="Lato Light" w:hAnsi="Lato Light"/>
                <w:color w:val="000000" w:themeColor="text1"/>
              </w:rPr>
              <w:t>So far, we have talked a lot about the importance of increasing me</w:t>
            </w:r>
            <w:r w:rsidR="00E17877">
              <w:rPr>
                <w:rFonts w:ascii="Lato Light" w:hAnsi="Lato Light"/>
                <w:color w:val="000000" w:themeColor="text1"/>
              </w:rPr>
              <w:t xml:space="preserve">dication </w:t>
            </w:r>
            <w:r>
              <w:rPr>
                <w:rFonts w:ascii="Lato Light" w:hAnsi="Lato Light"/>
                <w:color w:val="000000" w:themeColor="text1"/>
              </w:rPr>
              <w:t>dose</w:t>
            </w:r>
            <w:r w:rsidR="00E17877">
              <w:rPr>
                <w:rFonts w:ascii="Lato Light" w:hAnsi="Lato Light"/>
                <w:color w:val="000000" w:themeColor="text1"/>
              </w:rPr>
              <w:t>s</w:t>
            </w:r>
            <w:r>
              <w:rPr>
                <w:rFonts w:ascii="Lato Light" w:hAnsi="Lato Light"/>
                <w:color w:val="000000" w:themeColor="text1"/>
              </w:rPr>
              <w:t xml:space="preserve"> if </w:t>
            </w:r>
            <w:r w:rsidR="00E17877">
              <w:rPr>
                <w:rFonts w:ascii="Lato Light" w:hAnsi="Lato Light"/>
                <w:color w:val="000000" w:themeColor="text1"/>
              </w:rPr>
              <w:t xml:space="preserve">an individual is </w:t>
            </w:r>
            <w:r>
              <w:rPr>
                <w:rFonts w:ascii="Lato Light" w:hAnsi="Lato Light"/>
                <w:color w:val="000000" w:themeColor="text1"/>
              </w:rPr>
              <w:t xml:space="preserve">not achieving </w:t>
            </w:r>
            <w:r w:rsidR="00E17877">
              <w:rPr>
                <w:rFonts w:ascii="Lato Light" w:hAnsi="Lato Light"/>
                <w:color w:val="000000" w:themeColor="text1"/>
              </w:rPr>
              <w:t xml:space="preserve">their </w:t>
            </w:r>
            <w:r>
              <w:rPr>
                <w:rFonts w:ascii="Lato Light" w:hAnsi="Lato Light"/>
                <w:color w:val="000000" w:themeColor="text1"/>
              </w:rPr>
              <w:t xml:space="preserve">glycaemic target, but </w:t>
            </w:r>
            <w:r w:rsidR="00E17877">
              <w:rPr>
                <w:rFonts w:ascii="Lato Light" w:hAnsi="Lato Light"/>
                <w:color w:val="000000" w:themeColor="text1"/>
              </w:rPr>
              <w:t>how do you determine what their</w:t>
            </w:r>
            <w:r>
              <w:rPr>
                <w:rFonts w:ascii="Lato Light" w:hAnsi="Lato Light"/>
                <w:color w:val="000000" w:themeColor="text1"/>
              </w:rPr>
              <w:t xml:space="preserve"> target </w:t>
            </w:r>
            <w:r w:rsidR="00E17877">
              <w:rPr>
                <w:rFonts w:ascii="Lato Light" w:hAnsi="Lato Light"/>
                <w:color w:val="000000" w:themeColor="text1"/>
              </w:rPr>
              <w:t xml:space="preserve">should </w:t>
            </w:r>
            <w:r>
              <w:rPr>
                <w:rFonts w:ascii="Lato Light" w:hAnsi="Lato Light"/>
                <w:color w:val="000000" w:themeColor="text1"/>
              </w:rPr>
              <w:t>be?</w:t>
            </w:r>
          </w:p>
          <w:p w14:paraId="24AF8BB7" w14:textId="3BD35C81" w:rsidR="004C1363" w:rsidRDefault="004C1363" w:rsidP="00E17877">
            <w:pPr>
              <w:pStyle w:val="ListParagraph"/>
              <w:numPr>
                <w:ilvl w:val="0"/>
                <w:numId w:val="30"/>
              </w:numPr>
              <w:rPr>
                <w:rFonts w:ascii="Lato Light" w:hAnsi="Lato Light"/>
                <w:color w:val="000000" w:themeColor="text1"/>
              </w:rPr>
            </w:pPr>
            <w:proofErr w:type="gramStart"/>
            <w:r w:rsidRPr="00E17877">
              <w:rPr>
                <w:rFonts w:ascii="Lato Light" w:hAnsi="Lato Light"/>
                <w:color w:val="000000" w:themeColor="text1"/>
              </w:rPr>
              <w:t>Generally speaking, a</w:t>
            </w:r>
            <w:proofErr w:type="gramEnd"/>
            <w:r w:rsidRPr="00E17877">
              <w:rPr>
                <w:rFonts w:ascii="Lato Light" w:hAnsi="Lato Light" w:hint="eastAsia"/>
                <w:color w:val="000000" w:themeColor="text1"/>
              </w:rPr>
              <w:t xml:space="preserve"> fasting plasma glucose of </w:t>
            </w:r>
            <w:r w:rsidRPr="00603D9D">
              <w:rPr>
                <w:rFonts w:ascii="Lato Light" w:hAnsi="Lato Light" w:hint="eastAsia"/>
                <w:b/>
                <w:bCs/>
                <w:color w:val="005AD2" w:themeColor="accent2"/>
              </w:rPr>
              <w:t>&lt;7 mmol/l</w:t>
            </w:r>
            <w:r w:rsidR="00EC5E37" w:rsidRPr="00603D9D">
              <w:rPr>
                <w:rFonts w:ascii="Lato Light" w:hAnsi="Lato Light"/>
                <w:b/>
                <w:bCs/>
                <w:color w:val="005AD2" w:themeColor="accent2"/>
              </w:rPr>
              <w:t xml:space="preserve"> (126 mg/dl)</w:t>
            </w:r>
            <w:r w:rsidRPr="00603D9D">
              <w:rPr>
                <w:rFonts w:ascii="Lato Light" w:hAnsi="Lato Light" w:hint="eastAsia"/>
                <w:color w:val="005AD2" w:themeColor="accent2"/>
              </w:rPr>
              <w:t xml:space="preserve"> </w:t>
            </w:r>
            <w:r w:rsidRPr="00E17877">
              <w:rPr>
                <w:rFonts w:ascii="Lato Light" w:hAnsi="Lato Light" w:hint="eastAsia"/>
                <w:color w:val="000000" w:themeColor="text1"/>
              </w:rPr>
              <w:t xml:space="preserve">can be used as a guide to indicate blood glucose control, but targets should be </w:t>
            </w:r>
            <w:r w:rsidRPr="00603D9D">
              <w:rPr>
                <w:rFonts w:ascii="Lato Light" w:hAnsi="Lato Light" w:hint="eastAsia"/>
                <w:b/>
                <w:bCs/>
                <w:color w:val="005AD2" w:themeColor="accent2"/>
              </w:rPr>
              <w:t>individualized where possible</w:t>
            </w:r>
            <w:r w:rsidRPr="00E17877">
              <w:rPr>
                <w:rFonts w:ascii="Lato Light" w:hAnsi="Lato Light" w:hint="eastAsia"/>
                <w:color w:val="000000" w:themeColor="text1"/>
              </w:rPr>
              <w:t>.</w:t>
            </w:r>
          </w:p>
          <w:p w14:paraId="08F62B7D" w14:textId="59ACE1D2" w:rsidR="00203456" w:rsidRDefault="00203456" w:rsidP="00E17877">
            <w:pPr>
              <w:pStyle w:val="ListParagraph"/>
              <w:numPr>
                <w:ilvl w:val="0"/>
                <w:numId w:val="30"/>
              </w:numPr>
              <w:rPr>
                <w:rFonts w:ascii="Lato Light" w:hAnsi="Lato Light"/>
                <w:color w:val="000000" w:themeColor="text1"/>
              </w:rPr>
            </w:pPr>
            <w:r>
              <w:rPr>
                <w:rFonts w:ascii="Lato Light" w:hAnsi="Lato Light"/>
                <w:color w:val="000000" w:themeColor="text1"/>
              </w:rPr>
              <w:lastRenderedPageBreak/>
              <w:t xml:space="preserve">In </w:t>
            </w:r>
            <w:r w:rsidR="0091367A">
              <w:rPr>
                <w:rFonts w:ascii="Lato Light" w:hAnsi="Lato Light"/>
                <w:color w:val="000000" w:themeColor="text1"/>
              </w:rPr>
              <w:t xml:space="preserve">younger </w:t>
            </w:r>
            <w:r>
              <w:rPr>
                <w:rFonts w:ascii="Lato Light" w:hAnsi="Lato Light"/>
                <w:color w:val="000000" w:themeColor="text1"/>
              </w:rPr>
              <w:t xml:space="preserve">adults who are </w:t>
            </w:r>
            <w:r w:rsidR="0091367A">
              <w:rPr>
                <w:rFonts w:ascii="Lato Light" w:hAnsi="Lato Light"/>
                <w:color w:val="000000" w:themeColor="text1"/>
              </w:rPr>
              <w:t>otherwise healthy</w:t>
            </w:r>
            <w:r w:rsidR="002752A7">
              <w:rPr>
                <w:rFonts w:ascii="Lato Light" w:hAnsi="Lato Light"/>
                <w:color w:val="000000" w:themeColor="text1"/>
              </w:rPr>
              <w:t xml:space="preserve"> and who have a low risk of hypoglycaemia, a lower target </w:t>
            </w:r>
            <w:r w:rsidR="00DB5D3D">
              <w:rPr>
                <w:rFonts w:ascii="Lato Light" w:hAnsi="Lato Light"/>
                <w:color w:val="000000" w:themeColor="text1"/>
              </w:rPr>
              <w:t>is often</w:t>
            </w:r>
            <w:r w:rsidR="002752A7">
              <w:rPr>
                <w:rFonts w:ascii="Lato Light" w:hAnsi="Lato Light"/>
                <w:color w:val="000000" w:themeColor="text1"/>
              </w:rPr>
              <w:t xml:space="preserve"> appropriate.</w:t>
            </w:r>
          </w:p>
          <w:p w14:paraId="3B73CEE7" w14:textId="6CF043AA" w:rsidR="002752A7" w:rsidRDefault="002752A7" w:rsidP="00E17877">
            <w:pPr>
              <w:pStyle w:val="ListParagraph"/>
              <w:numPr>
                <w:ilvl w:val="0"/>
                <w:numId w:val="30"/>
              </w:numPr>
              <w:rPr>
                <w:rFonts w:ascii="Lato Light" w:hAnsi="Lato Light"/>
                <w:color w:val="000000" w:themeColor="text1"/>
              </w:rPr>
            </w:pPr>
            <w:r>
              <w:rPr>
                <w:rFonts w:ascii="Lato Light" w:hAnsi="Lato Light"/>
                <w:color w:val="000000" w:themeColor="text1"/>
              </w:rPr>
              <w:t xml:space="preserve">Older </w:t>
            </w:r>
            <w:r w:rsidR="006D4021">
              <w:rPr>
                <w:rFonts w:ascii="Lato Light" w:hAnsi="Lato Light"/>
                <w:color w:val="000000" w:themeColor="text1"/>
              </w:rPr>
              <w:t xml:space="preserve">or frail </w:t>
            </w:r>
            <w:r>
              <w:rPr>
                <w:rFonts w:ascii="Lato Light" w:hAnsi="Lato Light"/>
                <w:color w:val="000000" w:themeColor="text1"/>
              </w:rPr>
              <w:t>adults</w:t>
            </w:r>
            <w:r w:rsidR="006D4021">
              <w:rPr>
                <w:rFonts w:ascii="Lato Light" w:hAnsi="Lato Light"/>
                <w:color w:val="000000" w:themeColor="text1"/>
              </w:rPr>
              <w:t xml:space="preserve">, or those who have multiple comorbidities and/or high risk for </w:t>
            </w:r>
            <w:r w:rsidR="00C21AD7">
              <w:rPr>
                <w:rFonts w:ascii="Lato Light" w:hAnsi="Lato Light"/>
                <w:color w:val="000000" w:themeColor="text1"/>
              </w:rPr>
              <w:t>hypoglycaemia</w:t>
            </w:r>
            <w:r w:rsidR="006D4021">
              <w:rPr>
                <w:rFonts w:ascii="Lato Light" w:hAnsi="Lato Light"/>
                <w:color w:val="000000" w:themeColor="text1"/>
              </w:rPr>
              <w:t xml:space="preserve"> </w:t>
            </w:r>
            <w:r w:rsidR="00C21AD7">
              <w:rPr>
                <w:rFonts w:ascii="Lato Light" w:hAnsi="Lato Light"/>
                <w:color w:val="000000" w:themeColor="text1"/>
              </w:rPr>
              <w:t>might require a more relaxed glycaemic goal.</w:t>
            </w:r>
            <w:r w:rsidR="006D4021">
              <w:rPr>
                <w:rFonts w:ascii="Lato Light" w:hAnsi="Lato Light"/>
                <w:color w:val="000000" w:themeColor="text1"/>
              </w:rPr>
              <w:t xml:space="preserve"> </w:t>
            </w:r>
          </w:p>
          <w:p w14:paraId="0778FC52" w14:textId="57C59045" w:rsidR="00EC5E37" w:rsidRPr="00E17877" w:rsidRDefault="00EC5E37" w:rsidP="00E17877">
            <w:pPr>
              <w:pStyle w:val="ListParagraph"/>
              <w:numPr>
                <w:ilvl w:val="0"/>
                <w:numId w:val="30"/>
              </w:numPr>
              <w:rPr>
                <w:rFonts w:ascii="Lato Light" w:hAnsi="Lato Light"/>
                <w:color w:val="000000" w:themeColor="text1"/>
              </w:rPr>
            </w:pPr>
            <w:r>
              <w:rPr>
                <w:rFonts w:ascii="Lato Light" w:hAnsi="Lato Light"/>
                <w:color w:val="000000" w:themeColor="text1"/>
              </w:rPr>
              <w:t xml:space="preserve">If an individual is not meeting their glycaemic target, their dose of medication should be </w:t>
            </w:r>
            <w:proofErr w:type="gramStart"/>
            <w:r>
              <w:rPr>
                <w:rFonts w:ascii="Lato Light" w:hAnsi="Lato Light"/>
                <w:color w:val="000000" w:themeColor="text1"/>
              </w:rPr>
              <w:t>increased</w:t>
            </w:r>
            <w:proofErr w:type="gramEnd"/>
            <w:r>
              <w:rPr>
                <w:rFonts w:ascii="Lato Light" w:hAnsi="Lato Light"/>
                <w:color w:val="000000" w:themeColor="text1"/>
              </w:rPr>
              <w:t xml:space="preserve"> or another medication added if they are already at the maximum dose.</w:t>
            </w:r>
          </w:p>
          <w:p w14:paraId="7D8FB32F" w14:textId="5E4ABB8D" w:rsidR="004C1363" w:rsidRPr="00EC5E37" w:rsidRDefault="004C1363" w:rsidP="00EC5E37">
            <w:pPr>
              <w:pStyle w:val="ListParagraph"/>
              <w:numPr>
                <w:ilvl w:val="0"/>
                <w:numId w:val="30"/>
              </w:numPr>
              <w:rPr>
                <w:rFonts w:ascii="Lato Light" w:hAnsi="Lato Light"/>
                <w:color w:val="000000" w:themeColor="text1"/>
              </w:rPr>
            </w:pPr>
            <w:r>
              <w:rPr>
                <w:rFonts w:ascii="Lato Light" w:hAnsi="Lato Light"/>
                <w:color w:val="000000" w:themeColor="text1"/>
              </w:rPr>
              <w:t>I</w:t>
            </w:r>
            <w:r w:rsidR="00EC5E37">
              <w:rPr>
                <w:rFonts w:ascii="Lato Light" w:hAnsi="Lato Light"/>
                <w:color w:val="000000" w:themeColor="text1"/>
              </w:rPr>
              <w:t>t should also be noted that if</w:t>
            </w:r>
            <w:r>
              <w:rPr>
                <w:rFonts w:ascii="Lato Light" w:hAnsi="Lato Light"/>
                <w:color w:val="000000" w:themeColor="text1"/>
              </w:rPr>
              <w:t xml:space="preserve"> an individual presents </w:t>
            </w:r>
            <w:r w:rsidRPr="00170408">
              <w:rPr>
                <w:rFonts w:ascii="Lato Light" w:hAnsi="Lato Light" w:hint="eastAsia"/>
                <w:color w:val="000000" w:themeColor="text1"/>
              </w:rPr>
              <w:t xml:space="preserve">with a fasting or random plasma glucose of </w:t>
            </w:r>
            <w:r w:rsidRPr="00C6084A">
              <w:rPr>
                <w:rFonts w:ascii="Lato Light" w:hAnsi="Lato Light" w:hint="eastAsia"/>
                <w:b/>
                <w:bCs/>
                <w:color w:val="005AD2" w:themeColor="accent2"/>
              </w:rPr>
              <w:t>&gt;18 mmol/l</w:t>
            </w:r>
            <w:r w:rsidR="00C6084A">
              <w:rPr>
                <w:rFonts w:ascii="Lato Light" w:hAnsi="Lato Light"/>
                <w:color w:val="000000" w:themeColor="text1"/>
              </w:rPr>
              <w:t xml:space="preserve"> </w:t>
            </w:r>
            <w:r w:rsidR="00C6084A" w:rsidRPr="00EA2833">
              <w:rPr>
                <w:rFonts w:ascii="Lato Light" w:hAnsi="Lato Light"/>
                <w:b/>
                <w:bCs/>
                <w:color w:val="005AD2" w:themeColor="accent2"/>
              </w:rPr>
              <w:t>(</w:t>
            </w:r>
            <w:r w:rsidR="00EA2833" w:rsidRPr="00EA2833">
              <w:rPr>
                <w:rFonts w:ascii="Lato Light" w:hAnsi="Lato Light"/>
                <w:b/>
                <w:bCs/>
                <w:color w:val="005AD2" w:themeColor="accent2"/>
              </w:rPr>
              <w:t>324 mg/dl)</w:t>
            </w:r>
            <w:r w:rsidRPr="00170408">
              <w:rPr>
                <w:rFonts w:ascii="Lato Light" w:hAnsi="Lato Light" w:hint="eastAsia"/>
                <w:color w:val="000000" w:themeColor="text1"/>
              </w:rPr>
              <w:t>,</w:t>
            </w:r>
            <w:r w:rsidR="00E17877">
              <w:rPr>
                <w:rFonts w:ascii="Lato Light" w:hAnsi="Lato Light"/>
                <w:color w:val="000000" w:themeColor="text1"/>
              </w:rPr>
              <w:t xml:space="preserve"> it is important to check for the presence of ketones in blood or urine. </w:t>
            </w:r>
            <w:r w:rsidR="00E17877" w:rsidRPr="00EA2833">
              <w:rPr>
                <w:rFonts w:ascii="Lato Light" w:hAnsi="Lato Light"/>
                <w:b/>
                <w:bCs/>
                <w:color w:val="005AD2" w:themeColor="accent2"/>
              </w:rPr>
              <w:t>Ketone levels ≥2 mmol/l</w:t>
            </w:r>
            <w:r w:rsidR="00EC5E37" w:rsidRPr="00EA2833">
              <w:rPr>
                <w:rFonts w:ascii="Lato Light" w:hAnsi="Lato Light"/>
                <w:b/>
                <w:bCs/>
                <w:color w:val="005AD2" w:themeColor="accent2"/>
              </w:rPr>
              <w:t xml:space="preserve"> </w:t>
            </w:r>
            <w:r w:rsidR="00EC5E37">
              <w:rPr>
                <w:rFonts w:ascii="Lato Light" w:hAnsi="Lato Light"/>
                <w:color w:val="000000" w:themeColor="text1"/>
              </w:rPr>
              <w:t xml:space="preserve">means the individual should start treatment with a sulfonylurea such as gliclazide immediately. </w:t>
            </w:r>
          </w:p>
          <w:p w14:paraId="72B880C3" w14:textId="0CDA0BC3" w:rsidR="00AF1E10" w:rsidRPr="00AF1E10" w:rsidRDefault="00AF1E10" w:rsidP="003873E7">
            <w:pPr>
              <w:pStyle w:val="ListParagraph"/>
              <w:rPr>
                <w:rFonts w:ascii="Lato Light" w:hAnsi="Lato Light"/>
                <w:color w:val="212121"/>
                <w:shd w:val="clear" w:color="auto" w:fill="FFFFFF"/>
              </w:rPr>
            </w:pPr>
          </w:p>
        </w:tc>
        <w:tc>
          <w:tcPr>
            <w:tcW w:w="4775" w:type="dxa"/>
            <w:shd w:val="clear" w:color="auto" w:fill="FFFFFF" w:themeFill="background1"/>
          </w:tcPr>
          <w:p w14:paraId="0B48B510" w14:textId="77777777" w:rsidR="00206EFD" w:rsidRDefault="00206EFD" w:rsidP="006B0E5A">
            <w:pPr>
              <w:rPr>
                <w:rFonts w:ascii="Lato Light" w:hAnsi="Lato Light"/>
                <w:color w:val="000000" w:themeColor="text1"/>
              </w:rPr>
            </w:pPr>
          </w:p>
          <w:p w14:paraId="42F84C21" w14:textId="6038AD35" w:rsidR="00481D43" w:rsidRDefault="00CD60E5" w:rsidP="006B0E5A">
            <w:pPr>
              <w:rPr>
                <w:rFonts w:ascii="Lato Light" w:hAnsi="Lato Light"/>
                <w:color w:val="000000" w:themeColor="text1"/>
              </w:rPr>
            </w:pPr>
            <w:r>
              <w:rPr>
                <w:rFonts w:ascii="Lato Light" w:hAnsi="Lato Light"/>
                <w:noProof/>
                <w:color w:val="000000" w:themeColor="text1"/>
              </w:rPr>
              <w:lastRenderedPageBreak/>
              <w:drawing>
                <wp:inline distT="0" distB="0" distL="0" distR="0" wp14:anchorId="471E4C14" wp14:editId="1AE9663D">
                  <wp:extent cx="2844515" cy="2911071"/>
                  <wp:effectExtent l="0" t="0" r="0" b="3810"/>
                  <wp:docPr id="1846103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946" cy="2918676"/>
                          </a:xfrm>
                          <a:prstGeom prst="rect">
                            <a:avLst/>
                          </a:prstGeom>
                          <a:noFill/>
                        </pic:spPr>
                      </pic:pic>
                    </a:graphicData>
                  </a:graphic>
                </wp:inline>
              </w:drawing>
            </w:r>
          </w:p>
          <w:p w14:paraId="2AE6C371" w14:textId="77777777" w:rsidR="00481D43" w:rsidRDefault="00481D43" w:rsidP="006B0E5A">
            <w:pPr>
              <w:rPr>
                <w:rFonts w:ascii="Lato Light" w:hAnsi="Lato Light"/>
                <w:color w:val="000000" w:themeColor="text1"/>
              </w:rPr>
            </w:pPr>
          </w:p>
          <w:p w14:paraId="58FA7DE3" w14:textId="77777777" w:rsidR="00481D43" w:rsidRDefault="00481D43" w:rsidP="006B0E5A">
            <w:pPr>
              <w:rPr>
                <w:rFonts w:ascii="Lato Light" w:hAnsi="Lato Light"/>
                <w:color w:val="000000" w:themeColor="text1"/>
              </w:rPr>
            </w:pPr>
          </w:p>
          <w:p w14:paraId="6F4B8A8E" w14:textId="77777777" w:rsidR="00481D43" w:rsidRDefault="00481D43" w:rsidP="00481D43">
            <w:pPr>
              <w:rPr>
                <w:rFonts w:ascii="Lato Light" w:hAnsi="Lato Light"/>
                <w:color w:val="000000" w:themeColor="text1"/>
              </w:rPr>
            </w:pPr>
          </w:p>
          <w:p w14:paraId="7FB7799B" w14:textId="77777777" w:rsidR="00481D43" w:rsidRDefault="00481D43" w:rsidP="006B0E5A">
            <w:pPr>
              <w:rPr>
                <w:rFonts w:ascii="Lato Light" w:hAnsi="Lato Light"/>
                <w:color w:val="000000" w:themeColor="text1"/>
              </w:rPr>
            </w:pPr>
          </w:p>
          <w:p w14:paraId="6150A63F" w14:textId="77777777" w:rsidR="00481D43" w:rsidRDefault="00481D43" w:rsidP="006B0E5A">
            <w:pPr>
              <w:rPr>
                <w:rFonts w:ascii="Lato Light" w:hAnsi="Lato Light"/>
                <w:color w:val="000000" w:themeColor="text1"/>
              </w:rPr>
            </w:pPr>
          </w:p>
          <w:p w14:paraId="47CF9509" w14:textId="77777777" w:rsidR="00C26D91" w:rsidRDefault="00C26D91" w:rsidP="006B0E5A">
            <w:pPr>
              <w:rPr>
                <w:rFonts w:ascii="Lato Light" w:hAnsi="Lato Light"/>
                <w:color w:val="000000" w:themeColor="text1"/>
              </w:rPr>
            </w:pPr>
          </w:p>
          <w:p w14:paraId="4C5B7962" w14:textId="77777777" w:rsidR="00671AF8" w:rsidRDefault="00671AF8" w:rsidP="006B0E5A">
            <w:pPr>
              <w:rPr>
                <w:rFonts w:ascii="Lato Light" w:hAnsi="Lato Light"/>
                <w:color w:val="000000" w:themeColor="text1"/>
              </w:rPr>
            </w:pPr>
          </w:p>
          <w:p w14:paraId="4D3CAAFD" w14:textId="77777777" w:rsidR="00671AF8" w:rsidRDefault="00671AF8" w:rsidP="006B0E5A">
            <w:pPr>
              <w:rPr>
                <w:rFonts w:ascii="Lato Light" w:hAnsi="Lato Light"/>
                <w:color w:val="000000" w:themeColor="text1"/>
              </w:rPr>
            </w:pPr>
          </w:p>
          <w:p w14:paraId="4CC384FC" w14:textId="77777777" w:rsidR="00671AF8" w:rsidRDefault="00671AF8" w:rsidP="006B0E5A">
            <w:pPr>
              <w:rPr>
                <w:rFonts w:ascii="Lato Light" w:hAnsi="Lato Light"/>
                <w:color w:val="000000" w:themeColor="text1"/>
              </w:rPr>
            </w:pPr>
          </w:p>
          <w:p w14:paraId="1CF3AFE9" w14:textId="77777777" w:rsidR="00671AF8" w:rsidRDefault="00671AF8" w:rsidP="006B0E5A">
            <w:pPr>
              <w:rPr>
                <w:rFonts w:ascii="Lato Light" w:hAnsi="Lato Light"/>
                <w:color w:val="000000" w:themeColor="text1"/>
              </w:rPr>
            </w:pPr>
          </w:p>
          <w:p w14:paraId="441C641F" w14:textId="77777777" w:rsidR="00671AF8" w:rsidRDefault="00671AF8" w:rsidP="006B0E5A">
            <w:pPr>
              <w:rPr>
                <w:rFonts w:ascii="Lato Light" w:hAnsi="Lato Light"/>
                <w:color w:val="000000" w:themeColor="text1"/>
              </w:rPr>
            </w:pPr>
          </w:p>
          <w:p w14:paraId="12E07B17" w14:textId="77777777" w:rsidR="00671AF8" w:rsidRDefault="00671AF8" w:rsidP="006B0E5A">
            <w:pPr>
              <w:rPr>
                <w:rFonts w:ascii="Lato Light" w:hAnsi="Lato Light"/>
                <w:color w:val="000000" w:themeColor="text1"/>
              </w:rPr>
            </w:pPr>
          </w:p>
          <w:p w14:paraId="27E27DB1" w14:textId="77777777" w:rsidR="00671AF8" w:rsidRDefault="00671AF8" w:rsidP="006B0E5A">
            <w:pPr>
              <w:rPr>
                <w:rFonts w:ascii="Lato Light" w:hAnsi="Lato Light"/>
                <w:color w:val="000000" w:themeColor="text1"/>
              </w:rPr>
            </w:pPr>
          </w:p>
          <w:p w14:paraId="161CF109" w14:textId="77777777" w:rsidR="00671AF8" w:rsidRDefault="00671AF8" w:rsidP="006B0E5A">
            <w:pPr>
              <w:rPr>
                <w:rFonts w:ascii="Lato Light" w:hAnsi="Lato Light"/>
                <w:color w:val="000000" w:themeColor="text1"/>
              </w:rPr>
            </w:pPr>
          </w:p>
          <w:p w14:paraId="101C35C4" w14:textId="77777777" w:rsidR="00671AF8" w:rsidRDefault="00671AF8" w:rsidP="006B0E5A">
            <w:pPr>
              <w:rPr>
                <w:rFonts w:ascii="Lato Light" w:hAnsi="Lato Light"/>
                <w:color w:val="000000" w:themeColor="text1"/>
              </w:rPr>
            </w:pPr>
          </w:p>
          <w:p w14:paraId="3EFCEDE1" w14:textId="77777777" w:rsidR="00671AF8" w:rsidRDefault="00671AF8" w:rsidP="006B0E5A">
            <w:pPr>
              <w:rPr>
                <w:rFonts w:ascii="Lato Light" w:hAnsi="Lato Light"/>
                <w:color w:val="000000" w:themeColor="text1"/>
              </w:rPr>
            </w:pPr>
          </w:p>
          <w:p w14:paraId="36364A4E" w14:textId="77777777" w:rsidR="00BB17B8" w:rsidRPr="00C85765" w:rsidRDefault="00BB17B8" w:rsidP="00C85765">
            <w:pPr>
              <w:rPr>
                <w:rFonts w:ascii="Lato Light" w:hAnsi="Lato Light"/>
                <w:color w:val="000000" w:themeColor="text1"/>
              </w:rPr>
            </w:pPr>
          </w:p>
          <w:p w14:paraId="328F3935" w14:textId="2E00145B" w:rsidR="00370E82" w:rsidRDefault="00E54FC4" w:rsidP="006F22E6">
            <w:pPr>
              <w:pStyle w:val="ListParagraph"/>
              <w:ind w:left="363"/>
              <w:rPr>
                <w:rFonts w:ascii="Lato Light" w:hAnsi="Lato Light"/>
                <w:color w:val="000000" w:themeColor="text1"/>
              </w:rPr>
            </w:pPr>
            <w:r>
              <w:rPr>
                <w:rFonts w:ascii="Lato Light" w:hAnsi="Lato Light"/>
                <w:color w:val="000000" w:themeColor="text1"/>
              </w:rPr>
              <w:t xml:space="preserve">. </w:t>
            </w:r>
          </w:p>
          <w:p w14:paraId="71B457CA" w14:textId="3A8DAB87" w:rsidR="00185789" w:rsidRPr="00185789" w:rsidRDefault="00185789" w:rsidP="00185789">
            <w:pPr>
              <w:ind w:left="3"/>
              <w:rPr>
                <w:rFonts w:ascii="Lato Light" w:hAnsi="Lato Light"/>
                <w:color w:val="000000" w:themeColor="text1"/>
              </w:rPr>
            </w:pPr>
          </w:p>
          <w:p w14:paraId="2B30B4B3" w14:textId="501E6ECE" w:rsidR="004D5512" w:rsidRPr="004504E4" w:rsidRDefault="004D5512" w:rsidP="004504E4">
            <w:pPr>
              <w:rPr>
                <w:rFonts w:ascii="Lato Light" w:hAnsi="Lato Light"/>
              </w:rPr>
            </w:pPr>
          </w:p>
        </w:tc>
        <w:tc>
          <w:tcPr>
            <w:tcW w:w="1499" w:type="dxa"/>
            <w:shd w:val="clear" w:color="auto" w:fill="FFFFFF" w:themeFill="background1"/>
          </w:tcPr>
          <w:p w14:paraId="581F4FE3" w14:textId="2509596D" w:rsidR="00C740EB" w:rsidRDefault="00C740EB" w:rsidP="009071F6">
            <w:pPr>
              <w:rPr>
                <w:rFonts w:ascii="Lato Light" w:hAnsi="Lato Light"/>
                <w:b/>
                <w:bCs/>
              </w:rPr>
            </w:pPr>
          </w:p>
        </w:tc>
        <w:tc>
          <w:tcPr>
            <w:tcW w:w="2612" w:type="dxa"/>
            <w:shd w:val="clear" w:color="auto" w:fill="FFFFFF" w:themeFill="background1"/>
          </w:tcPr>
          <w:p w14:paraId="00610504" w14:textId="77777777" w:rsidR="007D1559" w:rsidRPr="00697ED7" w:rsidRDefault="007D1559" w:rsidP="009071F6">
            <w:pPr>
              <w:rPr>
                <w:rFonts w:ascii="Lato Light" w:hAnsi="Lato Light"/>
                <w:b/>
                <w:bCs/>
                <w:sz w:val="20"/>
                <w:szCs w:val="20"/>
              </w:rPr>
            </w:pPr>
          </w:p>
          <w:p w14:paraId="720149E7" w14:textId="6CF8D27D" w:rsidR="0038752F" w:rsidRPr="00697ED7" w:rsidRDefault="0038752F" w:rsidP="009071F6">
            <w:pPr>
              <w:rPr>
                <w:rFonts w:ascii="Lato Light" w:hAnsi="Lato Light"/>
                <w:b/>
                <w:bCs/>
                <w:sz w:val="20"/>
                <w:szCs w:val="20"/>
              </w:rPr>
            </w:pPr>
          </w:p>
        </w:tc>
      </w:tr>
      <w:tr w:rsidR="0009260A" w:rsidRPr="00B65860" w14:paraId="545969C9" w14:textId="796C2C24" w:rsidTr="000444C2">
        <w:trPr>
          <w:trHeight w:val="116"/>
        </w:trPr>
        <w:tc>
          <w:tcPr>
            <w:tcW w:w="11656" w:type="dxa"/>
            <w:gridSpan w:val="3"/>
            <w:shd w:val="clear" w:color="auto" w:fill="CCC5BD" w:themeFill="background2"/>
          </w:tcPr>
          <w:p w14:paraId="25202EF6" w14:textId="31EC17BF" w:rsidR="00C740EB" w:rsidRDefault="00C740EB" w:rsidP="00071FC2">
            <w:pPr>
              <w:rPr>
                <w:rFonts w:ascii="Lato Light" w:hAnsi="Lato Light"/>
                <w:b/>
                <w:bCs/>
                <w:color w:val="000000" w:themeColor="text1"/>
              </w:rPr>
            </w:pPr>
            <w:r>
              <w:rPr>
                <w:rFonts w:ascii="Lato Light" w:hAnsi="Lato Light"/>
                <w:b/>
                <w:bCs/>
                <w:color w:val="000000" w:themeColor="text1"/>
              </w:rPr>
              <w:lastRenderedPageBreak/>
              <w:t xml:space="preserve">Topic </w:t>
            </w:r>
            <w:r w:rsidR="001E5D6D">
              <w:rPr>
                <w:rFonts w:ascii="Lato Light" w:hAnsi="Lato Light"/>
                <w:b/>
                <w:bCs/>
                <w:color w:val="000000" w:themeColor="text1"/>
              </w:rPr>
              <w:t>4</w:t>
            </w:r>
            <w:r>
              <w:rPr>
                <w:rFonts w:ascii="Lato Light" w:hAnsi="Lato Light"/>
                <w:b/>
                <w:bCs/>
                <w:color w:val="000000" w:themeColor="text1"/>
              </w:rPr>
              <w:t xml:space="preserve">: </w:t>
            </w:r>
            <w:r w:rsidR="004504E4">
              <w:rPr>
                <w:rFonts w:ascii="Lato Light" w:hAnsi="Lato Light"/>
                <w:b/>
                <w:bCs/>
                <w:color w:val="000000" w:themeColor="text1"/>
              </w:rPr>
              <w:t>Second-line medications: sulfonylureas</w:t>
            </w:r>
          </w:p>
          <w:p w14:paraId="1C4D1633" w14:textId="200E2B6C" w:rsidR="00C740EB" w:rsidRDefault="00C740EB" w:rsidP="00071FC2">
            <w:pPr>
              <w:rPr>
                <w:rFonts w:ascii="Lato Light" w:hAnsi="Lato Light"/>
                <w:b/>
                <w:bCs/>
                <w:color w:val="000000" w:themeColor="text1"/>
              </w:rPr>
            </w:pPr>
            <w:r>
              <w:rPr>
                <w:rFonts w:ascii="Lato Light" w:hAnsi="Lato Light"/>
                <w:b/>
                <w:bCs/>
                <w:color w:val="000000" w:themeColor="text1"/>
              </w:rPr>
              <w:t xml:space="preserve">Duration of topic: </w:t>
            </w:r>
            <w:r w:rsidR="00615A6B">
              <w:rPr>
                <w:rFonts w:ascii="Lato Light" w:hAnsi="Lato Light"/>
                <w:b/>
                <w:bCs/>
                <w:color w:val="000000" w:themeColor="text1"/>
              </w:rPr>
              <w:t>1 minute</w:t>
            </w:r>
          </w:p>
        </w:tc>
        <w:tc>
          <w:tcPr>
            <w:tcW w:w="2612" w:type="dxa"/>
            <w:shd w:val="clear" w:color="auto" w:fill="CCC5BD" w:themeFill="background2"/>
          </w:tcPr>
          <w:p w14:paraId="45E6513F" w14:textId="77777777" w:rsidR="00C740EB" w:rsidRDefault="00C740EB" w:rsidP="00071FC2">
            <w:pPr>
              <w:rPr>
                <w:rFonts w:ascii="Lato Light" w:hAnsi="Lato Light"/>
                <w:b/>
                <w:bCs/>
                <w:color w:val="000000" w:themeColor="text1"/>
              </w:rPr>
            </w:pPr>
          </w:p>
        </w:tc>
      </w:tr>
      <w:tr w:rsidR="00CD60E5" w:rsidRPr="002C4232" w14:paraId="6878DE43" w14:textId="6A80C081" w:rsidTr="005F5B10">
        <w:trPr>
          <w:trHeight w:val="948"/>
        </w:trPr>
        <w:tc>
          <w:tcPr>
            <w:tcW w:w="5382" w:type="dxa"/>
            <w:shd w:val="clear" w:color="auto" w:fill="auto"/>
          </w:tcPr>
          <w:p w14:paraId="722823C6" w14:textId="77777777" w:rsidR="006744A6" w:rsidRDefault="004504E4" w:rsidP="00071FC2">
            <w:pPr>
              <w:pStyle w:val="ListParagraph"/>
              <w:numPr>
                <w:ilvl w:val="0"/>
                <w:numId w:val="31"/>
              </w:numPr>
              <w:spacing w:after="160" w:line="259" w:lineRule="auto"/>
              <w:rPr>
                <w:rFonts w:ascii="Lato Light" w:hAnsi="Lato Light"/>
                <w:color w:val="000000" w:themeColor="text1"/>
              </w:rPr>
            </w:pPr>
            <w:r>
              <w:rPr>
                <w:rFonts w:ascii="Lato Light" w:hAnsi="Lato Light"/>
                <w:color w:val="000000" w:themeColor="text1"/>
              </w:rPr>
              <w:t xml:space="preserve">Metformin alone often isn’t enough to manage blood glucose levels in people with type 2 diabetes. </w:t>
            </w:r>
          </w:p>
          <w:p w14:paraId="46A1B4DE" w14:textId="1273D328" w:rsidR="00306EDF" w:rsidRDefault="00306EDF" w:rsidP="00071FC2">
            <w:pPr>
              <w:pStyle w:val="ListParagraph"/>
              <w:numPr>
                <w:ilvl w:val="0"/>
                <w:numId w:val="31"/>
              </w:numPr>
              <w:spacing w:after="160" w:line="259" w:lineRule="auto"/>
              <w:rPr>
                <w:rFonts w:ascii="Lato Light" w:hAnsi="Lato Light"/>
                <w:color w:val="000000" w:themeColor="text1"/>
              </w:rPr>
            </w:pPr>
            <w:r w:rsidRPr="00306EDF">
              <w:rPr>
                <w:rFonts w:ascii="Lato Light" w:hAnsi="Lato Light" w:hint="eastAsia"/>
                <w:color w:val="000000" w:themeColor="text1"/>
              </w:rPr>
              <w:t xml:space="preserve">Many newer classes of glucose-lowering therapies, such as SGLT2i and GLP-1 RAs, are available globally, but access and cost restrict their use in resource-limited settings. The recommendations for non-insulin therapies discussed in this video are based on WHO guidelines, which </w:t>
            </w:r>
            <w:proofErr w:type="gramStart"/>
            <w:r w:rsidRPr="00306EDF">
              <w:rPr>
                <w:rFonts w:ascii="Lato Light" w:hAnsi="Lato Light" w:hint="eastAsia"/>
                <w:color w:val="000000" w:themeColor="text1"/>
              </w:rPr>
              <w:t>take into account</w:t>
            </w:r>
            <w:proofErr w:type="gramEnd"/>
            <w:r w:rsidRPr="00306EDF">
              <w:rPr>
                <w:rFonts w:ascii="Lato Light" w:hAnsi="Lato Light" w:hint="eastAsia"/>
                <w:color w:val="000000" w:themeColor="text1"/>
              </w:rPr>
              <w:t xml:space="preserve"> the accessibility and affordability of agents alongside their established efficacy and safety.</w:t>
            </w:r>
            <w:r w:rsidR="00346546">
              <w:rPr>
                <w:rFonts w:ascii="Lato Light" w:hAnsi="Lato Light"/>
                <w:color w:val="000000" w:themeColor="text1"/>
              </w:rPr>
              <w:t xml:space="preserve"> </w:t>
            </w:r>
          </w:p>
          <w:p w14:paraId="76AB906F" w14:textId="78465EE6" w:rsidR="00346546" w:rsidRDefault="004A7D65" w:rsidP="00071FC2">
            <w:pPr>
              <w:pStyle w:val="ListParagraph"/>
              <w:numPr>
                <w:ilvl w:val="0"/>
                <w:numId w:val="31"/>
              </w:numPr>
              <w:spacing w:after="160" w:line="259" w:lineRule="auto"/>
              <w:rPr>
                <w:rFonts w:ascii="Lato Light" w:hAnsi="Lato Light"/>
                <w:color w:val="000000" w:themeColor="text1"/>
              </w:rPr>
            </w:pPr>
            <w:r w:rsidRPr="004A7D65">
              <w:rPr>
                <w:rFonts w:ascii="Lato Light" w:hAnsi="Lato Light" w:hint="eastAsia"/>
                <w:color w:val="000000" w:themeColor="text1"/>
              </w:rPr>
              <w:t>It is worth noting that generic formulations of certain newer drugs, such as the SGLT2is, are now becoming more widely available, lowering costs and improving access to medication for people with T2D worldwid</w:t>
            </w:r>
            <w:r>
              <w:rPr>
                <w:rFonts w:ascii="Lato Light" w:hAnsi="Lato Light"/>
                <w:color w:val="000000" w:themeColor="text1"/>
              </w:rPr>
              <w:t>e.</w:t>
            </w:r>
          </w:p>
          <w:p w14:paraId="41AD3009" w14:textId="77777777" w:rsidR="004504E4" w:rsidRPr="004504E4" w:rsidRDefault="004504E4" w:rsidP="004504E4">
            <w:pPr>
              <w:pStyle w:val="ListParagraph"/>
              <w:numPr>
                <w:ilvl w:val="0"/>
                <w:numId w:val="31"/>
              </w:numPr>
              <w:rPr>
                <w:rFonts w:ascii="Lato Light" w:hAnsi="Lato Light"/>
                <w:color w:val="000000" w:themeColor="text1"/>
              </w:rPr>
            </w:pPr>
            <w:r w:rsidRPr="004504E4">
              <w:rPr>
                <w:rFonts w:ascii="Lato Light" w:hAnsi="Lato Light" w:hint="eastAsia"/>
                <w:color w:val="000000" w:themeColor="text1"/>
              </w:rPr>
              <w:t xml:space="preserve">The WHO recommends the addition of a </w:t>
            </w:r>
            <w:r w:rsidRPr="00EA2833">
              <w:rPr>
                <w:rFonts w:ascii="Lato Light" w:hAnsi="Lato Light" w:hint="eastAsia"/>
                <w:b/>
                <w:bCs/>
                <w:color w:val="005AD2" w:themeColor="accent2"/>
              </w:rPr>
              <w:t>sulfonylurea</w:t>
            </w:r>
            <w:r w:rsidRPr="004504E4">
              <w:rPr>
                <w:rFonts w:ascii="Lato Light" w:hAnsi="Lato Light" w:hint="eastAsia"/>
                <w:color w:val="000000" w:themeColor="text1"/>
              </w:rPr>
              <w:t xml:space="preserve"> if glycaemic targets are not achieved with metformin alone. A sulfonylurea might be used instead of metformin if contraindications are present. </w:t>
            </w:r>
          </w:p>
          <w:p w14:paraId="1D5C05EE" w14:textId="52228606" w:rsidR="004504E4" w:rsidRPr="002C4232" w:rsidRDefault="004504E4" w:rsidP="00071FC2">
            <w:pPr>
              <w:pStyle w:val="ListParagraph"/>
              <w:numPr>
                <w:ilvl w:val="0"/>
                <w:numId w:val="31"/>
              </w:numPr>
              <w:spacing w:after="160" w:line="259" w:lineRule="auto"/>
              <w:rPr>
                <w:rFonts w:ascii="Lato Light" w:hAnsi="Lato Light"/>
                <w:color w:val="000000" w:themeColor="text1"/>
              </w:rPr>
            </w:pPr>
            <w:r w:rsidRPr="00EA2833">
              <w:rPr>
                <w:rFonts w:ascii="Lato Light" w:hAnsi="Lato Light"/>
                <w:b/>
                <w:bCs/>
                <w:color w:val="005AD2" w:themeColor="accent2"/>
              </w:rPr>
              <w:lastRenderedPageBreak/>
              <w:t>Gliclazide</w:t>
            </w:r>
            <w:r>
              <w:rPr>
                <w:rFonts w:ascii="Lato Light" w:hAnsi="Lato Light"/>
                <w:color w:val="000000" w:themeColor="text1"/>
              </w:rPr>
              <w:t xml:space="preserve"> is the sulfonylurea included on the WHO model list of essential medicines. </w:t>
            </w:r>
            <w:r w:rsidR="000444C2">
              <w:rPr>
                <w:rFonts w:ascii="Lato Light" w:hAnsi="Lato Light"/>
                <w:color w:val="000000" w:themeColor="text1"/>
              </w:rPr>
              <w:t xml:space="preserve">It should be initiated at a dose of </w:t>
            </w:r>
            <w:r w:rsidR="000444C2" w:rsidRPr="002C0B62">
              <w:rPr>
                <w:rFonts w:ascii="Lato Light" w:hAnsi="Lato Light"/>
                <w:b/>
                <w:bCs/>
                <w:color w:val="005AD2" w:themeColor="accent2"/>
              </w:rPr>
              <w:t>80 mg once daily</w:t>
            </w:r>
            <w:r w:rsidR="000444C2">
              <w:rPr>
                <w:rFonts w:ascii="Lato Light" w:hAnsi="Lato Light"/>
                <w:color w:val="000000" w:themeColor="text1"/>
              </w:rPr>
              <w:t xml:space="preserve">. Following this, 3-monthly reviews should be continued. If glycaemic goal is not achieved, gliclazide should be increased to </w:t>
            </w:r>
            <w:r w:rsidR="000444C2" w:rsidRPr="002C0B62">
              <w:rPr>
                <w:rFonts w:ascii="Lato Light" w:hAnsi="Lato Light"/>
                <w:b/>
                <w:bCs/>
                <w:color w:val="005AD2" w:themeColor="accent2"/>
              </w:rPr>
              <w:t xml:space="preserve">80 mg </w:t>
            </w:r>
            <w:r w:rsidR="002752D5" w:rsidRPr="002C0B62">
              <w:rPr>
                <w:rFonts w:ascii="Lato Light" w:hAnsi="Lato Light"/>
                <w:b/>
                <w:bCs/>
                <w:color w:val="005AD2" w:themeColor="accent2"/>
              </w:rPr>
              <w:t>twice daily</w:t>
            </w:r>
            <w:r w:rsidR="000444C2">
              <w:rPr>
                <w:rFonts w:ascii="Lato Light" w:hAnsi="Lato Light"/>
                <w:color w:val="000000" w:themeColor="text1"/>
              </w:rPr>
              <w:t>. If, after 3-months on the maximum dose of gliclazide and metformin, glycaemic target is not achieved</w:t>
            </w:r>
            <w:r w:rsidR="00744EFC">
              <w:rPr>
                <w:rFonts w:ascii="Lato Light" w:hAnsi="Lato Light"/>
                <w:color w:val="000000" w:themeColor="text1"/>
              </w:rPr>
              <w:t xml:space="preserve">, refer to higher levels of care or begin insulin. We will discuss how to initiate insulin later in this chapter. </w:t>
            </w:r>
          </w:p>
        </w:tc>
        <w:tc>
          <w:tcPr>
            <w:tcW w:w="4775" w:type="dxa"/>
            <w:shd w:val="clear" w:color="auto" w:fill="auto"/>
          </w:tcPr>
          <w:p w14:paraId="6E5C4F3A" w14:textId="1D656C9C" w:rsidR="00C740EB" w:rsidRPr="002C4232" w:rsidRDefault="0009260A" w:rsidP="00071FC2">
            <w:pPr>
              <w:rPr>
                <w:rFonts w:ascii="Lato Light" w:hAnsi="Lato Light"/>
                <w:color w:val="000000" w:themeColor="text1"/>
              </w:rPr>
            </w:pPr>
            <w:r>
              <w:rPr>
                <w:rFonts w:ascii="Lato Light" w:hAnsi="Lato Light"/>
                <w:noProof/>
                <w:color w:val="000000" w:themeColor="text1"/>
              </w:rPr>
              <w:lastRenderedPageBreak/>
              <w:drawing>
                <wp:inline distT="0" distB="0" distL="0" distR="0" wp14:anchorId="7EFC393B" wp14:editId="24ED6DEF">
                  <wp:extent cx="2880360" cy="2721166"/>
                  <wp:effectExtent l="0" t="0" r="0" b="3175"/>
                  <wp:docPr id="1687909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090" cy="2729414"/>
                          </a:xfrm>
                          <a:prstGeom prst="rect">
                            <a:avLst/>
                          </a:prstGeom>
                          <a:noFill/>
                        </pic:spPr>
                      </pic:pic>
                    </a:graphicData>
                  </a:graphic>
                </wp:inline>
              </w:drawing>
            </w:r>
          </w:p>
        </w:tc>
        <w:tc>
          <w:tcPr>
            <w:tcW w:w="1499" w:type="dxa"/>
            <w:shd w:val="clear" w:color="auto" w:fill="auto"/>
          </w:tcPr>
          <w:p w14:paraId="6658671E" w14:textId="77777777" w:rsidR="00C740EB" w:rsidRPr="002C4232" w:rsidRDefault="00C740EB" w:rsidP="00071FC2">
            <w:pPr>
              <w:rPr>
                <w:rFonts w:ascii="Lato Light" w:hAnsi="Lato Light"/>
                <w:color w:val="000000" w:themeColor="text1"/>
              </w:rPr>
            </w:pPr>
          </w:p>
        </w:tc>
        <w:tc>
          <w:tcPr>
            <w:tcW w:w="2612" w:type="dxa"/>
          </w:tcPr>
          <w:p w14:paraId="6865F9B7" w14:textId="77777777" w:rsidR="00C740EB" w:rsidRPr="002C4232" w:rsidRDefault="00C740EB" w:rsidP="00071FC2">
            <w:pPr>
              <w:rPr>
                <w:rFonts w:ascii="Lato Light" w:hAnsi="Lato Light"/>
                <w:color w:val="000000" w:themeColor="text1"/>
              </w:rPr>
            </w:pPr>
          </w:p>
        </w:tc>
      </w:tr>
      <w:tr w:rsidR="00860C8A" w:rsidRPr="002C4232" w14:paraId="0FF1F20E" w14:textId="77777777" w:rsidTr="00050891">
        <w:trPr>
          <w:trHeight w:val="395"/>
        </w:trPr>
        <w:tc>
          <w:tcPr>
            <w:tcW w:w="14268" w:type="dxa"/>
            <w:gridSpan w:val="4"/>
            <w:shd w:val="clear" w:color="auto" w:fill="auto"/>
          </w:tcPr>
          <w:p w14:paraId="4D9111C8" w14:textId="77777777" w:rsidR="00860C8A" w:rsidRDefault="00860C8A" w:rsidP="00744EFC">
            <w:pPr>
              <w:rPr>
                <w:rFonts w:ascii="Lato Light" w:hAnsi="Lato Light"/>
                <w:b/>
                <w:bCs/>
                <w:color w:val="000000" w:themeColor="text1"/>
              </w:rPr>
            </w:pPr>
            <w:r>
              <w:rPr>
                <w:rFonts w:ascii="Lato Light" w:hAnsi="Lato Light"/>
                <w:b/>
                <w:bCs/>
                <w:color w:val="000000" w:themeColor="text1"/>
              </w:rPr>
              <w:t>Topic 5: Summary</w:t>
            </w:r>
          </w:p>
          <w:p w14:paraId="4169B92E" w14:textId="7901FB2B" w:rsidR="00860C8A" w:rsidRPr="002C4232" w:rsidRDefault="00860C8A" w:rsidP="00071FC2">
            <w:pPr>
              <w:rPr>
                <w:rFonts w:ascii="Lato Light" w:hAnsi="Lato Light"/>
                <w:color w:val="000000" w:themeColor="text1"/>
              </w:rPr>
            </w:pPr>
            <w:r>
              <w:rPr>
                <w:rFonts w:ascii="Lato Light" w:hAnsi="Lato Light"/>
                <w:b/>
                <w:bCs/>
                <w:color w:val="000000" w:themeColor="text1"/>
              </w:rPr>
              <w:t xml:space="preserve">Duration of topic: </w:t>
            </w:r>
            <w:r w:rsidR="00615A6B">
              <w:rPr>
                <w:rFonts w:ascii="Lato Light" w:hAnsi="Lato Light"/>
                <w:b/>
                <w:bCs/>
                <w:color w:val="000000" w:themeColor="text1"/>
              </w:rPr>
              <w:t>20</w:t>
            </w:r>
            <w:r>
              <w:rPr>
                <w:rFonts w:ascii="Lato Light" w:hAnsi="Lato Light"/>
                <w:b/>
                <w:bCs/>
                <w:color w:val="000000" w:themeColor="text1"/>
              </w:rPr>
              <w:t xml:space="preserve"> seconds  </w:t>
            </w:r>
          </w:p>
        </w:tc>
      </w:tr>
      <w:tr w:rsidR="00CD60E5" w:rsidRPr="002C4232" w14:paraId="46C768E8" w14:textId="77777777" w:rsidTr="005F5B10">
        <w:trPr>
          <w:trHeight w:val="2091"/>
        </w:trPr>
        <w:tc>
          <w:tcPr>
            <w:tcW w:w="5382" w:type="dxa"/>
            <w:shd w:val="clear" w:color="auto" w:fill="auto"/>
          </w:tcPr>
          <w:p w14:paraId="7E0EC068" w14:textId="4A66E0CC" w:rsidR="00744EFC" w:rsidRDefault="00744EFC" w:rsidP="00071FC2">
            <w:pPr>
              <w:pStyle w:val="ListParagraph"/>
              <w:numPr>
                <w:ilvl w:val="0"/>
                <w:numId w:val="31"/>
              </w:numPr>
              <w:rPr>
                <w:rFonts w:ascii="Lato Light" w:hAnsi="Lato Light"/>
                <w:color w:val="000000" w:themeColor="text1"/>
              </w:rPr>
            </w:pPr>
            <w:r>
              <w:rPr>
                <w:rFonts w:ascii="Lato Light" w:hAnsi="Lato Light"/>
                <w:color w:val="000000" w:themeColor="text1"/>
              </w:rPr>
              <w:t xml:space="preserve">To summarise, most people with type 2 diabetes will need </w:t>
            </w:r>
            <w:r w:rsidR="00860C8A">
              <w:rPr>
                <w:rFonts w:ascii="Lato Light" w:hAnsi="Lato Light"/>
                <w:color w:val="000000" w:themeColor="text1"/>
              </w:rPr>
              <w:t xml:space="preserve">medication to manage their blood glucose levels. Oral therapies are usually first-line treatments for type 2 diabetes, starting with metformin followed by gliclazide. </w:t>
            </w:r>
          </w:p>
        </w:tc>
        <w:tc>
          <w:tcPr>
            <w:tcW w:w="4775" w:type="dxa"/>
            <w:shd w:val="clear" w:color="auto" w:fill="auto"/>
          </w:tcPr>
          <w:p w14:paraId="16F85DEE" w14:textId="77777777" w:rsidR="00744EFC" w:rsidRPr="002C4232" w:rsidRDefault="00744EFC" w:rsidP="00071FC2">
            <w:pPr>
              <w:rPr>
                <w:rFonts w:ascii="Lato Light" w:hAnsi="Lato Light"/>
                <w:color w:val="000000" w:themeColor="text1"/>
              </w:rPr>
            </w:pPr>
          </w:p>
        </w:tc>
        <w:tc>
          <w:tcPr>
            <w:tcW w:w="1499" w:type="dxa"/>
            <w:shd w:val="clear" w:color="auto" w:fill="auto"/>
          </w:tcPr>
          <w:p w14:paraId="51382896" w14:textId="77777777" w:rsidR="00744EFC" w:rsidRPr="002C4232" w:rsidRDefault="00744EFC" w:rsidP="00071FC2">
            <w:pPr>
              <w:rPr>
                <w:rFonts w:ascii="Lato Light" w:hAnsi="Lato Light"/>
                <w:color w:val="000000" w:themeColor="text1"/>
              </w:rPr>
            </w:pPr>
          </w:p>
        </w:tc>
        <w:tc>
          <w:tcPr>
            <w:tcW w:w="2612" w:type="dxa"/>
          </w:tcPr>
          <w:p w14:paraId="7279D403" w14:textId="77777777" w:rsidR="00744EFC" w:rsidRPr="002C4232" w:rsidRDefault="00744EFC" w:rsidP="00071FC2">
            <w:pPr>
              <w:rPr>
                <w:rFonts w:ascii="Lato Light" w:hAnsi="Lato Light"/>
                <w:color w:val="000000" w:themeColor="text1"/>
              </w:rPr>
            </w:pPr>
          </w:p>
        </w:tc>
      </w:tr>
    </w:tbl>
    <w:p w14:paraId="5A0E279E" w14:textId="77777777" w:rsidR="006266F9" w:rsidRPr="002C4232" w:rsidRDefault="006266F9" w:rsidP="00CF0ACD">
      <w:pPr>
        <w:rPr>
          <w:rFonts w:ascii="Lato" w:hAnsi="Lato"/>
          <w:color w:val="C00000"/>
          <w:sz w:val="32"/>
          <w:szCs w:val="32"/>
        </w:rPr>
      </w:pPr>
    </w:p>
    <w:p w14:paraId="24B41B2E" w14:textId="77777777" w:rsidR="006266F9" w:rsidRDefault="006266F9" w:rsidP="00CF0ACD">
      <w:pPr>
        <w:rPr>
          <w:rFonts w:ascii="Lato" w:hAnsi="Lato"/>
          <w:b/>
          <w:bCs/>
          <w:color w:val="C00000"/>
          <w:sz w:val="32"/>
          <w:szCs w:val="32"/>
          <w:lang w:val="en-US"/>
        </w:rPr>
      </w:pPr>
    </w:p>
    <w:p w14:paraId="48D265D5" w14:textId="77777777" w:rsidR="006266F9" w:rsidRPr="005E08C9" w:rsidRDefault="006266F9" w:rsidP="00CF0ACD">
      <w:pPr>
        <w:rPr>
          <w:rFonts w:ascii="Lato" w:hAnsi="Lato" w:cs="Times New Roman"/>
          <w:b/>
          <w:bCs/>
          <w:i/>
          <w:iCs/>
          <w:color w:val="C00000"/>
          <w:sz w:val="2"/>
          <w:szCs w:val="2"/>
          <w:lang w:val="en-US"/>
        </w:rPr>
      </w:pPr>
    </w:p>
    <w:sectPr w:rsidR="006266F9" w:rsidRPr="005E08C9" w:rsidSect="00096991">
      <w:headerReference w:type="default" r:id="rId11"/>
      <w:pgSz w:w="16838" w:h="11906" w:orient="landscape"/>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E4280" w14:textId="77777777" w:rsidR="00096991" w:rsidRDefault="00096991" w:rsidP="004A694A">
      <w:pPr>
        <w:spacing w:after="0" w:line="240" w:lineRule="auto"/>
        <w:rPr>
          <w:rFonts w:hint="eastAsia"/>
        </w:rPr>
      </w:pPr>
      <w:r>
        <w:separator/>
      </w:r>
    </w:p>
  </w:endnote>
  <w:endnote w:type="continuationSeparator" w:id="0">
    <w:p w14:paraId="37ADB788" w14:textId="77777777" w:rsidR="00096991" w:rsidRDefault="00096991" w:rsidP="004A694A">
      <w:pPr>
        <w:spacing w:after="0" w:line="240" w:lineRule="auto"/>
        <w:rPr>
          <w:rFonts w:hint="eastAsia"/>
        </w:rPr>
      </w:pPr>
      <w:r>
        <w:continuationSeparator/>
      </w:r>
    </w:p>
  </w:endnote>
  <w:endnote w:type="continuationNotice" w:id="1">
    <w:p w14:paraId="67084DEF" w14:textId="77777777" w:rsidR="00096991" w:rsidRDefault="00096991">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is For Office">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Segoe UI"/>
    <w:charset w:val="00"/>
    <w:family w:val="swiss"/>
    <w:pitch w:val="variable"/>
    <w:sig w:usb0="E10002FF" w:usb1="5000ECFF" w:usb2="00000021"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07CCF" w14:textId="77777777" w:rsidR="00096991" w:rsidRDefault="00096991" w:rsidP="004A694A">
      <w:pPr>
        <w:spacing w:after="0" w:line="240" w:lineRule="auto"/>
        <w:rPr>
          <w:rFonts w:hint="eastAsia"/>
        </w:rPr>
      </w:pPr>
      <w:r>
        <w:separator/>
      </w:r>
    </w:p>
  </w:footnote>
  <w:footnote w:type="continuationSeparator" w:id="0">
    <w:p w14:paraId="1DB4B78D" w14:textId="77777777" w:rsidR="00096991" w:rsidRDefault="00096991" w:rsidP="004A694A">
      <w:pPr>
        <w:spacing w:after="0" w:line="240" w:lineRule="auto"/>
        <w:rPr>
          <w:rFonts w:hint="eastAsia"/>
        </w:rPr>
      </w:pPr>
      <w:r>
        <w:continuationSeparator/>
      </w:r>
    </w:p>
  </w:footnote>
  <w:footnote w:type="continuationNotice" w:id="1">
    <w:p w14:paraId="42EE1771" w14:textId="77777777" w:rsidR="00096991" w:rsidRDefault="00096991">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A66E4" w14:textId="05D449C9" w:rsidR="00C30A43" w:rsidRDefault="00203791">
    <w:pPr>
      <w:pStyle w:val="Header"/>
      <w:rPr>
        <w:rFonts w:hint="eastAsia"/>
      </w:rPr>
    </w:pPr>
    <w:r>
      <w:rPr>
        <w:noProof/>
      </w:rPr>
      <w:drawing>
        <wp:anchor distT="0" distB="0" distL="114300" distR="114300" simplePos="0" relativeHeight="251658240" behindDoc="1" locked="0" layoutInCell="1" allowOverlap="1" wp14:anchorId="0BB4552C" wp14:editId="1AF922F7">
          <wp:simplePos x="0" y="0"/>
          <wp:positionH relativeFrom="margin">
            <wp:align>right</wp:align>
          </wp:positionH>
          <wp:positionV relativeFrom="paragraph">
            <wp:posOffset>-168187</wp:posOffset>
          </wp:positionV>
          <wp:extent cx="1075690" cy="538480"/>
          <wp:effectExtent l="0" t="0" r="0" b="0"/>
          <wp:wrapTight wrapText="bothSides">
            <wp:wrapPolygon edited="0">
              <wp:start x="3060" y="3057"/>
              <wp:lineTo x="1530" y="7642"/>
              <wp:lineTo x="1530" y="12991"/>
              <wp:lineTo x="3060" y="17575"/>
              <wp:lineTo x="6120" y="17575"/>
              <wp:lineTo x="18361" y="14519"/>
              <wp:lineTo x="18361" y="6113"/>
              <wp:lineTo x="6120" y="3057"/>
              <wp:lineTo x="3060" y="3057"/>
            </wp:wrapPolygon>
          </wp:wrapTight>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5690" cy="538480"/>
                  </a:xfrm>
                  <a:prstGeom prst="rect">
                    <a:avLst/>
                  </a:prstGeom>
                </pic:spPr>
              </pic:pic>
            </a:graphicData>
          </a:graphic>
        </wp:anchor>
      </w:drawing>
    </w:r>
    <w:r>
      <w:rPr>
        <w:noProof/>
      </w:rPr>
      <w:drawing>
        <wp:anchor distT="0" distB="0" distL="0" distR="0" simplePos="0" relativeHeight="251658242" behindDoc="1" locked="0" layoutInCell="1" allowOverlap="1" wp14:anchorId="0EE4E229" wp14:editId="7DC4F537">
          <wp:simplePos x="0" y="0"/>
          <wp:positionH relativeFrom="margin">
            <wp:align>left</wp:align>
          </wp:positionH>
          <wp:positionV relativeFrom="page">
            <wp:posOffset>353028</wp:posOffset>
          </wp:positionV>
          <wp:extent cx="804441" cy="362087"/>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4633065" name="LogoHide"/>
                  <pic:cNvPicPr/>
                </pic:nvPicPr>
                <pic:blipFill>
                  <a:blip r:embed="rId2"/>
                  <a:srcRect/>
                  <a:stretch/>
                </pic:blipFill>
                <pic:spPr>
                  <a:xfrm>
                    <a:off x="0" y="0"/>
                    <a:ext cx="804441" cy="362087"/>
                  </a:xfrm>
                  <a:prstGeom prst="rect">
                    <a:avLst/>
                  </a:prstGeom>
                </pic:spPr>
              </pic:pic>
            </a:graphicData>
          </a:graphic>
          <wp14:sizeRelH relativeFrom="margin">
            <wp14:pctWidth>0</wp14:pctWidth>
          </wp14:sizeRelH>
          <wp14:sizeRelV relativeFrom="margin">
            <wp14:pctHeight>0</wp14:pctHeight>
          </wp14:sizeRelV>
        </wp:anchor>
      </w:drawing>
    </w:r>
  </w:p>
  <w:p w14:paraId="5A1A3A27" w14:textId="3C1F61D6" w:rsidR="00C30A43" w:rsidRDefault="004A694A">
    <w:pPr>
      <w:pStyle w:val="Header"/>
      <w:rPr>
        <w:rFonts w:hint="eastAsia"/>
      </w:rPr>
    </w:pPr>
    <w:r>
      <w:rPr>
        <w:noProof/>
      </w:rPr>
      <mc:AlternateContent>
        <mc:Choice Requires="wps">
          <w:drawing>
            <wp:anchor distT="0" distB="0" distL="114300" distR="114300" simplePos="0" relativeHeight="251658241" behindDoc="0" locked="0" layoutInCell="1" allowOverlap="1" wp14:anchorId="08003346" wp14:editId="3EB715C4">
              <wp:simplePos x="0" y="0"/>
              <wp:positionH relativeFrom="page">
                <wp:align>left</wp:align>
              </wp:positionH>
              <wp:positionV relativeFrom="paragraph">
                <wp:posOffset>267872</wp:posOffset>
              </wp:positionV>
              <wp:extent cx="10684412"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10684412" cy="0"/>
                      </a:xfrm>
                      <a:prstGeom prst="line">
                        <a:avLst/>
                      </a:prstGeom>
                      <a:ln w="12700">
                        <a:solidFill>
                          <a:srgbClr val="D141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A4A80" id="Straight Connector 3" o:spid="_x0000_s1026" style="position:absolute;flip:y;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1pt" to="841.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" strokecolor="#d14120" strokeweight="1pt">
              <v:stroke joinstyle="miter"/>
              <w10:wrap anchorx="page"/>
            </v:line>
          </w:pict>
        </mc:Fallback>
      </mc:AlternateContent>
    </w:r>
  </w:p>
  <w:p w14:paraId="3B35D7CA" w14:textId="77777777" w:rsidR="00C30A43" w:rsidRDefault="00C30A43">
    <w:pPr>
      <w:pStyle w:val="Header"/>
      <w:rPr>
        <w:rFonts w:hint="eastAsia"/>
      </w:rPr>
    </w:pPr>
  </w:p>
  <w:p w14:paraId="1BA43042" w14:textId="77777777" w:rsidR="00C30A43" w:rsidRPr="005D7F0A" w:rsidRDefault="00C30A43">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429"/>
    <w:multiLevelType w:val="hybridMultilevel"/>
    <w:tmpl w:val="F82E8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B69A0"/>
    <w:multiLevelType w:val="hybridMultilevel"/>
    <w:tmpl w:val="C52CC2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D72710"/>
    <w:multiLevelType w:val="multilevel"/>
    <w:tmpl w:val="ADAE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45FDE"/>
    <w:multiLevelType w:val="hybridMultilevel"/>
    <w:tmpl w:val="0C74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A6C8E"/>
    <w:multiLevelType w:val="hybridMultilevel"/>
    <w:tmpl w:val="39B06E88"/>
    <w:lvl w:ilvl="0" w:tplc="54F6EADA">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DC0FEE"/>
    <w:multiLevelType w:val="hybridMultilevel"/>
    <w:tmpl w:val="A82A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FE2618"/>
    <w:multiLevelType w:val="hybridMultilevel"/>
    <w:tmpl w:val="39D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D60A16"/>
    <w:multiLevelType w:val="hybridMultilevel"/>
    <w:tmpl w:val="5172FB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5B2180"/>
    <w:multiLevelType w:val="hybridMultilevel"/>
    <w:tmpl w:val="C3960C06"/>
    <w:lvl w:ilvl="0" w:tplc="54F6EADA">
      <w:numFmt w:val="bullet"/>
      <w:lvlText w:val="-"/>
      <w:lvlJc w:val="left"/>
      <w:pPr>
        <w:ind w:left="720" w:hanging="360"/>
      </w:pPr>
      <w:rPr>
        <w:rFonts w:ascii="Apis For Office" w:eastAsiaTheme="minorEastAsia" w:hAnsi="Apis For Office" w:cs="Apis For Office"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5BA4640"/>
    <w:multiLevelType w:val="hybridMultilevel"/>
    <w:tmpl w:val="8C029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C512C"/>
    <w:multiLevelType w:val="hybridMultilevel"/>
    <w:tmpl w:val="8F983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12D50"/>
    <w:multiLevelType w:val="hybridMultilevel"/>
    <w:tmpl w:val="0AE0737C"/>
    <w:lvl w:ilvl="0" w:tplc="EB0E3D18">
      <w:start w:val="1"/>
      <w:numFmt w:val="decimal"/>
      <w:lvlText w:val="%1."/>
      <w:lvlJc w:val="left"/>
      <w:pPr>
        <w:ind w:left="1440" w:hanging="360"/>
      </w:pPr>
    </w:lvl>
    <w:lvl w:ilvl="1" w:tplc="1A1055C2">
      <w:start w:val="1"/>
      <w:numFmt w:val="decimal"/>
      <w:lvlText w:val="%2."/>
      <w:lvlJc w:val="left"/>
      <w:pPr>
        <w:ind w:left="1440" w:hanging="360"/>
      </w:pPr>
    </w:lvl>
    <w:lvl w:ilvl="2" w:tplc="4CCEE60E">
      <w:start w:val="1"/>
      <w:numFmt w:val="decimal"/>
      <w:lvlText w:val="%3."/>
      <w:lvlJc w:val="left"/>
      <w:pPr>
        <w:ind w:left="1440" w:hanging="360"/>
      </w:pPr>
    </w:lvl>
    <w:lvl w:ilvl="3" w:tplc="35CC2BEA">
      <w:start w:val="1"/>
      <w:numFmt w:val="decimal"/>
      <w:lvlText w:val="%4."/>
      <w:lvlJc w:val="left"/>
      <w:pPr>
        <w:ind w:left="1440" w:hanging="360"/>
      </w:pPr>
    </w:lvl>
    <w:lvl w:ilvl="4" w:tplc="13A60E12">
      <w:start w:val="1"/>
      <w:numFmt w:val="decimal"/>
      <w:lvlText w:val="%5."/>
      <w:lvlJc w:val="left"/>
      <w:pPr>
        <w:ind w:left="1440" w:hanging="360"/>
      </w:pPr>
    </w:lvl>
    <w:lvl w:ilvl="5" w:tplc="27C877A0">
      <w:start w:val="1"/>
      <w:numFmt w:val="decimal"/>
      <w:lvlText w:val="%6."/>
      <w:lvlJc w:val="left"/>
      <w:pPr>
        <w:ind w:left="1440" w:hanging="360"/>
      </w:pPr>
    </w:lvl>
    <w:lvl w:ilvl="6" w:tplc="A2D07F58">
      <w:start w:val="1"/>
      <w:numFmt w:val="decimal"/>
      <w:lvlText w:val="%7."/>
      <w:lvlJc w:val="left"/>
      <w:pPr>
        <w:ind w:left="1440" w:hanging="360"/>
      </w:pPr>
    </w:lvl>
    <w:lvl w:ilvl="7" w:tplc="E99E19C2">
      <w:start w:val="1"/>
      <w:numFmt w:val="decimal"/>
      <w:lvlText w:val="%8."/>
      <w:lvlJc w:val="left"/>
      <w:pPr>
        <w:ind w:left="1440" w:hanging="360"/>
      </w:pPr>
    </w:lvl>
    <w:lvl w:ilvl="8" w:tplc="A052FA78">
      <w:start w:val="1"/>
      <w:numFmt w:val="decimal"/>
      <w:lvlText w:val="%9."/>
      <w:lvlJc w:val="left"/>
      <w:pPr>
        <w:ind w:left="1440" w:hanging="360"/>
      </w:pPr>
    </w:lvl>
  </w:abstractNum>
  <w:abstractNum w:abstractNumId="12" w15:restartNumberingAfterBreak="0">
    <w:nsid w:val="217B301F"/>
    <w:multiLevelType w:val="hybridMultilevel"/>
    <w:tmpl w:val="C8DC3D68"/>
    <w:lvl w:ilvl="0" w:tplc="54F6EADA">
      <w:numFmt w:val="bullet"/>
      <w:lvlText w:val="-"/>
      <w:lvlJc w:val="left"/>
      <w:pPr>
        <w:ind w:left="720" w:hanging="360"/>
      </w:pPr>
      <w:rPr>
        <w:rFonts w:ascii="Apis For Office" w:eastAsiaTheme="minorEastAsia" w:hAnsi="Apis For Office" w:cs="Apis For Office"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761E8A"/>
    <w:multiLevelType w:val="multilevel"/>
    <w:tmpl w:val="B42A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71FAF"/>
    <w:multiLevelType w:val="hybridMultilevel"/>
    <w:tmpl w:val="4FB8D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2F35A7"/>
    <w:multiLevelType w:val="hybridMultilevel"/>
    <w:tmpl w:val="302C6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D57D2"/>
    <w:multiLevelType w:val="hybridMultilevel"/>
    <w:tmpl w:val="AFFCD3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E0C1156"/>
    <w:multiLevelType w:val="hybridMultilevel"/>
    <w:tmpl w:val="8CB46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8325B"/>
    <w:multiLevelType w:val="hybridMultilevel"/>
    <w:tmpl w:val="FA984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417D3"/>
    <w:multiLevelType w:val="hybridMultilevel"/>
    <w:tmpl w:val="D1A2A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D2E61"/>
    <w:multiLevelType w:val="hybridMultilevel"/>
    <w:tmpl w:val="38C65744"/>
    <w:lvl w:ilvl="0" w:tplc="8236E7FC">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7CC1C7B"/>
    <w:multiLevelType w:val="hybridMultilevel"/>
    <w:tmpl w:val="8E304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5B501A"/>
    <w:multiLevelType w:val="hybridMultilevel"/>
    <w:tmpl w:val="5D9A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23A3F"/>
    <w:multiLevelType w:val="hybridMultilevel"/>
    <w:tmpl w:val="93B8746A"/>
    <w:lvl w:ilvl="0" w:tplc="54F6EADA">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7976F1"/>
    <w:multiLevelType w:val="hybridMultilevel"/>
    <w:tmpl w:val="94DE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D6111"/>
    <w:multiLevelType w:val="hybridMultilevel"/>
    <w:tmpl w:val="1F4A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81BAF"/>
    <w:multiLevelType w:val="hybridMultilevel"/>
    <w:tmpl w:val="83E42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0C656A"/>
    <w:multiLevelType w:val="hybridMultilevel"/>
    <w:tmpl w:val="D3AAB948"/>
    <w:lvl w:ilvl="0" w:tplc="79FA09B6">
      <w:start w:val="1"/>
      <w:numFmt w:val="decimal"/>
      <w:lvlText w:val="%1."/>
      <w:lvlJc w:val="left"/>
      <w:pPr>
        <w:ind w:left="1440" w:hanging="360"/>
      </w:pPr>
    </w:lvl>
    <w:lvl w:ilvl="1" w:tplc="080C013A">
      <w:start w:val="1"/>
      <w:numFmt w:val="decimal"/>
      <w:lvlText w:val="%2."/>
      <w:lvlJc w:val="left"/>
      <w:pPr>
        <w:ind w:left="1440" w:hanging="360"/>
      </w:pPr>
    </w:lvl>
    <w:lvl w:ilvl="2" w:tplc="68C6FF7E">
      <w:start w:val="1"/>
      <w:numFmt w:val="decimal"/>
      <w:lvlText w:val="%3."/>
      <w:lvlJc w:val="left"/>
      <w:pPr>
        <w:ind w:left="1440" w:hanging="360"/>
      </w:pPr>
    </w:lvl>
    <w:lvl w:ilvl="3" w:tplc="26747594">
      <w:start w:val="1"/>
      <w:numFmt w:val="decimal"/>
      <w:lvlText w:val="%4."/>
      <w:lvlJc w:val="left"/>
      <w:pPr>
        <w:ind w:left="1440" w:hanging="360"/>
      </w:pPr>
    </w:lvl>
    <w:lvl w:ilvl="4" w:tplc="4E5EE446">
      <w:start w:val="1"/>
      <w:numFmt w:val="decimal"/>
      <w:lvlText w:val="%5."/>
      <w:lvlJc w:val="left"/>
      <w:pPr>
        <w:ind w:left="1440" w:hanging="360"/>
      </w:pPr>
    </w:lvl>
    <w:lvl w:ilvl="5" w:tplc="07049C6A">
      <w:start w:val="1"/>
      <w:numFmt w:val="decimal"/>
      <w:lvlText w:val="%6."/>
      <w:lvlJc w:val="left"/>
      <w:pPr>
        <w:ind w:left="1440" w:hanging="360"/>
      </w:pPr>
    </w:lvl>
    <w:lvl w:ilvl="6" w:tplc="350458F2">
      <w:start w:val="1"/>
      <w:numFmt w:val="decimal"/>
      <w:lvlText w:val="%7."/>
      <w:lvlJc w:val="left"/>
      <w:pPr>
        <w:ind w:left="1440" w:hanging="360"/>
      </w:pPr>
    </w:lvl>
    <w:lvl w:ilvl="7" w:tplc="BDDC508A">
      <w:start w:val="1"/>
      <w:numFmt w:val="decimal"/>
      <w:lvlText w:val="%8."/>
      <w:lvlJc w:val="left"/>
      <w:pPr>
        <w:ind w:left="1440" w:hanging="360"/>
      </w:pPr>
    </w:lvl>
    <w:lvl w:ilvl="8" w:tplc="5754A158">
      <w:start w:val="1"/>
      <w:numFmt w:val="decimal"/>
      <w:lvlText w:val="%9."/>
      <w:lvlJc w:val="left"/>
      <w:pPr>
        <w:ind w:left="1440" w:hanging="360"/>
      </w:pPr>
    </w:lvl>
  </w:abstractNum>
  <w:abstractNum w:abstractNumId="28" w15:restartNumberingAfterBreak="0">
    <w:nsid w:val="65221C2C"/>
    <w:multiLevelType w:val="hybridMultilevel"/>
    <w:tmpl w:val="060E8D2C"/>
    <w:lvl w:ilvl="0" w:tplc="8236E7FC">
      <w:numFmt w:val="bullet"/>
      <w:lvlText w:val="-"/>
      <w:lvlJc w:val="left"/>
      <w:pPr>
        <w:ind w:left="720" w:hanging="360"/>
      </w:pPr>
      <w:rPr>
        <w:rFonts w:ascii="Apis For Office" w:eastAsiaTheme="minorEastAsia" w:hAnsi="Apis For Office" w:cs="Apis For Office"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55A763E"/>
    <w:multiLevelType w:val="hybridMultilevel"/>
    <w:tmpl w:val="177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21BA6"/>
    <w:multiLevelType w:val="hybridMultilevel"/>
    <w:tmpl w:val="C674C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E4098B"/>
    <w:multiLevelType w:val="hybridMultilevel"/>
    <w:tmpl w:val="4558B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FC2793"/>
    <w:multiLevelType w:val="hybridMultilevel"/>
    <w:tmpl w:val="BB702E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376E9E"/>
    <w:multiLevelType w:val="hybridMultilevel"/>
    <w:tmpl w:val="8A6236A8"/>
    <w:lvl w:ilvl="0" w:tplc="04060001">
      <w:start w:val="1"/>
      <w:numFmt w:val="bullet"/>
      <w:lvlText w:val=""/>
      <w:lvlJc w:val="left"/>
      <w:pPr>
        <w:ind w:left="775" w:hanging="360"/>
      </w:pPr>
      <w:rPr>
        <w:rFonts w:ascii="Symbol" w:hAnsi="Symbol" w:hint="default"/>
      </w:rPr>
    </w:lvl>
    <w:lvl w:ilvl="1" w:tplc="04060003">
      <w:start w:val="1"/>
      <w:numFmt w:val="bullet"/>
      <w:lvlText w:val="o"/>
      <w:lvlJc w:val="left"/>
      <w:pPr>
        <w:ind w:left="1495" w:hanging="360"/>
      </w:pPr>
      <w:rPr>
        <w:rFonts w:ascii="Courier New" w:hAnsi="Courier New" w:cs="Courier New" w:hint="default"/>
      </w:rPr>
    </w:lvl>
    <w:lvl w:ilvl="2" w:tplc="04060005" w:tentative="1">
      <w:start w:val="1"/>
      <w:numFmt w:val="bullet"/>
      <w:lvlText w:val=""/>
      <w:lvlJc w:val="left"/>
      <w:pPr>
        <w:ind w:left="2215" w:hanging="360"/>
      </w:pPr>
      <w:rPr>
        <w:rFonts w:ascii="Wingdings" w:hAnsi="Wingdings" w:hint="default"/>
      </w:rPr>
    </w:lvl>
    <w:lvl w:ilvl="3" w:tplc="04060001">
      <w:start w:val="1"/>
      <w:numFmt w:val="bullet"/>
      <w:lvlText w:val=""/>
      <w:lvlJc w:val="left"/>
      <w:pPr>
        <w:ind w:left="2935" w:hanging="360"/>
      </w:pPr>
      <w:rPr>
        <w:rFonts w:ascii="Symbol" w:hAnsi="Symbol" w:hint="default"/>
      </w:rPr>
    </w:lvl>
    <w:lvl w:ilvl="4" w:tplc="04060003" w:tentative="1">
      <w:start w:val="1"/>
      <w:numFmt w:val="bullet"/>
      <w:lvlText w:val="o"/>
      <w:lvlJc w:val="left"/>
      <w:pPr>
        <w:ind w:left="3655" w:hanging="360"/>
      </w:pPr>
      <w:rPr>
        <w:rFonts w:ascii="Courier New" w:hAnsi="Courier New" w:cs="Courier New" w:hint="default"/>
      </w:rPr>
    </w:lvl>
    <w:lvl w:ilvl="5" w:tplc="04060005" w:tentative="1">
      <w:start w:val="1"/>
      <w:numFmt w:val="bullet"/>
      <w:lvlText w:val=""/>
      <w:lvlJc w:val="left"/>
      <w:pPr>
        <w:ind w:left="4375" w:hanging="360"/>
      </w:pPr>
      <w:rPr>
        <w:rFonts w:ascii="Wingdings" w:hAnsi="Wingdings" w:hint="default"/>
      </w:rPr>
    </w:lvl>
    <w:lvl w:ilvl="6" w:tplc="04060001" w:tentative="1">
      <w:start w:val="1"/>
      <w:numFmt w:val="bullet"/>
      <w:lvlText w:val=""/>
      <w:lvlJc w:val="left"/>
      <w:pPr>
        <w:ind w:left="5095" w:hanging="360"/>
      </w:pPr>
      <w:rPr>
        <w:rFonts w:ascii="Symbol" w:hAnsi="Symbol" w:hint="default"/>
      </w:rPr>
    </w:lvl>
    <w:lvl w:ilvl="7" w:tplc="04060003" w:tentative="1">
      <w:start w:val="1"/>
      <w:numFmt w:val="bullet"/>
      <w:lvlText w:val="o"/>
      <w:lvlJc w:val="left"/>
      <w:pPr>
        <w:ind w:left="5815" w:hanging="360"/>
      </w:pPr>
      <w:rPr>
        <w:rFonts w:ascii="Courier New" w:hAnsi="Courier New" w:cs="Courier New" w:hint="default"/>
      </w:rPr>
    </w:lvl>
    <w:lvl w:ilvl="8" w:tplc="04060005" w:tentative="1">
      <w:start w:val="1"/>
      <w:numFmt w:val="bullet"/>
      <w:lvlText w:val=""/>
      <w:lvlJc w:val="left"/>
      <w:pPr>
        <w:ind w:left="6535" w:hanging="360"/>
      </w:pPr>
      <w:rPr>
        <w:rFonts w:ascii="Wingdings" w:hAnsi="Wingdings" w:hint="default"/>
      </w:rPr>
    </w:lvl>
  </w:abstractNum>
  <w:abstractNum w:abstractNumId="34" w15:restartNumberingAfterBreak="0">
    <w:nsid w:val="795875A9"/>
    <w:multiLevelType w:val="hybridMultilevel"/>
    <w:tmpl w:val="35E62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9E1BDA"/>
    <w:multiLevelType w:val="hybridMultilevel"/>
    <w:tmpl w:val="54B4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693979">
    <w:abstractNumId w:val="33"/>
  </w:num>
  <w:num w:numId="2" w16cid:durableId="1213271322">
    <w:abstractNumId w:val="14"/>
  </w:num>
  <w:num w:numId="3" w16cid:durableId="846797036">
    <w:abstractNumId w:val="12"/>
  </w:num>
  <w:num w:numId="4" w16cid:durableId="771709653">
    <w:abstractNumId w:val="8"/>
  </w:num>
  <w:num w:numId="5" w16cid:durableId="414328855">
    <w:abstractNumId w:val="23"/>
  </w:num>
  <w:num w:numId="6" w16cid:durableId="2145849421">
    <w:abstractNumId w:val="16"/>
  </w:num>
  <w:num w:numId="7" w16cid:durableId="741096998">
    <w:abstractNumId w:val="4"/>
  </w:num>
  <w:num w:numId="8" w16cid:durableId="945888191">
    <w:abstractNumId w:val="20"/>
  </w:num>
  <w:num w:numId="9" w16cid:durableId="586840898">
    <w:abstractNumId w:val="28"/>
  </w:num>
  <w:num w:numId="10" w16cid:durableId="887645477">
    <w:abstractNumId w:val="29"/>
  </w:num>
  <w:num w:numId="11" w16cid:durableId="391348007">
    <w:abstractNumId w:val="24"/>
  </w:num>
  <w:num w:numId="12" w16cid:durableId="1177697487">
    <w:abstractNumId w:val="10"/>
  </w:num>
  <w:num w:numId="13" w16cid:durableId="8068790">
    <w:abstractNumId w:val="17"/>
  </w:num>
  <w:num w:numId="14" w16cid:durableId="1750157983">
    <w:abstractNumId w:val="15"/>
  </w:num>
  <w:num w:numId="15" w16cid:durableId="1787314876">
    <w:abstractNumId w:val="9"/>
  </w:num>
  <w:num w:numId="16" w16cid:durableId="1555041238">
    <w:abstractNumId w:val="3"/>
  </w:num>
  <w:num w:numId="17" w16cid:durableId="1113598243">
    <w:abstractNumId w:val="18"/>
  </w:num>
  <w:num w:numId="18" w16cid:durableId="1725372819">
    <w:abstractNumId w:val="22"/>
  </w:num>
  <w:num w:numId="19" w16cid:durableId="1228684056">
    <w:abstractNumId w:val="25"/>
  </w:num>
  <w:num w:numId="20" w16cid:durableId="1028218984">
    <w:abstractNumId w:val="6"/>
  </w:num>
  <w:num w:numId="21" w16cid:durableId="1152209317">
    <w:abstractNumId w:val="26"/>
  </w:num>
  <w:num w:numId="22" w16cid:durableId="1351564557">
    <w:abstractNumId w:val="30"/>
  </w:num>
  <w:num w:numId="23" w16cid:durableId="1954286394">
    <w:abstractNumId w:val="31"/>
  </w:num>
  <w:num w:numId="24" w16cid:durableId="1113675330">
    <w:abstractNumId w:val="7"/>
  </w:num>
  <w:num w:numId="25" w16cid:durableId="559247515">
    <w:abstractNumId w:val="21"/>
  </w:num>
  <w:num w:numId="26" w16cid:durableId="1402288758">
    <w:abstractNumId w:val="5"/>
  </w:num>
  <w:num w:numId="27" w16cid:durableId="1173566360">
    <w:abstractNumId w:val="0"/>
  </w:num>
  <w:num w:numId="28" w16cid:durableId="930160008">
    <w:abstractNumId w:val="11"/>
  </w:num>
  <w:num w:numId="29" w16cid:durableId="564030964">
    <w:abstractNumId w:val="34"/>
  </w:num>
  <w:num w:numId="30" w16cid:durableId="1137408514">
    <w:abstractNumId w:val="32"/>
  </w:num>
  <w:num w:numId="31" w16cid:durableId="1103495931">
    <w:abstractNumId w:val="35"/>
  </w:num>
  <w:num w:numId="32" w16cid:durableId="1135754031">
    <w:abstractNumId w:val="19"/>
  </w:num>
  <w:num w:numId="33" w16cid:durableId="345911082">
    <w:abstractNumId w:val="27"/>
  </w:num>
  <w:num w:numId="34" w16cid:durableId="419566937">
    <w:abstractNumId w:val="2"/>
  </w:num>
  <w:num w:numId="35" w16cid:durableId="894895135">
    <w:abstractNumId w:val="13"/>
  </w:num>
  <w:num w:numId="36" w16cid:durableId="6686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DA"/>
    <w:rsid w:val="000012B6"/>
    <w:rsid w:val="00001454"/>
    <w:rsid w:val="00002B0E"/>
    <w:rsid w:val="00002D2E"/>
    <w:rsid w:val="000035B8"/>
    <w:rsid w:val="00007043"/>
    <w:rsid w:val="00013E4E"/>
    <w:rsid w:val="000170A5"/>
    <w:rsid w:val="000305D5"/>
    <w:rsid w:val="00037B2F"/>
    <w:rsid w:val="000444C2"/>
    <w:rsid w:val="0005040B"/>
    <w:rsid w:val="00056FCC"/>
    <w:rsid w:val="00060521"/>
    <w:rsid w:val="000606EA"/>
    <w:rsid w:val="00063D12"/>
    <w:rsid w:val="00065820"/>
    <w:rsid w:val="00071FC2"/>
    <w:rsid w:val="00072DB9"/>
    <w:rsid w:val="00081579"/>
    <w:rsid w:val="00081EB2"/>
    <w:rsid w:val="00090EF2"/>
    <w:rsid w:val="0009260A"/>
    <w:rsid w:val="00093FF6"/>
    <w:rsid w:val="00094067"/>
    <w:rsid w:val="000954B8"/>
    <w:rsid w:val="00096991"/>
    <w:rsid w:val="0009751D"/>
    <w:rsid w:val="000A028B"/>
    <w:rsid w:val="000A357F"/>
    <w:rsid w:val="000A410A"/>
    <w:rsid w:val="000A59CF"/>
    <w:rsid w:val="000B3257"/>
    <w:rsid w:val="000B43D0"/>
    <w:rsid w:val="000C0A65"/>
    <w:rsid w:val="000C2DDA"/>
    <w:rsid w:val="000C7AC9"/>
    <w:rsid w:val="000C7FF6"/>
    <w:rsid w:val="000D3F9C"/>
    <w:rsid w:val="000D4A63"/>
    <w:rsid w:val="000E33C2"/>
    <w:rsid w:val="000E42ED"/>
    <w:rsid w:val="000E4B2F"/>
    <w:rsid w:val="000F0D74"/>
    <w:rsid w:val="000F3EBF"/>
    <w:rsid w:val="000F68EA"/>
    <w:rsid w:val="001044F5"/>
    <w:rsid w:val="00104F69"/>
    <w:rsid w:val="00106A77"/>
    <w:rsid w:val="0010793B"/>
    <w:rsid w:val="001217DD"/>
    <w:rsid w:val="00127372"/>
    <w:rsid w:val="0013258A"/>
    <w:rsid w:val="00132892"/>
    <w:rsid w:val="00134CCD"/>
    <w:rsid w:val="0014216D"/>
    <w:rsid w:val="001425DE"/>
    <w:rsid w:val="00142F6F"/>
    <w:rsid w:val="0014622F"/>
    <w:rsid w:val="00164C60"/>
    <w:rsid w:val="00167C05"/>
    <w:rsid w:val="00170408"/>
    <w:rsid w:val="00172DB7"/>
    <w:rsid w:val="00173099"/>
    <w:rsid w:val="00176839"/>
    <w:rsid w:val="00180002"/>
    <w:rsid w:val="001838D3"/>
    <w:rsid w:val="00185789"/>
    <w:rsid w:val="00187331"/>
    <w:rsid w:val="00191F5C"/>
    <w:rsid w:val="001A1DF6"/>
    <w:rsid w:val="001A7C53"/>
    <w:rsid w:val="001B0703"/>
    <w:rsid w:val="001B1279"/>
    <w:rsid w:val="001B7223"/>
    <w:rsid w:val="001B7840"/>
    <w:rsid w:val="001C24EB"/>
    <w:rsid w:val="001C3C2C"/>
    <w:rsid w:val="001C4E39"/>
    <w:rsid w:val="001C620D"/>
    <w:rsid w:val="001D0EFD"/>
    <w:rsid w:val="001D2739"/>
    <w:rsid w:val="001D3A9E"/>
    <w:rsid w:val="001D552B"/>
    <w:rsid w:val="001D7ADF"/>
    <w:rsid w:val="001E3924"/>
    <w:rsid w:val="001E5A84"/>
    <w:rsid w:val="001E5D6D"/>
    <w:rsid w:val="001E6941"/>
    <w:rsid w:val="001F0BD4"/>
    <w:rsid w:val="001F2DA9"/>
    <w:rsid w:val="001F3E81"/>
    <w:rsid w:val="002000C5"/>
    <w:rsid w:val="00200C09"/>
    <w:rsid w:val="0020296F"/>
    <w:rsid w:val="00203456"/>
    <w:rsid w:val="00203791"/>
    <w:rsid w:val="00203EF6"/>
    <w:rsid w:val="0020527D"/>
    <w:rsid w:val="00206EFD"/>
    <w:rsid w:val="00210ADD"/>
    <w:rsid w:val="0021455B"/>
    <w:rsid w:val="00220A51"/>
    <w:rsid w:val="002250DD"/>
    <w:rsid w:val="00227B37"/>
    <w:rsid w:val="00230EED"/>
    <w:rsid w:val="00232A47"/>
    <w:rsid w:val="00233725"/>
    <w:rsid w:val="00235C6D"/>
    <w:rsid w:val="002463D6"/>
    <w:rsid w:val="00253786"/>
    <w:rsid w:val="002540D1"/>
    <w:rsid w:val="002618E4"/>
    <w:rsid w:val="002628B9"/>
    <w:rsid w:val="00265C4C"/>
    <w:rsid w:val="002673EF"/>
    <w:rsid w:val="002701E7"/>
    <w:rsid w:val="002752A7"/>
    <w:rsid w:val="002752D5"/>
    <w:rsid w:val="00276876"/>
    <w:rsid w:val="00276FC7"/>
    <w:rsid w:val="002807B6"/>
    <w:rsid w:val="0028290D"/>
    <w:rsid w:val="002830CD"/>
    <w:rsid w:val="0029431A"/>
    <w:rsid w:val="002952FF"/>
    <w:rsid w:val="00295CE9"/>
    <w:rsid w:val="00297240"/>
    <w:rsid w:val="002A0D64"/>
    <w:rsid w:val="002A2747"/>
    <w:rsid w:val="002A3B48"/>
    <w:rsid w:val="002A52AC"/>
    <w:rsid w:val="002A5E0E"/>
    <w:rsid w:val="002A607B"/>
    <w:rsid w:val="002A624C"/>
    <w:rsid w:val="002B13F8"/>
    <w:rsid w:val="002B4937"/>
    <w:rsid w:val="002B70F8"/>
    <w:rsid w:val="002B7939"/>
    <w:rsid w:val="002C0B62"/>
    <w:rsid w:val="002C193B"/>
    <w:rsid w:val="002C2BF3"/>
    <w:rsid w:val="002C4232"/>
    <w:rsid w:val="002C4EB7"/>
    <w:rsid w:val="002C55F7"/>
    <w:rsid w:val="002C59CA"/>
    <w:rsid w:val="002C7DC8"/>
    <w:rsid w:val="002D2A51"/>
    <w:rsid w:val="002D311E"/>
    <w:rsid w:val="002D3CE5"/>
    <w:rsid w:val="002E0607"/>
    <w:rsid w:val="002E7CE4"/>
    <w:rsid w:val="002F19BE"/>
    <w:rsid w:val="002F236A"/>
    <w:rsid w:val="002F3C72"/>
    <w:rsid w:val="002F70B3"/>
    <w:rsid w:val="00301752"/>
    <w:rsid w:val="0030308E"/>
    <w:rsid w:val="00305E55"/>
    <w:rsid w:val="00306EDF"/>
    <w:rsid w:val="00315381"/>
    <w:rsid w:val="00316178"/>
    <w:rsid w:val="0031618E"/>
    <w:rsid w:val="003205D5"/>
    <w:rsid w:val="00320BE2"/>
    <w:rsid w:val="00322231"/>
    <w:rsid w:val="00325C23"/>
    <w:rsid w:val="003302A4"/>
    <w:rsid w:val="00337030"/>
    <w:rsid w:val="00337BDB"/>
    <w:rsid w:val="00340CC3"/>
    <w:rsid w:val="00341751"/>
    <w:rsid w:val="00341C08"/>
    <w:rsid w:val="00345C9A"/>
    <w:rsid w:val="00346546"/>
    <w:rsid w:val="0035237B"/>
    <w:rsid w:val="003566D3"/>
    <w:rsid w:val="0036045C"/>
    <w:rsid w:val="00361EDD"/>
    <w:rsid w:val="0036213D"/>
    <w:rsid w:val="00370E82"/>
    <w:rsid w:val="00373197"/>
    <w:rsid w:val="003824AD"/>
    <w:rsid w:val="003824C2"/>
    <w:rsid w:val="003841C0"/>
    <w:rsid w:val="003841C7"/>
    <w:rsid w:val="003873E7"/>
    <w:rsid w:val="0038752F"/>
    <w:rsid w:val="003919F7"/>
    <w:rsid w:val="00391B9E"/>
    <w:rsid w:val="003929F5"/>
    <w:rsid w:val="003A0291"/>
    <w:rsid w:val="003A1154"/>
    <w:rsid w:val="003B044C"/>
    <w:rsid w:val="003B3F6D"/>
    <w:rsid w:val="003B65CE"/>
    <w:rsid w:val="003C0664"/>
    <w:rsid w:val="003C21D7"/>
    <w:rsid w:val="003C3EEB"/>
    <w:rsid w:val="003C5540"/>
    <w:rsid w:val="003C5DC2"/>
    <w:rsid w:val="003C5FD4"/>
    <w:rsid w:val="003D06A5"/>
    <w:rsid w:val="003D16FC"/>
    <w:rsid w:val="003D2718"/>
    <w:rsid w:val="003D6D92"/>
    <w:rsid w:val="003D6F45"/>
    <w:rsid w:val="003E041D"/>
    <w:rsid w:val="003E2D19"/>
    <w:rsid w:val="003E5CF9"/>
    <w:rsid w:val="003F4D43"/>
    <w:rsid w:val="003F56BA"/>
    <w:rsid w:val="004012B6"/>
    <w:rsid w:val="0040180C"/>
    <w:rsid w:val="00403015"/>
    <w:rsid w:val="00403908"/>
    <w:rsid w:val="00405429"/>
    <w:rsid w:val="004112C5"/>
    <w:rsid w:val="004148C2"/>
    <w:rsid w:val="0041689D"/>
    <w:rsid w:val="00417F48"/>
    <w:rsid w:val="00421400"/>
    <w:rsid w:val="004237BA"/>
    <w:rsid w:val="00423A72"/>
    <w:rsid w:val="004245AF"/>
    <w:rsid w:val="00426B34"/>
    <w:rsid w:val="004272C8"/>
    <w:rsid w:val="00431AF8"/>
    <w:rsid w:val="0043483A"/>
    <w:rsid w:val="0043553E"/>
    <w:rsid w:val="0043741C"/>
    <w:rsid w:val="00441FEF"/>
    <w:rsid w:val="00444888"/>
    <w:rsid w:val="0044531A"/>
    <w:rsid w:val="00446752"/>
    <w:rsid w:val="00446C0B"/>
    <w:rsid w:val="004504E4"/>
    <w:rsid w:val="00452440"/>
    <w:rsid w:val="004547D4"/>
    <w:rsid w:val="004548BA"/>
    <w:rsid w:val="00455B83"/>
    <w:rsid w:val="0046165C"/>
    <w:rsid w:val="00464CDB"/>
    <w:rsid w:val="00467E90"/>
    <w:rsid w:val="00470CF2"/>
    <w:rsid w:val="00471328"/>
    <w:rsid w:val="0047446C"/>
    <w:rsid w:val="00475AC2"/>
    <w:rsid w:val="00477DB6"/>
    <w:rsid w:val="00481D43"/>
    <w:rsid w:val="004909BD"/>
    <w:rsid w:val="00490EBD"/>
    <w:rsid w:val="0049577B"/>
    <w:rsid w:val="0049597A"/>
    <w:rsid w:val="00496BEA"/>
    <w:rsid w:val="004A24E8"/>
    <w:rsid w:val="004A694A"/>
    <w:rsid w:val="004A789B"/>
    <w:rsid w:val="004A7D65"/>
    <w:rsid w:val="004B0878"/>
    <w:rsid w:val="004B3ABF"/>
    <w:rsid w:val="004B56B0"/>
    <w:rsid w:val="004B6993"/>
    <w:rsid w:val="004C1363"/>
    <w:rsid w:val="004C2E6C"/>
    <w:rsid w:val="004C759A"/>
    <w:rsid w:val="004D0FA3"/>
    <w:rsid w:val="004D46F2"/>
    <w:rsid w:val="004D5488"/>
    <w:rsid w:val="004D5512"/>
    <w:rsid w:val="004E1722"/>
    <w:rsid w:val="004E3B63"/>
    <w:rsid w:val="004E40F9"/>
    <w:rsid w:val="004E5D1D"/>
    <w:rsid w:val="004F2D6A"/>
    <w:rsid w:val="004F4BAC"/>
    <w:rsid w:val="005018F4"/>
    <w:rsid w:val="00503BD9"/>
    <w:rsid w:val="00506BD9"/>
    <w:rsid w:val="00510454"/>
    <w:rsid w:val="00512E2E"/>
    <w:rsid w:val="00513DCF"/>
    <w:rsid w:val="005238DB"/>
    <w:rsid w:val="005247B8"/>
    <w:rsid w:val="00535D98"/>
    <w:rsid w:val="00540D46"/>
    <w:rsid w:val="005446DB"/>
    <w:rsid w:val="005454DC"/>
    <w:rsid w:val="00545DAC"/>
    <w:rsid w:val="0054756E"/>
    <w:rsid w:val="005520ED"/>
    <w:rsid w:val="005559FF"/>
    <w:rsid w:val="00557716"/>
    <w:rsid w:val="00557ACF"/>
    <w:rsid w:val="00563614"/>
    <w:rsid w:val="00565165"/>
    <w:rsid w:val="005756BF"/>
    <w:rsid w:val="005759E0"/>
    <w:rsid w:val="00583A62"/>
    <w:rsid w:val="00585BFD"/>
    <w:rsid w:val="005875AB"/>
    <w:rsid w:val="0059094C"/>
    <w:rsid w:val="00593650"/>
    <w:rsid w:val="00594FC8"/>
    <w:rsid w:val="00595B8C"/>
    <w:rsid w:val="00596762"/>
    <w:rsid w:val="00597285"/>
    <w:rsid w:val="005A2815"/>
    <w:rsid w:val="005A305C"/>
    <w:rsid w:val="005A5EBF"/>
    <w:rsid w:val="005A7CD4"/>
    <w:rsid w:val="005B50FA"/>
    <w:rsid w:val="005C5618"/>
    <w:rsid w:val="005C6CC0"/>
    <w:rsid w:val="005D1D53"/>
    <w:rsid w:val="005D3CD8"/>
    <w:rsid w:val="005D6294"/>
    <w:rsid w:val="005D647D"/>
    <w:rsid w:val="005E08C9"/>
    <w:rsid w:val="005E290D"/>
    <w:rsid w:val="005E42A2"/>
    <w:rsid w:val="005E6580"/>
    <w:rsid w:val="005E6E2B"/>
    <w:rsid w:val="005E6E9E"/>
    <w:rsid w:val="005E7442"/>
    <w:rsid w:val="005F34BE"/>
    <w:rsid w:val="005F3A0D"/>
    <w:rsid w:val="005F5B10"/>
    <w:rsid w:val="00600232"/>
    <w:rsid w:val="00603176"/>
    <w:rsid w:val="00603D9D"/>
    <w:rsid w:val="00605355"/>
    <w:rsid w:val="00611990"/>
    <w:rsid w:val="0061199D"/>
    <w:rsid w:val="00614BD4"/>
    <w:rsid w:val="00615A6B"/>
    <w:rsid w:val="00617633"/>
    <w:rsid w:val="0061782F"/>
    <w:rsid w:val="00617FDA"/>
    <w:rsid w:val="00620F45"/>
    <w:rsid w:val="00623999"/>
    <w:rsid w:val="006261FE"/>
    <w:rsid w:val="006266F9"/>
    <w:rsid w:val="00631799"/>
    <w:rsid w:val="00632B8B"/>
    <w:rsid w:val="0063494D"/>
    <w:rsid w:val="006474F8"/>
    <w:rsid w:val="00650599"/>
    <w:rsid w:val="00651C9C"/>
    <w:rsid w:val="00652144"/>
    <w:rsid w:val="006524F3"/>
    <w:rsid w:val="00652E4D"/>
    <w:rsid w:val="00653FD7"/>
    <w:rsid w:val="00656E57"/>
    <w:rsid w:val="006573DA"/>
    <w:rsid w:val="0066083C"/>
    <w:rsid w:val="0066541A"/>
    <w:rsid w:val="00671AF8"/>
    <w:rsid w:val="00671CFC"/>
    <w:rsid w:val="0067221A"/>
    <w:rsid w:val="00672FC3"/>
    <w:rsid w:val="006744A6"/>
    <w:rsid w:val="00680C40"/>
    <w:rsid w:val="0068181E"/>
    <w:rsid w:val="006836F8"/>
    <w:rsid w:val="00684145"/>
    <w:rsid w:val="0068449B"/>
    <w:rsid w:val="00684EC4"/>
    <w:rsid w:val="00690E2D"/>
    <w:rsid w:val="00692985"/>
    <w:rsid w:val="006935E1"/>
    <w:rsid w:val="00693EED"/>
    <w:rsid w:val="00694262"/>
    <w:rsid w:val="0069483F"/>
    <w:rsid w:val="00694F37"/>
    <w:rsid w:val="00697E0C"/>
    <w:rsid w:val="00697ED7"/>
    <w:rsid w:val="006A3EAD"/>
    <w:rsid w:val="006A5AF3"/>
    <w:rsid w:val="006B0E5A"/>
    <w:rsid w:val="006B1450"/>
    <w:rsid w:val="006B235D"/>
    <w:rsid w:val="006C3B55"/>
    <w:rsid w:val="006C59B4"/>
    <w:rsid w:val="006C73C7"/>
    <w:rsid w:val="006D25C0"/>
    <w:rsid w:val="006D4021"/>
    <w:rsid w:val="006E001F"/>
    <w:rsid w:val="006E2011"/>
    <w:rsid w:val="006E61E6"/>
    <w:rsid w:val="006F189E"/>
    <w:rsid w:val="006F1CF5"/>
    <w:rsid w:val="006F22E6"/>
    <w:rsid w:val="006F4778"/>
    <w:rsid w:val="006F59C8"/>
    <w:rsid w:val="00704B0D"/>
    <w:rsid w:val="00706390"/>
    <w:rsid w:val="00706543"/>
    <w:rsid w:val="0071103F"/>
    <w:rsid w:val="00711074"/>
    <w:rsid w:val="007118A7"/>
    <w:rsid w:val="00716991"/>
    <w:rsid w:val="00717E52"/>
    <w:rsid w:val="00722EA3"/>
    <w:rsid w:val="00723F9D"/>
    <w:rsid w:val="007242B0"/>
    <w:rsid w:val="00727C50"/>
    <w:rsid w:val="00742ECC"/>
    <w:rsid w:val="0074346E"/>
    <w:rsid w:val="00744EFC"/>
    <w:rsid w:val="007451D2"/>
    <w:rsid w:val="00747B79"/>
    <w:rsid w:val="00751833"/>
    <w:rsid w:val="0075193C"/>
    <w:rsid w:val="0075405A"/>
    <w:rsid w:val="00754281"/>
    <w:rsid w:val="007606F8"/>
    <w:rsid w:val="0076151D"/>
    <w:rsid w:val="00762792"/>
    <w:rsid w:val="00762A0B"/>
    <w:rsid w:val="00763872"/>
    <w:rsid w:val="00764EFF"/>
    <w:rsid w:val="0076747A"/>
    <w:rsid w:val="00770643"/>
    <w:rsid w:val="007727D8"/>
    <w:rsid w:val="0077297D"/>
    <w:rsid w:val="007734AA"/>
    <w:rsid w:val="00774F0C"/>
    <w:rsid w:val="0078073B"/>
    <w:rsid w:val="007816AC"/>
    <w:rsid w:val="0078296D"/>
    <w:rsid w:val="00783010"/>
    <w:rsid w:val="00783852"/>
    <w:rsid w:val="007912DF"/>
    <w:rsid w:val="00791563"/>
    <w:rsid w:val="00791E06"/>
    <w:rsid w:val="00795F84"/>
    <w:rsid w:val="00797001"/>
    <w:rsid w:val="00797F97"/>
    <w:rsid w:val="007A113A"/>
    <w:rsid w:val="007A48AD"/>
    <w:rsid w:val="007A5552"/>
    <w:rsid w:val="007A7EB4"/>
    <w:rsid w:val="007B41EB"/>
    <w:rsid w:val="007C051D"/>
    <w:rsid w:val="007C086F"/>
    <w:rsid w:val="007C2EF5"/>
    <w:rsid w:val="007C5735"/>
    <w:rsid w:val="007D1559"/>
    <w:rsid w:val="007D5CE5"/>
    <w:rsid w:val="007D68C1"/>
    <w:rsid w:val="007E4236"/>
    <w:rsid w:val="007E7F7D"/>
    <w:rsid w:val="007F01E5"/>
    <w:rsid w:val="007F7D7A"/>
    <w:rsid w:val="00803350"/>
    <w:rsid w:val="00803B7E"/>
    <w:rsid w:val="00804084"/>
    <w:rsid w:val="008041AA"/>
    <w:rsid w:val="00804E1B"/>
    <w:rsid w:val="00815F51"/>
    <w:rsid w:val="00823686"/>
    <w:rsid w:val="00826093"/>
    <w:rsid w:val="008270F9"/>
    <w:rsid w:val="0083079B"/>
    <w:rsid w:val="00831CCA"/>
    <w:rsid w:val="00832BAB"/>
    <w:rsid w:val="00837164"/>
    <w:rsid w:val="00843510"/>
    <w:rsid w:val="008444F0"/>
    <w:rsid w:val="00845B18"/>
    <w:rsid w:val="00846633"/>
    <w:rsid w:val="00847C2D"/>
    <w:rsid w:val="00852401"/>
    <w:rsid w:val="008544A5"/>
    <w:rsid w:val="008558BE"/>
    <w:rsid w:val="00860C8A"/>
    <w:rsid w:val="008612B1"/>
    <w:rsid w:val="008628FC"/>
    <w:rsid w:val="008654DA"/>
    <w:rsid w:val="00865EB8"/>
    <w:rsid w:val="00872F39"/>
    <w:rsid w:val="00873095"/>
    <w:rsid w:val="0088178C"/>
    <w:rsid w:val="0089078E"/>
    <w:rsid w:val="00891812"/>
    <w:rsid w:val="00891832"/>
    <w:rsid w:val="00895584"/>
    <w:rsid w:val="008A12A0"/>
    <w:rsid w:val="008A1449"/>
    <w:rsid w:val="008A2CD8"/>
    <w:rsid w:val="008A2D11"/>
    <w:rsid w:val="008A5A87"/>
    <w:rsid w:val="008B2281"/>
    <w:rsid w:val="008B2B39"/>
    <w:rsid w:val="008B5182"/>
    <w:rsid w:val="008B7905"/>
    <w:rsid w:val="008B7B3C"/>
    <w:rsid w:val="008C0A1E"/>
    <w:rsid w:val="008C4FE0"/>
    <w:rsid w:val="008C5638"/>
    <w:rsid w:val="008D342C"/>
    <w:rsid w:val="008D5A33"/>
    <w:rsid w:val="008E0912"/>
    <w:rsid w:val="008F13CE"/>
    <w:rsid w:val="008F1884"/>
    <w:rsid w:val="008F3F09"/>
    <w:rsid w:val="008F4D04"/>
    <w:rsid w:val="008F76F5"/>
    <w:rsid w:val="00901F06"/>
    <w:rsid w:val="00904A56"/>
    <w:rsid w:val="00906BAB"/>
    <w:rsid w:val="009071F6"/>
    <w:rsid w:val="00907465"/>
    <w:rsid w:val="0091367A"/>
    <w:rsid w:val="00914785"/>
    <w:rsid w:val="0092058B"/>
    <w:rsid w:val="00921372"/>
    <w:rsid w:val="00923441"/>
    <w:rsid w:val="0092520C"/>
    <w:rsid w:val="00925F44"/>
    <w:rsid w:val="00926826"/>
    <w:rsid w:val="00930AC8"/>
    <w:rsid w:val="0093158D"/>
    <w:rsid w:val="00933F43"/>
    <w:rsid w:val="009356A5"/>
    <w:rsid w:val="0093705D"/>
    <w:rsid w:val="0093709F"/>
    <w:rsid w:val="0093746C"/>
    <w:rsid w:val="00941FCE"/>
    <w:rsid w:val="009452D9"/>
    <w:rsid w:val="009469A4"/>
    <w:rsid w:val="009474FB"/>
    <w:rsid w:val="0095689A"/>
    <w:rsid w:val="009628E4"/>
    <w:rsid w:val="00964FD4"/>
    <w:rsid w:val="009673F5"/>
    <w:rsid w:val="009744E2"/>
    <w:rsid w:val="009747FA"/>
    <w:rsid w:val="00975CE8"/>
    <w:rsid w:val="00975CFF"/>
    <w:rsid w:val="00981081"/>
    <w:rsid w:val="00981D59"/>
    <w:rsid w:val="00984684"/>
    <w:rsid w:val="00986330"/>
    <w:rsid w:val="00986CAA"/>
    <w:rsid w:val="009A2AA7"/>
    <w:rsid w:val="009A56C1"/>
    <w:rsid w:val="009A6666"/>
    <w:rsid w:val="009A68B1"/>
    <w:rsid w:val="009A6DB1"/>
    <w:rsid w:val="009A71DB"/>
    <w:rsid w:val="009B38C3"/>
    <w:rsid w:val="009C064D"/>
    <w:rsid w:val="009C282A"/>
    <w:rsid w:val="009D04D1"/>
    <w:rsid w:val="009D2D8A"/>
    <w:rsid w:val="009D5EA9"/>
    <w:rsid w:val="009D6A37"/>
    <w:rsid w:val="009E0B9F"/>
    <w:rsid w:val="009E0CBE"/>
    <w:rsid w:val="009E5770"/>
    <w:rsid w:val="009F0E73"/>
    <w:rsid w:val="009F124A"/>
    <w:rsid w:val="009F1E86"/>
    <w:rsid w:val="009F53F8"/>
    <w:rsid w:val="009F6AD7"/>
    <w:rsid w:val="00A0069E"/>
    <w:rsid w:val="00A01ABD"/>
    <w:rsid w:val="00A02FAC"/>
    <w:rsid w:val="00A0314E"/>
    <w:rsid w:val="00A03DBD"/>
    <w:rsid w:val="00A05451"/>
    <w:rsid w:val="00A13299"/>
    <w:rsid w:val="00A14A3F"/>
    <w:rsid w:val="00A15213"/>
    <w:rsid w:val="00A15E57"/>
    <w:rsid w:val="00A16B61"/>
    <w:rsid w:val="00A173F4"/>
    <w:rsid w:val="00A1771B"/>
    <w:rsid w:val="00A2271F"/>
    <w:rsid w:val="00A23443"/>
    <w:rsid w:val="00A24AB2"/>
    <w:rsid w:val="00A314EF"/>
    <w:rsid w:val="00A35A82"/>
    <w:rsid w:val="00A433D4"/>
    <w:rsid w:val="00A55C71"/>
    <w:rsid w:val="00A57557"/>
    <w:rsid w:val="00A60FA5"/>
    <w:rsid w:val="00A62C17"/>
    <w:rsid w:val="00A754EC"/>
    <w:rsid w:val="00A76D20"/>
    <w:rsid w:val="00A80460"/>
    <w:rsid w:val="00A809EE"/>
    <w:rsid w:val="00A80D37"/>
    <w:rsid w:val="00A929F4"/>
    <w:rsid w:val="00A966DC"/>
    <w:rsid w:val="00A96804"/>
    <w:rsid w:val="00AA09EC"/>
    <w:rsid w:val="00AA1282"/>
    <w:rsid w:val="00AA26FD"/>
    <w:rsid w:val="00AA60B3"/>
    <w:rsid w:val="00AB1A0D"/>
    <w:rsid w:val="00AB359D"/>
    <w:rsid w:val="00AB3D73"/>
    <w:rsid w:val="00AB419C"/>
    <w:rsid w:val="00AC1A0C"/>
    <w:rsid w:val="00AC34EB"/>
    <w:rsid w:val="00AC4EF7"/>
    <w:rsid w:val="00AC7C3A"/>
    <w:rsid w:val="00AD6E32"/>
    <w:rsid w:val="00AE0796"/>
    <w:rsid w:val="00AE21CA"/>
    <w:rsid w:val="00AE334B"/>
    <w:rsid w:val="00AE3878"/>
    <w:rsid w:val="00AE41BF"/>
    <w:rsid w:val="00AE6DF5"/>
    <w:rsid w:val="00AF1E10"/>
    <w:rsid w:val="00AF334C"/>
    <w:rsid w:val="00AF505B"/>
    <w:rsid w:val="00AF5377"/>
    <w:rsid w:val="00AF75A8"/>
    <w:rsid w:val="00B009AC"/>
    <w:rsid w:val="00B0217E"/>
    <w:rsid w:val="00B0785F"/>
    <w:rsid w:val="00B16730"/>
    <w:rsid w:val="00B2010B"/>
    <w:rsid w:val="00B2041B"/>
    <w:rsid w:val="00B219D9"/>
    <w:rsid w:val="00B2319A"/>
    <w:rsid w:val="00B240BD"/>
    <w:rsid w:val="00B2643E"/>
    <w:rsid w:val="00B27126"/>
    <w:rsid w:val="00B319D4"/>
    <w:rsid w:val="00B35933"/>
    <w:rsid w:val="00B3764E"/>
    <w:rsid w:val="00B406CA"/>
    <w:rsid w:val="00B40725"/>
    <w:rsid w:val="00B40CBC"/>
    <w:rsid w:val="00B43B00"/>
    <w:rsid w:val="00B4710A"/>
    <w:rsid w:val="00B47EB9"/>
    <w:rsid w:val="00B50876"/>
    <w:rsid w:val="00B513AA"/>
    <w:rsid w:val="00B531C6"/>
    <w:rsid w:val="00B53F46"/>
    <w:rsid w:val="00B604B3"/>
    <w:rsid w:val="00B628EC"/>
    <w:rsid w:val="00B6331E"/>
    <w:rsid w:val="00B65860"/>
    <w:rsid w:val="00B66BF7"/>
    <w:rsid w:val="00B6702F"/>
    <w:rsid w:val="00B70612"/>
    <w:rsid w:val="00B7109F"/>
    <w:rsid w:val="00B7230F"/>
    <w:rsid w:val="00B727AB"/>
    <w:rsid w:val="00B760D2"/>
    <w:rsid w:val="00B76BD7"/>
    <w:rsid w:val="00B82B89"/>
    <w:rsid w:val="00B857B5"/>
    <w:rsid w:val="00B94CE4"/>
    <w:rsid w:val="00BA47B2"/>
    <w:rsid w:val="00BB00EA"/>
    <w:rsid w:val="00BB0AF8"/>
    <w:rsid w:val="00BB17B8"/>
    <w:rsid w:val="00BB1EFA"/>
    <w:rsid w:val="00BC113F"/>
    <w:rsid w:val="00BC4242"/>
    <w:rsid w:val="00BC55C5"/>
    <w:rsid w:val="00BD7F21"/>
    <w:rsid w:val="00BE3A79"/>
    <w:rsid w:val="00BE3BDF"/>
    <w:rsid w:val="00BE51DE"/>
    <w:rsid w:val="00BE7493"/>
    <w:rsid w:val="00BF436B"/>
    <w:rsid w:val="00C03DAF"/>
    <w:rsid w:val="00C04609"/>
    <w:rsid w:val="00C050D2"/>
    <w:rsid w:val="00C1230F"/>
    <w:rsid w:val="00C13078"/>
    <w:rsid w:val="00C16A12"/>
    <w:rsid w:val="00C21AD7"/>
    <w:rsid w:val="00C21D46"/>
    <w:rsid w:val="00C2332E"/>
    <w:rsid w:val="00C234C6"/>
    <w:rsid w:val="00C23AE1"/>
    <w:rsid w:val="00C26D91"/>
    <w:rsid w:val="00C30A43"/>
    <w:rsid w:val="00C34B3A"/>
    <w:rsid w:val="00C44CC8"/>
    <w:rsid w:val="00C478A6"/>
    <w:rsid w:val="00C52183"/>
    <w:rsid w:val="00C5318F"/>
    <w:rsid w:val="00C53E38"/>
    <w:rsid w:val="00C542E6"/>
    <w:rsid w:val="00C55970"/>
    <w:rsid w:val="00C6084A"/>
    <w:rsid w:val="00C63014"/>
    <w:rsid w:val="00C67A41"/>
    <w:rsid w:val="00C70D5A"/>
    <w:rsid w:val="00C72EF1"/>
    <w:rsid w:val="00C7353E"/>
    <w:rsid w:val="00C740EB"/>
    <w:rsid w:val="00C74D1B"/>
    <w:rsid w:val="00C82846"/>
    <w:rsid w:val="00C829BC"/>
    <w:rsid w:val="00C83BAD"/>
    <w:rsid w:val="00C85765"/>
    <w:rsid w:val="00C86407"/>
    <w:rsid w:val="00C8659C"/>
    <w:rsid w:val="00C86C06"/>
    <w:rsid w:val="00C91FA9"/>
    <w:rsid w:val="00C958FC"/>
    <w:rsid w:val="00CA07C3"/>
    <w:rsid w:val="00CA1B13"/>
    <w:rsid w:val="00CA2655"/>
    <w:rsid w:val="00CA39D1"/>
    <w:rsid w:val="00CA4B41"/>
    <w:rsid w:val="00CB7A48"/>
    <w:rsid w:val="00CC2387"/>
    <w:rsid w:val="00CC311F"/>
    <w:rsid w:val="00CC4E01"/>
    <w:rsid w:val="00CD2180"/>
    <w:rsid w:val="00CD3118"/>
    <w:rsid w:val="00CD3D3D"/>
    <w:rsid w:val="00CD5CF3"/>
    <w:rsid w:val="00CD60E5"/>
    <w:rsid w:val="00CD7B5C"/>
    <w:rsid w:val="00CE22EC"/>
    <w:rsid w:val="00CE573D"/>
    <w:rsid w:val="00CE5C0F"/>
    <w:rsid w:val="00CF0A58"/>
    <w:rsid w:val="00CF0ACD"/>
    <w:rsid w:val="00CF0BF5"/>
    <w:rsid w:val="00CF0F68"/>
    <w:rsid w:val="00D0558A"/>
    <w:rsid w:val="00D05900"/>
    <w:rsid w:val="00D07609"/>
    <w:rsid w:val="00D10111"/>
    <w:rsid w:val="00D1119D"/>
    <w:rsid w:val="00D13B25"/>
    <w:rsid w:val="00D22E9E"/>
    <w:rsid w:val="00D30D21"/>
    <w:rsid w:val="00D32A8D"/>
    <w:rsid w:val="00D338A1"/>
    <w:rsid w:val="00D37710"/>
    <w:rsid w:val="00D426F2"/>
    <w:rsid w:val="00D43FF2"/>
    <w:rsid w:val="00D46487"/>
    <w:rsid w:val="00D5732B"/>
    <w:rsid w:val="00D60332"/>
    <w:rsid w:val="00D6255A"/>
    <w:rsid w:val="00D63AD4"/>
    <w:rsid w:val="00D64053"/>
    <w:rsid w:val="00D64AD9"/>
    <w:rsid w:val="00D661C5"/>
    <w:rsid w:val="00D703CB"/>
    <w:rsid w:val="00D714F6"/>
    <w:rsid w:val="00D7282B"/>
    <w:rsid w:val="00D7585C"/>
    <w:rsid w:val="00D80C49"/>
    <w:rsid w:val="00D86EA8"/>
    <w:rsid w:val="00D879C9"/>
    <w:rsid w:val="00D9174F"/>
    <w:rsid w:val="00D9381B"/>
    <w:rsid w:val="00D97BED"/>
    <w:rsid w:val="00DA11BC"/>
    <w:rsid w:val="00DA1D78"/>
    <w:rsid w:val="00DA28E2"/>
    <w:rsid w:val="00DA3931"/>
    <w:rsid w:val="00DA55A8"/>
    <w:rsid w:val="00DA58DD"/>
    <w:rsid w:val="00DB28EF"/>
    <w:rsid w:val="00DB5AC5"/>
    <w:rsid w:val="00DB5D3D"/>
    <w:rsid w:val="00DB6377"/>
    <w:rsid w:val="00DB7EFE"/>
    <w:rsid w:val="00DC330D"/>
    <w:rsid w:val="00DC4ADB"/>
    <w:rsid w:val="00DC4EE6"/>
    <w:rsid w:val="00DC7EF7"/>
    <w:rsid w:val="00DD027E"/>
    <w:rsid w:val="00DD0642"/>
    <w:rsid w:val="00DD33DF"/>
    <w:rsid w:val="00DD3ADA"/>
    <w:rsid w:val="00DE4755"/>
    <w:rsid w:val="00DE5C22"/>
    <w:rsid w:val="00DE6964"/>
    <w:rsid w:val="00DE70D8"/>
    <w:rsid w:val="00DF08A1"/>
    <w:rsid w:val="00DF4D9D"/>
    <w:rsid w:val="00DF5573"/>
    <w:rsid w:val="00DF57B0"/>
    <w:rsid w:val="00DF5C52"/>
    <w:rsid w:val="00DF640C"/>
    <w:rsid w:val="00DF6563"/>
    <w:rsid w:val="00E06366"/>
    <w:rsid w:val="00E075B4"/>
    <w:rsid w:val="00E11E63"/>
    <w:rsid w:val="00E13468"/>
    <w:rsid w:val="00E152A1"/>
    <w:rsid w:val="00E16A05"/>
    <w:rsid w:val="00E17877"/>
    <w:rsid w:val="00E179D5"/>
    <w:rsid w:val="00E22C60"/>
    <w:rsid w:val="00E252EC"/>
    <w:rsid w:val="00E43979"/>
    <w:rsid w:val="00E43C4D"/>
    <w:rsid w:val="00E46F50"/>
    <w:rsid w:val="00E5130E"/>
    <w:rsid w:val="00E52357"/>
    <w:rsid w:val="00E5245D"/>
    <w:rsid w:val="00E54FC4"/>
    <w:rsid w:val="00E556F9"/>
    <w:rsid w:val="00E56A7A"/>
    <w:rsid w:val="00E5725A"/>
    <w:rsid w:val="00E606F8"/>
    <w:rsid w:val="00E61940"/>
    <w:rsid w:val="00E736F2"/>
    <w:rsid w:val="00E74E36"/>
    <w:rsid w:val="00E7579F"/>
    <w:rsid w:val="00E761AA"/>
    <w:rsid w:val="00E77459"/>
    <w:rsid w:val="00E8184B"/>
    <w:rsid w:val="00E87006"/>
    <w:rsid w:val="00E871A9"/>
    <w:rsid w:val="00E969BF"/>
    <w:rsid w:val="00E96C73"/>
    <w:rsid w:val="00EA078D"/>
    <w:rsid w:val="00EA2833"/>
    <w:rsid w:val="00EA4409"/>
    <w:rsid w:val="00EB1207"/>
    <w:rsid w:val="00EB363E"/>
    <w:rsid w:val="00EB3AEC"/>
    <w:rsid w:val="00EB42C4"/>
    <w:rsid w:val="00EB561C"/>
    <w:rsid w:val="00EB7057"/>
    <w:rsid w:val="00EB7D88"/>
    <w:rsid w:val="00EC2775"/>
    <w:rsid w:val="00EC3B78"/>
    <w:rsid w:val="00EC5E37"/>
    <w:rsid w:val="00EC7A79"/>
    <w:rsid w:val="00ED0719"/>
    <w:rsid w:val="00ED1270"/>
    <w:rsid w:val="00ED505C"/>
    <w:rsid w:val="00ED59FF"/>
    <w:rsid w:val="00ED5DBF"/>
    <w:rsid w:val="00ED5FF8"/>
    <w:rsid w:val="00ED7F0A"/>
    <w:rsid w:val="00EE1093"/>
    <w:rsid w:val="00EE1277"/>
    <w:rsid w:val="00EE5300"/>
    <w:rsid w:val="00EE5764"/>
    <w:rsid w:val="00EF494F"/>
    <w:rsid w:val="00F024A6"/>
    <w:rsid w:val="00F0320C"/>
    <w:rsid w:val="00F11D4D"/>
    <w:rsid w:val="00F13F2F"/>
    <w:rsid w:val="00F15B64"/>
    <w:rsid w:val="00F163CC"/>
    <w:rsid w:val="00F16D35"/>
    <w:rsid w:val="00F2393C"/>
    <w:rsid w:val="00F23E6C"/>
    <w:rsid w:val="00F2424A"/>
    <w:rsid w:val="00F30FC9"/>
    <w:rsid w:val="00F315C6"/>
    <w:rsid w:val="00F32312"/>
    <w:rsid w:val="00F326C1"/>
    <w:rsid w:val="00F34F76"/>
    <w:rsid w:val="00F43101"/>
    <w:rsid w:val="00F462FA"/>
    <w:rsid w:val="00F4798E"/>
    <w:rsid w:val="00F600D8"/>
    <w:rsid w:val="00F60748"/>
    <w:rsid w:val="00F60C4A"/>
    <w:rsid w:val="00F6159F"/>
    <w:rsid w:val="00F64ECD"/>
    <w:rsid w:val="00F656CE"/>
    <w:rsid w:val="00F66442"/>
    <w:rsid w:val="00F67A5B"/>
    <w:rsid w:val="00F727E3"/>
    <w:rsid w:val="00F72E5A"/>
    <w:rsid w:val="00F762A7"/>
    <w:rsid w:val="00F762AD"/>
    <w:rsid w:val="00F76936"/>
    <w:rsid w:val="00F80967"/>
    <w:rsid w:val="00F81BE3"/>
    <w:rsid w:val="00F83CA3"/>
    <w:rsid w:val="00F85B3A"/>
    <w:rsid w:val="00F873D9"/>
    <w:rsid w:val="00F929BD"/>
    <w:rsid w:val="00F972D9"/>
    <w:rsid w:val="00FA0041"/>
    <w:rsid w:val="00FA16FD"/>
    <w:rsid w:val="00FA38D2"/>
    <w:rsid w:val="00FA43C9"/>
    <w:rsid w:val="00FA49C2"/>
    <w:rsid w:val="00FA7FED"/>
    <w:rsid w:val="00FB2B9A"/>
    <w:rsid w:val="00FB334D"/>
    <w:rsid w:val="00FB7472"/>
    <w:rsid w:val="00FC1C9C"/>
    <w:rsid w:val="00FC29CA"/>
    <w:rsid w:val="00FC71A0"/>
    <w:rsid w:val="00FC7B34"/>
    <w:rsid w:val="00FD1240"/>
    <w:rsid w:val="00FE0566"/>
    <w:rsid w:val="00FE0FD8"/>
    <w:rsid w:val="00FE196B"/>
    <w:rsid w:val="00FE1D60"/>
    <w:rsid w:val="00FE1E93"/>
    <w:rsid w:val="00FE2DAC"/>
    <w:rsid w:val="00FE44A8"/>
    <w:rsid w:val="00FF0157"/>
    <w:rsid w:val="00FF38F1"/>
    <w:rsid w:val="00FF48BD"/>
    <w:rsid w:val="00FF764A"/>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A751E"/>
  <w15:chartTrackingRefBased/>
  <w15:docId w15:val="{11172264-6A80-4B3D-BF5C-5104A059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4DA"/>
    <w:pPr>
      <w:ind w:left="720"/>
      <w:contextualSpacing/>
    </w:pPr>
  </w:style>
  <w:style w:type="paragraph" w:styleId="Header">
    <w:name w:val="header"/>
    <w:basedOn w:val="Normal"/>
    <w:link w:val="HeaderChar"/>
    <w:uiPriority w:val="99"/>
    <w:unhideWhenUsed/>
    <w:rsid w:val="008654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654DA"/>
  </w:style>
  <w:style w:type="paragraph" w:styleId="Footer">
    <w:name w:val="footer"/>
    <w:basedOn w:val="Normal"/>
    <w:link w:val="FooterChar"/>
    <w:uiPriority w:val="99"/>
    <w:unhideWhenUsed/>
    <w:rsid w:val="004A6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694A"/>
  </w:style>
  <w:style w:type="table" w:styleId="TableGrid">
    <w:name w:val="Table Grid"/>
    <w:basedOn w:val="TableNormal"/>
    <w:uiPriority w:val="39"/>
    <w:rsid w:val="00B406CA"/>
    <w:pPr>
      <w:spacing w:after="0" w:line="240" w:lineRule="auto"/>
    </w:pPr>
    <w:rPr>
      <w:lang w:val="en-GB"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B406CA"/>
    <w:pPr>
      <w:spacing w:line="240" w:lineRule="auto"/>
    </w:pPr>
    <w:rPr>
      <w:sz w:val="20"/>
      <w:szCs w:val="20"/>
      <w:lang w:bidi="he-IL"/>
    </w:rPr>
  </w:style>
  <w:style w:type="character" w:customStyle="1" w:styleId="CommentTextChar">
    <w:name w:val="Comment Text Char"/>
    <w:basedOn w:val="DefaultParagraphFont"/>
    <w:link w:val="CommentText"/>
    <w:uiPriority w:val="99"/>
    <w:rsid w:val="00B406CA"/>
    <w:rPr>
      <w:sz w:val="20"/>
      <w:szCs w:val="20"/>
      <w:lang w:val="en-GB" w:bidi="he-IL"/>
    </w:rPr>
  </w:style>
  <w:style w:type="character" w:styleId="CommentReference">
    <w:name w:val="annotation reference"/>
    <w:basedOn w:val="DefaultParagraphFont"/>
    <w:uiPriority w:val="99"/>
    <w:semiHidden/>
    <w:unhideWhenUsed/>
    <w:rsid w:val="00B406CA"/>
    <w:rPr>
      <w:sz w:val="16"/>
      <w:szCs w:val="16"/>
    </w:rPr>
  </w:style>
  <w:style w:type="paragraph" w:styleId="CommentSubject">
    <w:name w:val="annotation subject"/>
    <w:basedOn w:val="CommentText"/>
    <w:next w:val="CommentText"/>
    <w:link w:val="CommentSubjectChar"/>
    <w:uiPriority w:val="99"/>
    <w:semiHidden/>
    <w:unhideWhenUsed/>
    <w:rsid w:val="00C72EF1"/>
    <w:rPr>
      <w:b/>
      <w:bCs/>
      <w:lang w:val="da-DK" w:bidi="ar-SA"/>
    </w:rPr>
  </w:style>
  <w:style w:type="character" w:customStyle="1" w:styleId="CommentSubjectChar">
    <w:name w:val="Comment Subject Char"/>
    <w:basedOn w:val="CommentTextChar"/>
    <w:link w:val="CommentSubject"/>
    <w:uiPriority w:val="99"/>
    <w:semiHidden/>
    <w:rsid w:val="00C72EF1"/>
    <w:rPr>
      <w:b/>
      <w:bCs/>
      <w:sz w:val="20"/>
      <w:szCs w:val="20"/>
      <w:lang w:val="en-GB" w:bidi="he-IL"/>
    </w:rPr>
  </w:style>
  <w:style w:type="character" w:styleId="Hyperlink">
    <w:name w:val="Hyperlink"/>
    <w:basedOn w:val="DefaultParagraphFont"/>
    <w:uiPriority w:val="99"/>
    <w:unhideWhenUsed/>
    <w:rsid w:val="004237BA"/>
    <w:rPr>
      <w:color w:val="005AD2" w:themeColor="hyperlink"/>
      <w:u w:val="single"/>
    </w:rPr>
  </w:style>
  <w:style w:type="character" w:styleId="UnresolvedMention">
    <w:name w:val="Unresolved Mention"/>
    <w:basedOn w:val="DefaultParagraphFont"/>
    <w:uiPriority w:val="99"/>
    <w:semiHidden/>
    <w:unhideWhenUsed/>
    <w:rsid w:val="004237BA"/>
    <w:rPr>
      <w:color w:val="605E5C"/>
      <w:shd w:val="clear" w:color="auto" w:fill="E1DFDD"/>
    </w:rPr>
  </w:style>
  <w:style w:type="character" w:customStyle="1" w:styleId="cf01">
    <w:name w:val="cf01"/>
    <w:basedOn w:val="DefaultParagraphFont"/>
    <w:rsid w:val="00A57557"/>
    <w:rPr>
      <w:rFonts w:ascii="Segoe UI" w:hAnsi="Segoe UI" w:cs="Segoe UI" w:hint="default"/>
      <w:sz w:val="18"/>
      <w:szCs w:val="18"/>
    </w:rPr>
  </w:style>
  <w:style w:type="character" w:styleId="FollowedHyperlink">
    <w:name w:val="FollowedHyperlink"/>
    <w:basedOn w:val="DefaultParagraphFont"/>
    <w:uiPriority w:val="99"/>
    <w:semiHidden/>
    <w:unhideWhenUsed/>
    <w:rsid w:val="001C620D"/>
    <w:rPr>
      <w:color w:val="3B97DE" w:themeColor="followedHyperlink"/>
      <w:u w:val="single"/>
    </w:rPr>
  </w:style>
  <w:style w:type="paragraph" w:customStyle="1" w:styleId="pf0">
    <w:name w:val="pf0"/>
    <w:basedOn w:val="Normal"/>
    <w:rsid w:val="007D15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306ED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83619">
      <w:bodyDiv w:val="1"/>
      <w:marLeft w:val="0"/>
      <w:marRight w:val="0"/>
      <w:marTop w:val="0"/>
      <w:marBottom w:val="0"/>
      <w:divBdr>
        <w:top w:val="none" w:sz="0" w:space="0" w:color="auto"/>
        <w:left w:val="none" w:sz="0" w:space="0" w:color="auto"/>
        <w:bottom w:val="none" w:sz="0" w:space="0" w:color="auto"/>
        <w:right w:val="none" w:sz="0" w:space="0" w:color="auto"/>
      </w:divBdr>
    </w:div>
    <w:div w:id="1047069467">
      <w:bodyDiv w:val="1"/>
      <w:marLeft w:val="0"/>
      <w:marRight w:val="0"/>
      <w:marTop w:val="0"/>
      <w:marBottom w:val="0"/>
      <w:divBdr>
        <w:top w:val="none" w:sz="0" w:space="0" w:color="auto"/>
        <w:left w:val="none" w:sz="0" w:space="0" w:color="auto"/>
        <w:bottom w:val="none" w:sz="0" w:space="0" w:color="auto"/>
        <w:right w:val="none" w:sz="0" w:space="0" w:color="auto"/>
      </w:divBdr>
    </w:div>
    <w:div w:id="1185825494">
      <w:bodyDiv w:val="1"/>
      <w:marLeft w:val="0"/>
      <w:marRight w:val="0"/>
      <w:marTop w:val="0"/>
      <w:marBottom w:val="0"/>
      <w:divBdr>
        <w:top w:val="none" w:sz="0" w:space="0" w:color="auto"/>
        <w:left w:val="none" w:sz="0" w:space="0" w:color="auto"/>
        <w:bottom w:val="none" w:sz="0" w:space="0" w:color="auto"/>
        <w:right w:val="none" w:sz="0" w:space="0" w:color="auto"/>
      </w:divBdr>
    </w:div>
    <w:div w:id="1294558449">
      <w:bodyDiv w:val="1"/>
      <w:marLeft w:val="0"/>
      <w:marRight w:val="0"/>
      <w:marTop w:val="0"/>
      <w:marBottom w:val="0"/>
      <w:divBdr>
        <w:top w:val="none" w:sz="0" w:space="0" w:color="auto"/>
        <w:left w:val="none" w:sz="0" w:space="0" w:color="auto"/>
        <w:bottom w:val="none" w:sz="0" w:space="0" w:color="auto"/>
        <w:right w:val="none" w:sz="0" w:space="0" w:color="auto"/>
      </w:divBdr>
    </w:div>
    <w:div w:id="1904484350">
      <w:bodyDiv w:val="1"/>
      <w:marLeft w:val="0"/>
      <w:marRight w:val="0"/>
      <w:marTop w:val="0"/>
      <w:marBottom w:val="0"/>
      <w:divBdr>
        <w:top w:val="none" w:sz="0" w:space="0" w:color="auto"/>
        <w:left w:val="none" w:sz="0" w:space="0" w:color="auto"/>
        <w:bottom w:val="none" w:sz="0" w:space="0" w:color="auto"/>
        <w:right w:val="none" w:sz="0" w:space="0" w:color="auto"/>
      </w:divBdr>
    </w:div>
    <w:div w:id="20132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Novo Nordisk 2020">
      <a:dk1>
        <a:sysClr val="windowText" lastClr="000000"/>
      </a:dk1>
      <a:lt1>
        <a:srgbClr val="FFFFFF"/>
      </a:lt1>
      <a:dk2>
        <a:srgbClr val="001965"/>
      </a:dk2>
      <a:lt2>
        <a:srgbClr val="CCC5BD"/>
      </a:lt2>
      <a:accent1>
        <a:srgbClr val="001965"/>
      </a:accent1>
      <a:accent2>
        <a:srgbClr val="005AD2"/>
      </a:accent2>
      <a:accent3>
        <a:srgbClr val="3B97DE"/>
      </a:accent3>
      <a:accent4>
        <a:srgbClr val="EEA7BF"/>
      </a:accent4>
      <a:accent5>
        <a:srgbClr val="2A918B"/>
      </a:accent5>
      <a:accent6>
        <a:srgbClr val="939AA7"/>
      </a:accent6>
      <a:hlink>
        <a:srgbClr val="005AD2"/>
      </a:hlink>
      <a:folHlink>
        <a:srgbClr val="3B97DE"/>
      </a:folHlink>
    </a:clrScheme>
    <a:fontScheme name="Novo Nordisk 2020">
      <a:majorFont>
        <a:latin typeface="Apis For Office"/>
        <a:ea typeface=""/>
        <a:cs typeface=""/>
      </a:majorFont>
      <a:minorFont>
        <a:latin typeface="Apis For Offi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Novo Nordisk</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SRNW (Sharon Nalweyiso)</dc:creator>
  <cp:keywords/>
  <dc:description/>
  <cp:lastModifiedBy>Megan Widdows</cp:lastModifiedBy>
  <cp:revision>2</cp:revision>
  <dcterms:created xsi:type="dcterms:W3CDTF">2024-09-02T13:18:00Z</dcterms:created>
  <dcterms:modified xsi:type="dcterms:W3CDTF">2024-09-02T13:18:00Z</dcterms:modified>
</cp:coreProperties>
</file>