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003366"/>
          <w:sz w:val="30"/>
          <w:szCs w:val="30"/>
        </w:rPr>
        <w:t xml:space="preserve">MULTIMEDIA UNIVERSITY OF KENYA (MMU)</w:t>
      </w:r>
    </w:p>
    <w:p>
      <w:pPr>
        <w:spacing w:after="160" w:before="0"/>
        <w:jc w:val="center"/>
      </w:pPr>
      <w:r>
        <w:rPr>
          <w:rFonts w:ascii="Calibri" w:cs="Calibri" w:eastAsia="Calibri" w:hAnsi="Calibri"/>
          <w:b/>
          <w:bCs/>
          <w:color w:val="333333"/>
          <w:sz w:val="24"/>
          <w:szCs w:val="24"/>
        </w:rPr>
        <w:t xml:space="preserve">FACULTY OF COMPUTING AND INFORMATION TECHNOLOGY</w:t>
      </w:r>
      <w:r>
        <w:rPr>
          <w:rFonts w:ascii="Calibri" w:cs="Calibri" w:eastAsia="Calibri" w:hAnsi="Calibri"/>
          <w:b/>
          <w:bCs/>
          <w:color w:val="555555"/>
          <w:sz w:val="22"/>
          <w:szCs w:val="22"/>
        </w:rPr>
        <w:t xml:space="preserve">
INDUSTRIAL ATTACHMENT LOGBOOK</w:t>
      </w:r>
    </w:p>
    <w:p>
      <w:pPr>
        <w:spacing w:after="240" w:before="80"/>
        <w:jc w:val="center"/>
      </w:pPr>
      <w:r>
        <w:rPr>
          <w:rFonts w:ascii="Calibri" w:cs="Calibri" w:eastAsia="Calibri" w:hAnsi="Calibri"/>
          <w:b/>
          <w:bCs/>
          <w:sz w:val="21"/>
          <w:szCs w:val="21"/>
        </w:rPr>
        <w:t xml:space="preserve">Student Attachment Record: Weeks 1 to 8 (June 29, 2026 – August 22, 2026)</w:t>
      </w:r>
      <w:r>
        <w:rPr>
          <w:rFonts w:ascii="Calibri" w:cs="Calibri" w:eastAsia="Calibri" w:hAnsi="Calibri"/>
          <w:i/>
          <w:iCs/>
          <w:color w:val="555555"/>
          <w:sz w:val="20"/>
          <w:szCs w:val="20"/>
        </w:rPr>
        <w:t xml:space="preserve">
Company: OpenFloat   |   Project: OpenFloat POS X Platform</w:t>
      </w:r>
    </w:p>
    <w:p>
      <w:pPr>
        <w:spacing w:after="100" w:before="60"/>
        <w:jc w:val="both"/>
      </w:pPr>
      <w:r>
        <w:rPr>
          <w:rFonts w:ascii="Calibri" w:cs="Calibri" w:eastAsia="Calibri" w:hAnsi="Calibri"/>
          <w:color w:val="222222"/>
          <w:sz w:val="20"/>
          <w:szCs w:val="20"/>
        </w:rPr>
        <w:t xml:space="preserve">Student Attachment Record: Weeks 1 to 8 (June 29, 2026 – August 22, 2026)</w:t>
      </w:r>
    </w:p>
    <w:p>
      <w:pPr>
        <w:spacing w:after="100" w:before="60"/>
        <w:jc w:val="both"/>
      </w:pPr>
      <w:r>
        <w:rPr>
          <w:rFonts w:ascii="Calibri" w:cs="Calibri" w:eastAsia="Calibri" w:hAnsi="Calibri"/>
          <w:color w:val="222222"/>
          <w:sz w:val="20"/>
          <w:szCs w:val="20"/>
        </w:rPr>
        <w:t xml:space="preserve">Company: OpenFloat</w:t>
      </w:r>
    </w:p>
    <w:p>
      <w:pPr>
        <w:spacing w:after="100" w:before="60"/>
        <w:jc w:val="both"/>
      </w:pPr>
      <w:r>
        <w:rPr>
          <w:rFonts w:ascii="Calibri" w:cs="Calibri" w:eastAsia="Calibri" w:hAnsi="Calibri"/>
          <w:color w:val="222222"/>
          <w:sz w:val="20"/>
          <w:szCs w:val="20"/>
        </w:rPr>
        <w:t xml:space="preserve">Project: OpenFloat POS X Platform</w:t>
      </w:r>
    </w:p>
    <w:p>
      <w:pPr>
        <w:pStyle w:val="Heading1"/>
        <w:spacing w:after="80" w:before="300"/>
      </w:pPr>
      <w:r>
        <w:rPr>
          <w:rFonts w:ascii="Calibri" w:cs="Calibri" w:eastAsia="Calibri" w:hAnsi="Calibri"/>
          <w:b/>
          <w:bCs/>
          <w:color w:val="003366"/>
          <w:sz w:val="24"/>
          <w:szCs w:val="24"/>
        </w:rPr>
        <w:t xml:space="preserve">WEEK 1: Orientation &amp; Core Architecture Setup</w:t>
      </w:r>
    </w:p>
    <w:p>
      <w:pPr>
        <w:spacing w:after="140" w:before="0"/>
      </w:pPr>
      <w:r>
        <w:rPr>
          <w:rFonts w:ascii="Calibri" w:cs="Calibri" w:eastAsia="Calibri" w:hAnsi="Calibri"/>
          <w:b/>
          <w:bCs/>
          <w:color w:val="444444"/>
          <w:sz w:val="20"/>
          <w:szCs w:val="20"/>
        </w:rPr>
        <w:t xml:space="preserve">Dates: June 29, 2026 – July 4,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1)</w:t>
      </w:r>
    </w:p>
    <w:p>
      <w:pPr>
        <w:spacing w:after="100" w:before="60"/>
        <w:jc w:val="both"/>
      </w:pPr>
      <w:r>
        <w:rPr>
          <w:rFonts w:ascii="Calibri" w:cs="Calibri" w:eastAsia="Calibri" w:hAnsi="Calibri"/>
          <w:color w:val="222222"/>
          <w:sz w:val="20"/>
          <w:szCs w:val="20"/>
        </w:rPr>
        <w:t xml:space="preserve">During my first week of industrial attachment at OpenFloat, I focused on establishing the core full-stack foundation for the OpenFloat POS X enterprise platform. I began by meeting my field supervisor, reviewing technical requirements, setting up Node.js and SQLite runtime environments, and configuring Git version control. I designed the relational database schema, ensuring data integrity across user accounts, store branches, inventory categories, and customer records.</w:t>
      </w:r>
    </w:p>
    <w:p>
      <w:pPr>
        <w:spacing w:after="100" w:before="60"/>
        <w:jc w:val="both"/>
      </w:pPr>
      <w:r>
        <w:rPr>
          <w:rFonts w:ascii="Calibri" w:cs="Calibri" w:eastAsia="Calibri" w:hAnsi="Calibri"/>
          <w:color w:val="222222"/>
          <w:sz w:val="20"/>
          <w:szCs w:val="20"/>
        </w:rPr>
        <w:t xml:space="preserve">Technically, I learned how to build a lightweight, dependency-free Single Page Application (SPA) using native HTML5, modern CSS3 design tokens, and modular ES6 JavaScript alongside an Express REST API backend. I implemented JSON Web Token (JWT) bearer authentication, securing API endpoints while maintaining smooth client-side session persistence.</w:t>
      </w:r>
    </w:p>
    <w:p>
      <w:pPr>
        <w:spacing w:after="100" w:before="60"/>
        <w:jc w:val="both"/>
      </w:pPr>
      <w:r>
        <w:rPr>
          <w:rFonts w:ascii="Calibri" w:cs="Calibri" w:eastAsia="Calibri" w:hAnsi="Calibri"/>
          <w:color w:val="222222"/>
          <w:sz w:val="20"/>
          <w:szCs w:val="20"/>
        </w:rPr>
        <w:t xml:space="preserve">A minor challenge I encountered was handling asynchronous database initialization in Node.js when using sql.js WASM bindings. Initially, API endpoints failed when hit immediately on server boot because the database file hadn't fully initialized into memory. I resolved this by wrapping the database handle in an asynchronous getter (getDb()) that promises initialization before processing incoming API requests.</w:t>
      </w:r>
    </w:p>
    <w:p>
      <w:pPr>
        <w:pStyle w:val="Heading1"/>
        <w:spacing w:after="80" w:before="300"/>
      </w:pPr>
      <w:r>
        <w:rPr>
          <w:rFonts w:ascii="Calibri" w:cs="Calibri" w:eastAsia="Calibri" w:hAnsi="Calibri"/>
          <w:b/>
          <w:bCs/>
          <w:color w:val="003366"/>
          <w:sz w:val="24"/>
          <w:szCs w:val="24"/>
        </w:rPr>
        <w:t xml:space="preserve">WEEK 2: Executive Dashboard &amp; POS Sales Terminal</w:t>
      </w:r>
    </w:p>
    <w:p>
      <w:pPr>
        <w:spacing w:after="140" w:before="0"/>
      </w:pPr>
      <w:r>
        <w:rPr>
          <w:rFonts w:ascii="Calibri" w:cs="Calibri" w:eastAsia="Calibri" w:hAnsi="Calibri"/>
          <w:b/>
          <w:bCs/>
          <w:color w:val="444444"/>
          <w:sz w:val="20"/>
          <w:szCs w:val="20"/>
        </w:rPr>
        <w:t xml:space="preserve">Dates: July 6, 2026 – July 11,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2)</w:t>
      </w:r>
    </w:p>
    <w:p>
      <w:pPr>
        <w:spacing w:after="100" w:before="60"/>
        <w:jc w:val="both"/>
      </w:pPr>
      <w:r>
        <w:rPr>
          <w:rFonts w:ascii="Calibri" w:cs="Calibri" w:eastAsia="Calibri" w:hAnsi="Calibri"/>
          <w:color w:val="222222"/>
          <w:sz w:val="20"/>
          <w:szCs w:val="20"/>
        </w:rPr>
        <w:t xml:space="preserve">In Week 2, I focused on building the two most critical operational interfaces of the platform: the Executive Dashboard and the POS Sales Terminal. On the dashboard, I implemented high-level key performance indicators and integrated Chart.js to visualize daily revenue, profit margins, and payment method distribution. On the sales terminal, I engineered a fast cashier interface complete with instant search, category filtering, cart management, line-item discount controls, and held-order queues.</w:t>
      </w:r>
    </w:p>
    <w:p>
      <w:pPr>
        <w:spacing w:after="100" w:before="60"/>
        <w:jc w:val="both"/>
      </w:pPr>
      <w:r>
        <w:rPr>
          <w:rFonts w:ascii="Calibri" w:cs="Calibri" w:eastAsia="Calibri" w:hAnsi="Calibri"/>
          <w:color w:val="222222"/>
          <w:sz w:val="20"/>
          <w:szCs w:val="20"/>
        </w:rPr>
        <w:t xml:space="preserve">I gained valuable experience working with interactive data visualization libraries and handling complex cart state mutations in pure JavaScript. I also learned how to implement multi-channel payment flows, supporting cash change calculations, M-Pesa STK prompts, card references, and split payments.</w:t>
      </w:r>
    </w:p>
    <w:p>
      <w:pPr>
        <w:spacing w:after="100" w:before="60"/>
        <w:jc w:val="both"/>
      </w:pPr>
      <w:r>
        <w:rPr>
          <w:rFonts w:ascii="Calibri" w:cs="Calibri" w:eastAsia="Calibri" w:hAnsi="Calibri"/>
          <w:color w:val="222222"/>
          <w:sz w:val="20"/>
          <w:szCs w:val="20"/>
        </w:rPr>
        <w:t xml:space="preserve">A mistake I made during chart initialization was failing to call chart.destroy() when switching dashboard time filters (e.g., from Today to This Month). This caused Canvas overlap glitches where old chart tooltips lingered over new data. I fixed this by tracking active Chart.js instances in global state and explicitly destroying old instances before instantiating new charts.</w:t>
      </w:r>
    </w:p>
    <w:p>
      <w:pPr>
        <w:pStyle w:val="Heading1"/>
        <w:spacing w:after="80" w:before="300"/>
      </w:pPr>
      <w:r>
        <w:rPr>
          <w:rFonts w:ascii="Calibri" w:cs="Calibri" w:eastAsia="Calibri" w:hAnsi="Calibri"/>
          <w:b/>
          <w:bCs/>
          <w:color w:val="003366"/>
          <w:sz w:val="24"/>
          <w:szCs w:val="24"/>
        </w:rPr>
        <w:t xml:space="preserve">WEEK 3: Inventory Control &amp; Stock Health Analytics</w:t>
      </w:r>
    </w:p>
    <w:p>
      <w:pPr>
        <w:spacing w:after="140" w:before="0"/>
      </w:pPr>
      <w:r>
        <w:rPr>
          <w:rFonts w:ascii="Calibri" w:cs="Calibri" w:eastAsia="Calibri" w:hAnsi="Calibri"/>
          <w:b/>
          <w:bCs/>
          <w:color w:val="444444"/>
          <w:sz w:val="20"/>
          <w:szCs w:val="20"/>
        </w:rPr>
        <w:t xml:space="preserve">Dates: July 13, 2026 – July 18,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3)</w:t>
      </w:r>
    </w:p>
    <w:p>
      <w:pPr>
        <w:spacing w:after="100" w:before="60"/>
        <w:jc w:val="both"/>
      </w:pPr>
      <w:r>
        <w:rPr>
          <w:rFonts w:ascii="Calibri" w:cs="Calibri" w:eastAsia="Calibri" w:hAnsi="Calibri"/>
          <w:color w:val="222222"/>
          <w:sz w:val="20"/>
          <w:szCs w:val="20"/>
        </w:rPr>
        <w:t xml:space="preserve">Week 3 was dedicated to developing the Inventory Management module. I designed an intuitive warehouse tracking dashboard featuring real-time stock status counters, reorder warnings, profit margin analytics, and out-of-stock indicators. I also built the product CRUD modal and backend endpoints, enabling store managers to add, update, and manage inventory items across multiple store branches.</w:t>
      </w:r>
    </w:p>
    <w:p>
      <w:pPr>
        <w:spacing w:after="100" w:before="60"/>
        <w:jc w:val="both"/>
      </w:pPr>
      <w:r>
        <w:rPr>
          <w:rFonts w:ascii="Calibri" w:cs="Calibri" w:eastAsia="Calibri" w:hAnsi="Calibri"/>
          <w:color w:val="222222"/>
          <w:sz w:val="20"/>
          <w:szCs w:val="20"/>
        </w:rPr>
        <w:t xml:space="preserve">Through this work, I strengthened my understanding of backend API design, data normalization, and client-side data caching strategies. I learned how to structure parameterised SQL queries in Node.js to safely update product quantities and maintain transactional integrity.</w:t>
      </w:r>
    </w:p>
    <w:p>
      <w:pPr>
        <w:spacing w:after="100" w:before="60"/>
        <w:jc w:val="both"/>
      </w:pPr>
      <w:r>
        <w:rPr>
          <w:rFonts w:ascii="Calibri" w:cs="Calibri" w:eastAsia="Calibri" w:hAnsi="Calibri"/>
          <w:color w:val="222222"/>
          <w:sz w:val="20"/>
          <w:szCs w:val="20"/>
        </w:rPr>
        <w:t xml:space="preserve">One challenge I faced was handling floating-point arithmetic errors when computing profit margins (e.g., 0.1 + 0.2 = 0.30000000000000004). This resulted in messy decimal places on the UI. I resolved this issue by implementing a centralized formatting helper function (fmt()) using Math.round() to cleanly format currency and percentage values to two decimal places.</w:t>
      </w:r>
    </w:p>
    <w:p>
      <w:pPr>
        <w:pStyle w:val="Heading1"/>
        <w:spacing w:after="80" w:before="300"/>
      </w:pPr>
      <w:r>
        <w:rPr>
          <w:rFonts w:ascii="Calibri" w:cs="Calibri" w:eastAsia="Calibri" w:hAnsi="Calibri"/>
          <w:b/>
          <w:bCs/>
          <w:color w:val="003366"/>
          <w:sz w:val="24"/>
          <w:szCs w:val="24"/>
        </w:rPr>
        <w:t xml:space="preserve">WEEK 4: Stock Movement Audits &amp; Services Catalog (Field Supervisor Feedback Phase 1)</w:t>
      </w:r>
    </w:p>
    <w:p>
      <w:pPr>
        <w:spacing w:after="140" w:before="0"/>
      </w:pPr>
      <w:r>
        <w:rPr>
          <w:rFonts w:ascii="Calibri" w:cs="Calibri" w:eastAsia="Calibri" w:hAnsi="Calibri"/>
          <w:b/>
          <w:bCs/>
          <w:color w:val="444444"/>
          <w:sz w:val="20"/>
          <w:szCs w:val="20"/>
        </w:rPr>
        <w:t xml:space="preserve">Dates: July 20, 2026 – July 25,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4)</w:t>
      </w:r>
    </w:p>
    <w:p>
      <w:pPr>
        <w:spacing w:after="100" w:before="60"/>
        <w:jc w:val="both"/>
      </w:pPr>
      <w:r>
        <w:rPr>
          <w:rFonts w:ascii="Calibri" w:cs="Calibri" w:eastAsia="Calibri" w:hAnsi="Calibri"/>
          <w:color w:val="222222"/>
          <w:sz w:val="20"/>
          <w:szCs w:val="20"/>
        </w:rPr>
        <w:t xml:space="preserve">During Week 4, I implemented the first phase of feedback provided by my field supervisor. The supervisor highlighted the need to track non-sale inventory changes and support non-physical service billing. In response, I designed and implemented the Stock Movement Audit Log and the billable Services Catalog.</w:t>
      </w:r>
    </w:p>
    <w:p>
      <w:pPr>
        <w:spacing w:after="100" w:before="60"/>
        <w:jc w:val="both"/>
      </w:pPr>
      <w:r>
        <w:rPr>
          <w:rFonts w:ascii="Calibri" w:cs="Calibri" w:eastAsia="Calibri" w:hAnsi="Calibri"/>
          <w:color w:val="222222"/>
          <w:sz w:val="20"/>
          <w:szCs w:val="20"/>
        </w:rPr>
        <w:t xml:space="preserve">I learned how to manage audit logging in relational databases, ensuring that every stock deduction or addition is backed by an immutable movement record (tagged as SALE, RETURN, DAMAGE, EXPIRY, ADJUSTMENT, or PURCHASE). I also gained experience handling non-inventoried items, allowing businesses to bill for hourly labor, installation, or logistics trips alongside physical products.</w:t>
      </w:r>
    </w:p>
    <w:p>
      <w:pPr>
        <w:spacing w:after="100" w:before="60"/>
        <w:jc w:val="both"/>
      </w:pPr>
      <w:r>
        <w:rPr>
          <w:rFonts w:ascii="Calibri" w:cs="Calibri" w:eastAsia="Calibri" w:hAnsi="Calibri"/>
          <w:color w:val="222222"/>
          <w:sz w:val="20"/>
          <w:szCs w:val="20"/>
        </w:rPr>
        <w:t xml:space="preserve">A initial mistake occurred when processing service items at checkout: the POS checkout engine attempted to decrement product stock levels for service items, causing foreign key constraint failures. I corrected this by adding an item type flag (is_service) in the cart payload to bypass stock decrement queries for billable services.</w:t>
      </w:r>
    </w:p>
    <w:p>
      <w:pPr>
        <w:pStyle w:val="Heading1"/>
        <w:spacing w:after="80" w:before="300"/>
      </w:pPr>
      <w:r>
        <w:rPr>
          <w:rFonts w:ascii="Calibri" w:cs="Calibri" w:eastAsia="Calibri" w:hAnsi="Calibri"/>
          <w:b/>
          <w:bCs/>
          <w:color w:val="003366"/>
          <w:sz w:val="24"/>
          <w:szCs w:val="24"/>
        </w:rPr>
        <w:t xml:space="preserve">WEEK 5: Hire Purchase, Suppliers &amp; Receivables (Field Supervisor Feedback Phase 2)</w:t>
      </w:r>
    </w:p>
    <w:p>
      <w:pPr>
        <w:spacing w:after="140" w:before="0"/>
      </w:pPr>
      <w:r>
        <w:rPr>
          <w:rFonts w:ascii="Calibri" w:cs="Calibri" w:eastAsia="Calibri" w:hAnsi="Calibri"/>
          <w:b/>
          <w:bCs/>
          <w:color w:val="444444"/>
          <w:sz w:val="20"/>
          <w:szCs w:val="20"/>
        </w:rPr>
        <w:t xml:space="preserve">Dates: July 27, 2026 – August 1,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5)</w:t>
      </w:r>
    </w:p>
    <w:p>
      <w:pPr>
        <w:spacing w:after="100" w:before="60"/>
        <w:jc w:val="both"/>
      </w:pPr>
      <w:r>
        <w:rPr>
          <w:rFonts w:ascii="Calibri" w:cs="Calibri" w:eastAsia="Calibri" w:hAnsi="Calibri"/>
          <w:color w:val="222222"/>
          <w:sz w:val="20"/>
          <w:szCs w:val="20"/>
        </w:rPr>
        <w:t xml:space="preserve">Week 5 focused on implementing Phase 2 of the supervisor feedback by creating three dedicated business modules: Hire Purchase &amp; Credit Sales, Supplier Management, and Accounts Receivable (AR). These additions transformed the POS from a basic checkout system into an end-to-end retail ERP platform capable of managing credit agreements and vendor payables.</w:t>
      </w:r>
    </w:p>
    <w:p>
      <w:pPr>
        <w:spacing w:after="100" w:before="60"/>
        <w:jc w:val="both"/>
      </w:pPr>
      <w:r>
        <w:rPr>
          <w:rFonts w:ascii="Calibri" w:cs="Calibri" w:eastAsia="Calibri" w:hAnsi="Calibri"/>
          <w:color w:val="222222"/>
          <w:sz w:val="20"/>
          <w:szCs w:val="20"/>
        </w:rPr>
        <w:t xml:space="preserve">I gained valuable experience modeling credit management logic, calculating installment balances, tracking customer debt aging, and building risk assessment indicators. I also learned how to structure clean HTML data tables with actionable row buttons for recording partial debt payments.</w:t>
      </w:r>
    </w:p>
    <w:p>
      <w:pPr>
        <w:spacing w:after="100" w:before="60"/>
        <w:jc w:val="both"/>
      </w:pPr>
      <w:r>
        <w:rPr>
          <w:rFonts w:ascii="Calibri" w:cs="Calibri" w:eastAsia="Calibri" w:hAnsi="Calibri"/>
          <w:color w:val="222222"/>
          <w:sz w:val="20"/>
          <w:szCs w:val="20"/>
        </w:rPr>
        <w:t xml:space="preserve">A challenge I encountered was maintaining sync between customer credit balances and sales transactions. When a credit sale was completed, the customer's total balance owed wasn't updating automatically in the receivables ledger. I fixed this by adding database transaction hooks in salesController.js that automatically update customer balance fields whenever a credit purchase or payment is recorded.</w:t>
      </w:r>
    </w:p>
    <w:p>
      <w:pPr>
        <w:pStyle w:val="Heading1"/>
        <w:spacing w:after="80" w:before="300"/>
      </w:pPr>
      <w:r>
        <w:rPr>
          <w:rFonts w:ascii="Calibri" w:cs="Calibri" w:eastAsia="Calibri" w:hAnsi="Calibri"/>
          <w:b/>
          <w:bCs/>
          <w:color w:val="003366"/>
          <w:sz w:val="24"/>
          <w:szCs w:val="24"/>
        </w:rPr>
        <w:t xml:space="preserve">WEEK 6: Z-Reports, Bulk Upload &amp; Security Hardening (Field Supervisor Feedback Phase 3)</w:t>
      </w:r>
    </w:p>
    <w:p>
      <w:pPr>
        <w:spacing w:after="140" w:before="0"/>
      </w:pPr>
      <w:r>
        <w:rPr>
          <w:rFonts w:ascii="Calibri" w:cs="Calibri" w:eastAsia="Calibri" w:hAnsi="Calibri"/>
          <w:b/>
          <w:bCs/>
          <w:color w:val="444444"/>
          <w:sz w:val="20"/>
          <w:szCs w:val="20"/>
        </w:rPr>
        <w:t xml:space="preserve">Dates: August 3, 2026 – August 8,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6)</w:t>
      </w:r>
    </w:p>
    <w:p>
      <w:pPr>
        <w:spacing w:after="100" w:before="60"/>
        <w:jc w:val="both"/>
      </w:pPr>
      <w:r>
        <w:rPr>
          <w:rFonts w:ascii="Calibri" w:cs="Calibri" w:eastAsia="Calibri" w:hAnsi="Calibri"/>
          <w:color w:val="222222"/>
          <w:sz w:val="20"/>
          <w:szCs w:val="20"/>
        </w:rPr>
        <w:t xml:space="preserve">In Week 6, I completed the final items from the field supervisor's feedback checklist and conducted a thorough security audit of the full application. I built the Z-Report end-of-day closure generator, implemented bulk CSV importing for inventory and services, and hardened the API against common OWASP top 10 security risks.</w:t>
      </w:r>
    </w:p>
    <w:p>
      <w:pPr>
        <w:spacing w:after="100" w:before="60"/>
        <w:jc w:val="both"/>
      </w:pPr>
      <w:r>
        <w:rPr>
          <w:rFonts w:ascii="Calibri" w:cs="Calibri" w:eastAsia="Calibri" w:hAnsi="Calibri"/>
          <w:color w:val="222222"/>
          <w:sz w:val="20"/>
          <w:szCs w:val="20"/>
        </w:rPr>
        <w:t xml:space="preserve">I learned critical cybersecurity practices for Node.js backends, including rate-limiting login attempts to prevent brute-force attacks, creating Role-Based Access Control (RBAC) middleware (requireRole), locking down CORS to allowed origins, and masking internal error stack traces in production (NODE_ENV=production).</w:t>
      </w:r>
    </w:p>
    <w:p>
      <w:pPr>
        <w:spacing w:after="100" w:before="60"/>
        <w:jc w:val="both"/>
      </w:pPr>
      <w:r>
        <w:rPr>
          <w:rFonts w:ascii="Calibri" w:cs="Calibri" w:eastAsia="Calibri" w:hAnsi="Calibri"/>
          <w:color w:val="222222"/>
          <w:sz w:val="20"/>
          <w:szCs w:val="20"/>
        </w:rPr>
        <w:t xml:space="preserve">A major security vulnerability I discovered during the audit was that the Google Gemini AI endpoints (/api/ai/chat and /api/ai/insights) had no authentication middleware attached, leaving API quotas exposed to public unauthenticated requests. I immediately fixed this by securing all AI routes with the requireAuth JWT middleware.</w:t>
      </w:r>
    </w:p>
    <w:p>
      <w:pPr>
        <w:pStyle w:val="Heading1"/>
        <w:spacing w:after="80" w:before="300"/>
      </w:pPr>
      <w:r>
        <w:rPr>
          <w:rFonts w:ascii="Calibri" w:cs="Calibri" w:eastAsia="Calibri" w:hAnsi="Calibri"/>
          <w:b/>
          <w:bCs/>
          <w:color w:val="003366"/>
          <w:sz w:val="24"/>
          <w:szCs w:val="24"/>
        </w:rPr>
        <w:t xml:space="preserve">WEEK 7: Advanced Modules, Role Restrictions &amp; UX Polish</w:t>
      </w:r>
    </w:p>
    <w:p>
      <w:pPr>
        <w:spacing w:after="140" w:before="0"/>
      </w:pPr>
      <w:r>
        <w:rPr>
          <w:rFonts w:ascii="Calibri" w:cs="Calibri" w:eastAsia="Calibri" w:hAnsi="Calibri"/>
          <w:b/>
          <w:bCs/>
          <w:color w:val="444444"/>
          <w:sz w:val="20"/>
          <w:szCs w:val="20"/>
        </w:rPr>
        <w:t xml:space="preserve">Dates: August 10, 2026 – August 15,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7)</w:t>
      </w:r>
    </w:p>
    <w:p>
      <w:pPr>
        <w:spacing w:after="100" w:before="60"/>
        <w:jc w:val="both"/>
      </w:pPr>
      <w:r>
        <w:rPr>
          <w:rFonts w:ascii="Calibri" w:cs="Calibri" w:eastAsia="Calibri" w:hAnsi="Calibri"/>
          <w:color w:val="222222"/>
          <w:sz w:val="20"/>
          <w:szCs w:val="20"/>
        </w:rPr>
        <w:t xml:space="preserve">During Week 7, I integrated the final advanced modules—Human Resources &amp; Payroll, Logistics delivery tracking, and the Gemini AI Business Assistant—and polished the user interface for production readiness. I also refined role-based navigation controls so that cashiers land directly on the POS Sales Terminal instead of viewing executive sales metrics.</w:t>
      </w:r>
    </w:p>
    <w:p>
      <w:pPr>
        <w:spacing w:after="100" w:before="60"/>
        <w:jc w:val="both"/>
      </w:pPr>
      <w:r>
        <w:rPr>
          <w:rFonts w:ascii="Calibri" w:cs="Calibri" w:eastAsia="Calibri" w:hAnsi="Calibri"/>
          <w:color w:val="222222"/>
          <w:sz w:val="20"/>
          <w:szCs w:val="20"/>
        </w:rPr>
        <w:t xml:space="preserve">I deepened my technical knowledge of third-party API integrations, mapping libraries (Leaflet.js), and role-based frontend routing. I also improved client-side data handling by fixing category filter matching and replacing disruptive pop-up windows with clean in-app receipt modals.</w:t>
      </w:r>
    </w:p>
    <w:p>
      <w:pPr>
        <w:spacing w:after="100" w:before="60"/>
        <w:jc w:val="both"/>
      </w:pPr>
      <w:r>
        <w:rPr>
          <w:rFonts w:ascii="Calibri" w:cs="Calibri" w:eastAsia="Calibri" w:hAnsi="Calibri"/>
          <w:color w:val="222222"/>
          <w:sz w:val="20"/>
          <w:szCs w:val="20"/>
        </w:rPr>
        <w:t xml:space="preserve">A bug I fixed on Friday was in the POS category filtering system: category buttons passed short keys (e.g., "food"), whereas database products stored full names (e.g., "food &amp; beverage"). Strict equality checking (===) resulted in zero matching products. I resolved this by updating the filter to use .includes() substring matching, restoring correct product filtering across all category tabs.</w:t>
      </w:r>
    </w:p>
    <w:p>
      <w:pPr>
        <w:pStyle w:val="Heading1"/>
        <w:spacing w:after="80" w:before="300"/>
      </w:pPr>
      <w:r>
        <w:rPr>
          <w:rFonts w:ascii="Calibri" w:cs="Calibri" w:eastAsia="Calibri" w:hAnsi="Calibri"/>
          <w:b/>
          <w:bCs/>
          <w:color w:val="003366"/>
          <w:sz w:val="24"/>
          <w:szCs w:val="24"/>
        </w:rPr>
        <w:t xml:space="preserve">WEEK 8: Time &amp; Attendance, Sales-Driven Compensation &amp; Final Project Handover (Final Week)</w:t>
      </w:r>
    </w:p>
    <w:p>
      <w:pPr>
        <w:spacing w:after="140" w:before="0"/>
      </w:pPr>
      <w:r>
        <w:rPr>
          <w:rFonts w:ascii="Calibri" w:cs="Calibri" w:eastAsia="Calibri" w:hAnsi="Calibri"/>
          <w:b/>
          <w:bCs/>
          <w:color w:val="444444"/>
          <w:sz w:val="20"/>
          <w:szCs w:val="20"/>
        </w:rPr>
        <w:t xml:space="preserve">Dates: August 17, 2026 – August 22, 2026</w:t>
      </w:r>
    </w:p>
    <w:p>
      <w:pPr>
        <w:pStyle w:val="Heading2"/>
        <w:spacing w:after="80" w:before="140"/>
      </w:pPr>
      <w:r>
        <w:rPr>
          <w:rFonts w:ascii="Calibri" w:cs="Calibri" w:eastAsia="Calibri" w:hAnsi="Calibri"/>
          <w:b/>
          <w:bCs/>
          <w:color w:val="222222"/>
          <w:sz w:val="21"/>
          <w:szCs w:val="21"/>
        </w:rPr>
        <w:t xml:space="preserve">Daily Log</w:t>
      </w:r>
    </w:p>
    <w:p>
      <w:pPr>
        <w:pStyle w:val="Heading2"/>
        <w:spacing w:after="100" w:before="180"/>
      </w:pPr>
      <w:r>
        <w:rPr>
          <w:rFonts w:ascii="Calibri" w:cs="Calibri" w:eastAsia="Calibri" w:hAnsi="Calibri"/>
          <w:b/>
          <w:bCs/>
          <w:color w:val="003366"/>
          <w:sz w:val="21"/>
          <w:szCs w:val="21"/>
        </w:rPr>
        <w:t xml:space="preserve">Student’s Weekly Report (Week 8)</w:t>
      </w:r>
    </w:p>
    <w:p>
      <w:pPr>
        <w:spacing w:after="100" w:before="60"/>
        <w:jc w:val="both"/>
      </w:pPr>
      <w:r>
        <w:rPr>
          <w:rFonts w:ascii="Calibri" w:cs="Calibri" w:eastAsia="Calibri" w:hAnsi="Calibri"/>
          <w:color w:val="222222"/>
          <w:sz w:val="20"/>
          <w:szCs w:val="20"/>
        </w:rPr>
        <w:t xml:space="preserve">In my final week of attachment, I completed the Time &amp; Attendance, Sales-Driven Compensation, Labor Analytics, and multi-branch management modules for OpenFloat POS X. I built the register terminal clock widget, replaced the legacy manual attendance system with automated shift tracking and differentials, implemented cashier sales commissions alongside statutory deductions (PAYE, NSSF, NHIF), and created live Labor-to-Sales analytics with an itemized Pay Stub Generator.</w:t>
      </w:r>
    </w:p>
    <w:p>
      <w:pPr>
        <w:spacing w:after="100" w:before="60"/>
        <w:jc w:val="both"/>
      </w:pPr>
      <w:r>
        <w:rPr>
          <w:rFonts w:ascii="Calibri" w:cs="Calibri" w:eastAsia="Calibri" w:hAnsi="Calibri"/>
          <w:color w:val="222222"/>
          <w:sz w:val="20"/>
          <w:szCs w:val="20"/>
        </w:rPr>
        <w:t xml:space="preserve">I gained practical experience building advanced payroll engines, linking POS transaction attribution with commission payouts, and writing dynamic query aggregations for labor efficiency benchmarks. I also reinforced my knowledge of role-based security by restricting branch creation and overtime rule customization strictly to the Business Owner.</w:t>
      </w:r>
    </w:p>
    <w:p>
      <w:pPr>
        <w:spacing w:after="100" w:before="60"/>
        <w:jc w:val="both"/>
      </w:pPr>
      <w:r>
        <w:rPr>
          <w:rFonts w:ascii="Calibri" w:cs="Calibri" w:eastAsia="Calibri" w:hAnsi="Calibri"/>
          <w:color w:val="222222"/>
          <w:sz w:val="20"/>
          <w:szCs w:val="20"/>
        </w:rPr>
        <w:t xml:space="preserve">A challenge I encountered on Wednesday was ensuring shift shortages and sales commissions calculated accurately across custom date ranges without double-counting transactions. I resolved this by scoping SQL aggregation queries strictly to the cashier's user ID and shift timestamps. On Saturday, I completed final system verification and successfully handed over the completed OpenFloat POS X platform to my field supervisor, concluding a rewarding 8-week industrial attachment.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2026-08-30T23:24:24.853Z</dcterms:created>
  <dcterms:modified xsi:type="dcterms:W3CDTF">2026-08-30T23:24:24.853Z</dcterms:modified>
</cp:coreProperties>
</file>

<file path=docProps/custom.xml><?xml version="1.0" encoding="utf-8"?>
<Properties xmlns="http://schemas.openxmlformats.org/officeDocument/2006/custom-properties" xmlns:vt="http://schemas.openxmlformats.org/officeDocument/2006/docPropsVTypes"/>
</file>