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Courier New" w:cs="Courier New" w:eastAsia="Courier New" w:hAnsi="Courier New"/>
          <w:b/>
          <w:bCs/>
          <w:color w:val="E05C2A"/>
          <w:spacing w:val="160"/>
          <w:sz w:val="16"/>
          <w:szCs w:val="16"/>
        </w:rPr>
        <w:t xml:space="preserve">◆  CONTENT STUDIO</w:t>
      </w:r>
    </w:p>
    <w:p>
      <w:pPr>
        <w:spacing w:before="0" w:after="200"/>
      </w:pPr>
      <w:r>
        <w:rPr>
          <w:rFonts w:ascii="Courier New" w:cs="Courier New" w:eastAsia="Courier New" w:hAnsi="Courier New"/>
          <w:color w:val="3A3A3A"/>
          <w:sz w:val="16"/>
          <w:szCs w:val="16"/>
        </w:rPr>
        <w:t xml:space="preserve">Project Brief + Claude Code Instructions</w:t>
      </w:r>
    </w:p>
    <w:p>
      <w:pPr>
        <w:spacing w:before="0" w:after="0"/>
      </w:pPr>
      <w:r>
        <w:rPr>
          <w:rFonts w:ascii="Arial" w:cs="Arial" w:eastAsia="Arial" w:hAnsi="Arial"/>
          <w:b/>
          <w:bCs/>
          <w:color w:val="FAFAFA"/>
          <w:sz w:val="80"/>
          <w:szCs w:val="80"/>
        </w:rPr>
        <w:t xml:space="preserve">Content Studio</w:t>
      </w:r>
    </w:p>
    <w:p>
      <w:pPr>
        <w:spacing w:before="0" w:after="280"/>
      </w:pPr>
      <w:r>
        <w:rPr>
          <w:rFonts w:ascii="Arial" w:cs="Arial" w:eastAsia="Arial" w:hAnsi="Arial"/>
          <w:b/>
          <w:bCs/>
          <w:color w:val="E05C2A"/>
          <w:sz w:val="80"/>
          <w:szCs w:val="80"/>
        </w:rPr>
        <w:t xml:space="preserve">URL → Broadcast</w:t>
      </w:r>
    </w:p>
    <w:p>
      <w:pPr>
        <w:spacing w:before="0" w:after="400"/>
      </w:pPr>
      <w:r>
        <w:rPr>
          <w:rFonts w:ascii="Georgia" w:cs="Georgia" w:eastAsia="Georgia" w:hAnsi="Georgia"/>
          <w:i/>
          <w:iCs/>
          <w:color w:val="888888"/>
          <w:sz w:val="22"/>
          <w:szCs w:val="22"/>
        </w:rPr>
        <w:t xml:space="preserve">Phase 2 Development Brief  ·  For Claude Code</w:t>
      </w:r>
    </w:p>
    <w:p>
      <w:pPr>
        <w:pBdr>
          <w:bottom w:val="single" w:color="E05C2A" w:sz="4"/>
        </w:pBdr>
        <w:spacing w:before="0" w:after="0"/>
      </w:pPr>
    </w:p>
    <w:p>
      <w:pPr>
        <w:spacing w:before="0" w:after="120"/>
      </w:pPr>
    </w:p>
    <w:p>
      <w:pPr>
        <w:spacing w:before="0" w:after="80"/>
      </w:pPr>
      <w:r>
        <w:rPr>
          <w:rFonts w:ascii="Courier New" w:cs="Courier New" w:eastAsia="Courier New" w:hAnsi="Courier New"/>
          <w:color w:val="3A3A3A"/>
          <w:sz w:val="18"/>
          <w:szCs w:val="18"/>
        </w:rPr>
        <w:t xml:space="preserve">Owner  </w:t>
      </w:r>
      <w:r>
        <w:rPr>
          <w:rFonts w:ascii="Georgia" w:cs="Georgia" w:eastAsia="Georgia" w:hAnsi="Georgia"/>
          <w:color w:val="BBBBBB"/>
          <w:sz w:val="18"/>
          <w:szCs w:val="18"/>
        </w:rPr>
        <w:t xml:space="preserve">Mark · SyncShepherd Digital Solutions</w:t>
      </w:r>
      <w:r>
        <w:rPr>
          <w:rFonts w:ascii="Courier New" w:cs="Courier New" w:eastAsia="Courier New" w:hAnsi="Courier New"/>
          <w:color w:val="3A3A3A"/>
          <w:sz w:val="18"/>
          <w:szCs w:val="18"/>
        </w:rPr>
        <w:t xml:space="preserve">     Repo  </w:t>
      </w:r>
      <w:r>
        <w:rPr>
          <w:rFonts w:ascii="Courier New" w:cs="Courier New" w:eastAsia="Courier New" w:hAnsi="Courier New"/>
          <w:color w:val="2AB8E0"/>
          <w:sz w:val="18"/>
          <w:szCs w:val="18"/>
        </w:rPr>
        <w:t xml:space="preserve">syncshepherd-main/garys-garden (GitHub Pages)</w:t>
      </w:r>
    </w:p>
    <w:p>
      <w:pPr>
        <w:spacing w:before="0" w:after="0"/>
      </w:pPr>
      <w:r>
        <w:rPr>
          <w:rFonts w:ascii="Courier New" w:cs="Courier New" w:eastAsia="Courier New" w:hAnsi="Courier New"/>
          <w:color w:val="3A3A3A"/>
          <w:sz w:val="18"/>
          <w:szCs w:val="18"/>
        </w:rPr>
        <w:t xml:space="preserve">App File  </w:t>
      </w:r>
      <w:r>
        <w:rPr>
          <w:rFonts w:ascii="Courier New" w:cs="Courier New" w:eastAsia="Courier New" w:hAnsi="Courier New"/>
          <w:color w:val="4DBD74"/>
          <w:sz w:val="18"/>
          <w:szCs w:val="18"/>
        </w:rPr>
        <w:t xml:space="preserve">ContentStudio.jsx  </w:t>
      </w:r>
      <w:r>
        <w:rPr>
          <w:rFonts w:ascii="Courier New" w:cs="Courier New" w:eastAsia="Courier New" w:hAnsi="Courier New"/>
          <w:color w:val="3A3A3A"/>
          <w:sz w:val="18"/>
          <w:szCs w:val="18"/>
        </w:rPr>
        <w:t xml:space="preserve">     Phase  </w:t>
      </w:r>
      <w:r>
        <w:rPr>
          <w:rFonts w:ascii="Georgia" w:cs="Georgia" w:eastAsia="Georgia" w:hAnsi="Georgia"/>
          <w:color w:val="BBBBBB"/>
          <w:sz w:val="18"/>
          <w:szCs w:val="18"/>
        </w:rPr>
        <w:t xml:space="preserve">2 of 3 — Backend + GitHub integration</w:t>
      </w:r>
    </w:p>
    <w:p>
      <w:pPr>
        <w:spacing w:before="0" w:after="200"/>
      </w:pPr>
    </w:p>
    <w:p>
      <w:pPr>
        <w:spacing w:before="480" w:after="120"/>
      </w:pPr>
      <w:r>
        <w:rPr>
          <w:rFonts w:ascii="Arial" w:cs="Arial" w:eastAsia="Arial" w:hAnsi="Arial"/>
          <w:b/>
          <w:bCs/>
          <w:color w:val="FAFAFA"/>
          <w:sz w:val="52"/>
          <w:szCs w:val="52"/>
        </w:rPr>
        <w:t xml:space="preserve">1.  Project Overview</w:t>
      </w:r>
    </w:p>
    <w:p>
      <w:pPr>
        <w:pBdr>
          <w:bottom w:val="single" w:color="E05C2A" w:sz="4"/>
        </w:pBdr>
        <w:spacing w:before="0" w:after="0"/>
      </w:pPr>
    </w:p>
    <w:p>
      <w:pPr>
        <w:spacing w:before="0" w:after="80"/>
      </w:pPr>
    </w:p>
    <w:p>
      <w:pPr>
        <w:spacing w:before="0" w:after="120"/>
      </w:pPr>
      <w:r>
        <w:rPr>
          <w:rFonts w:ascii="Georgia" w:cs="Georgia" w:eastAsia="Georgia" w:hAnsi="Georgia"/>
          <w:color w:val="BBBBBB"/>
          <w:sz w:val="20"/>
          <w:szCs w:val="20"/>
        </w:rPr>
        <w:t xml:space="preserve">Content Studio is a React single-page application that accepts a URL and transforms the full content of that page into one of three broadcast-ready media formats: a scene-by-scene video script with visual cues, a dual-host podcast episode, or a TTS-optimised narration. The app is built as a single JSX artifact, calls the Anthropic Messages API directly from the client, and renders the formatted output with a built-in audio player for immediate playback.</w:t>
      </w:r>
    </w:p>
    <w:p>
      <w:pPr>
        <w:spacing w:before="0" w:after="80"/>
      </w:pPr>
    </w:p>
    <w:p>
      <w:pPr>
        <w:spacing w:before="0" w:after="120"/>
      </w:pPr>
      <w:r>
        <w:rPr>
          <w:rFonts w:ascii="Georgia" w:cs="Georgia" w:eastAsia="Georgia" w:hAnsi="Georgia"/>
          <w:color w:val="BBBBBB"/>
          <w:sz w:val="20"/>
          <w:szCs w:val="20"/>
        </w:rPr>
        <w:t xml:space="preserve">The core product goal is zero friction: no copy-paste, no manual extraction, no browser workarounds. The user enters a URL and receives a complete, production-quality media script within 30–60 seconds.</w:t>
      </w:r>
    </w:p>
    <w:p>
      <w:pPr>
        <w:spacing w:before="0" w:after="120"/>
      </w:pPr>
    </w:p>
    <w:p>
      <w:pPr>
        <w:spacing w:before="0" w:after="60"/>
      </w:pPr>
      <w:r>
        <w:rPr>
          <w:rFonts w:ascii="Courier New" w:cs="Courier New" w:eastAsia="Courier New" w:hAnsi="Courier New"/>
          <w:b/>
          <w:bCs/>
          <w:color w:val="888888"/>
          <w:spacing w:val="80"/>
          <w:sz w:val="14"/>
          <w:szCs w:val="14"/>
        </w:rPr>
        <w:t xml:space="preserve">FEATURE STATUS MATRIX</w:t>
      </w:r>
    </w:p>
    <w:tbl>
      <w:tblPr>
        <w:tblW w:type="dxa" w:w="9360"/>
        <w:tblBorders>
          <w:top w:val="single" w:color="2A2A2A" w:sz="2"/>
          <w:left w:val="single" w:color="2A2A2A" w:sz="2"/>
          <w:bottom w:val="single" w:color="2A2A2A" w:sz="2"/>
          <w:right w:val="single" w:color="2A2A2A" w:sz="2"/>
          <w:insideH w:val="single" w:color="auto" w:sz="4"/>
          <w:insideV w:val="single" w:color="auto" w:sz="4"/>
        </w:tblBorders>
      </w:tblPr>
      <w:tblGrid>
        <w:gridCol w:w="3000"/>
        <w:gridCol w:w="4760"/>
        <w:gridCol w:w="1600"/>
      </w:tblGrid>
      <w:tr>
        <w:trPr>
          <w:tblHeader/>
        </w:trPr>
        <w:tc>
          <w:tcPr>
            <w:tcW w:type="dxa" w:w="3000"/>
            <w:shd w:fill="E05C2A" w:color="E05C2A" w:val="solid"/>
            <w:tcMar>
              <w:top w:type="dxa" w:w="100"/>
              <w:left w:type="dxa" w:w="160"/>
              <w:bottom w:type="dxa" w:w="100"/>
              <w:right w:type="dxa" w:w="80"/>
            </w:tcMar>
          </w:tcPr>
          <w:p>
            <w:r>
              <w:rPr>
                <w:rFonts w:ascii="Courier New" w:cs="Courier New" w:eastAsia="Courier New" w:hAnsi="Courier New"/>
                <w:b/>
                <w:bCs/>
                <w:color w:val="0A0A0A"/>
                <w:sz w:val="16"/>
                <w:szCs w:val="16"/>
              </w:rPr>
              <w:t xml:space="preserve">FEATURE</w:t>
            </w:r>
          </w:p>
        </w:tc>
        <w:tc>
          <w:tcPr>
            <w:tcW w:type="dxa" w:w="4760"/>
            <w:shd w:fill="E05C2A" w:color="E05C2A" w:val="solid"/>
            <w:tcMar>
              <w:top w:type="dxa" w:w="100"/>
              <w:left w:type="dxa" w:w="160"/>
              <w:bottom w:type="dxa" w:w="100"/>
              <w:right w:type="dxa" w:w="80"/>
            </w:tcMar>
          </w:tcPr>
          <w:p>
            <w:r>
              <w:rPr>
                <w:rFonts w:ascii="Courier New" w:cs="Courier New" w:eastAsia="Courier New" w:hAnsi="Courier New"/>
                <w:b/>
                <w:bCs/>
                <w:color w:val="0A0A0A"/>
                <w:sz w:val="16"/>
                <w:szCs w:val="16"/>
              </w:rPr>
              <w:t xml:space="preserve">DETAIL</w:t>
            </w:r>
          </w:p>
        </w:tc>
        <w:tc>
          <w:tcPr>
            <w:tcW w:type="dxa" w:w="1600"/>
            <w:shd w:fill="E05C2A" w:color="E05C2A" w:val="solid"/>
            <w:tcMar>
              <w:top w:type="dxa" w:w="100"/>
              <w:left w:type="dxa" w:w="160"/>
              <w:bottom w:type="dxa" w:w="100"/>
              <w:right w:type="dxa" w:w="80"/>
            </w:tcMar>
          </w:tcPr>
          <w:p>
            <w:r>
              <w:rPr>
                <w:rFonts w:ascii="Courier New" w:cs="Courier New" w:eastAsia="Courier New" w:hAnsi="Courier New"/>
                <w:b/>
                <w:bCs/>
                <w:color w:val="0A0A0A"/>
                <w:sz w:val="16"/>
                <w:szCs w:val="16"/>
              </w:rPr>
              <w:t xml:space="preserve">STATUS</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Three output formats</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Video script, Podcast, TTS narration</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4DBD74"/>
                <w:sz w:val="14"/>
                <w:szCs w:val="14"/>
                <w:shd w:fill="111111" w:color="111111" w:val="solid"/>
              </w:rPr>
              <w:t xml:space="preserve">  DONE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Format selection UI</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Animated card selector, per-format colour theming</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4DBD74"/>
                <w:sz w:val="14"/>
                <w:szCs w:val="14"/>
                <w:shd w:fill="111111" w:color="111111" w:val="solid"/>
              </w:rPr>
              <w:t xml:space="preserve">  DONE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Anthropic API call</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claude-sonnet-4-20250514, max_tokens 8000</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4DBD74"/>
                <w:sz w:val="14"/>
                <w:szCs w:val="14"/>
                <w:shd w:fill="111111" w:color="111111" w:val="solid"/>
              </w:rPr>
              <w:t xml:space="preserve">  DONE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Agentic tool loop</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web_search tool, 2-turn conversation pattern</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4DBD74"/>
                <w:sz w:val="14"/>
                <w:szCs w:val="14"/>
                <w:shd w:fill="111111" w:color="111111" w:val="solid"/>
              </w:rPr>
              <w:t xml:space="preserve">  DONE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Audio player</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Browser SpeechSynthesis, speed + voice controls</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4DBD74"/>
                <w:sz w:val="14"/>
                <w:szCs w:val="14"/>
                <w:shd w:fill="111111" w:color="111111" w:val="solid"/>
              </w:rPr>
              <w:t xml:space="preserve">  DONE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Script viewer</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Per-format rendering: cues, host labels, sections</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4DBD74"/>
                <w:sz w:val="14"/>
                <w:szCs w:val="14"/>
                <w:shd w:fill="111111" w:color="111111" w:val="solid"/>
              </w:rPr>
              <w:t xml:space="preserve">  DONE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Copy + Download</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Clipboard + .txt file export</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4DBD74"/>
                <w:sz w:val="14"/>
                <w:szCs w:val="14"/>
                <w:shd w:fill="111111" w:color="111111" w:val="solid"/>
              </w:rPr>
              <w:t xml:space="preserve">  DONE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URL fetch (browser)</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3 CORS proxy fallbacks — unreliable, deprecated</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CC4444"/>
                <w:sz w:val="14"/>
                <w:szCs w:val="14"/>
                <w:shd w:fill="111111" w:color="111111" w:val="solid"/>
              </w:rPr>
              <w:t xml:space="preserve">  BLOCKED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Cloudflare Worker</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Server-side fetch backend — not yet built</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E05C2A"/>
                <w:sz w:val="14"/>
                <w:szCs w:val="14"/>
                <w:shd w:fill="111111" w:color="111111" w:val="solid"/>
              </w:rPr>
              <w:t xml:space="preserve">  PENDING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GitHub repo mode</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Fetch raw files from syncshepherd-main/garys-garden</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E05C2A"/>
                <w:sz w:val="14"/>
                <w:szCs w:val="14"/>
                <w:shd w:fill="111111" w:color="111111" w:val="solid"/>
              </w:rPr>
              <w:t xml:space="preserve">  PENDING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Multi-page crawl</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Discover + queue sub-pages from a root URL</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E05C2A"/>
                <w:sz w:val="14"/>
                <w:szCs w:val="14"/>
                <w:shd w:fill="111111" w:color="111111" w:val="solid"/>
              </w:rPr>
              <w:t xml:space="preserve">  PENDING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ElevenLabs MP3 export</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AI Suite 40K · 40,000 chars/mo · eleven_turbo_v2</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E05C2A"/>
                <w:sz w:val="14"/>
                <w:szCs w:val="14"/>
                <w:shd w:fill="111111" w:color="111111" w:val="solid"/>
              </w:rPr>
              <w:t xml:space="preserve">  PENDING  </w:t>
            </w:r>
          </w:p>
        </w:tc>
      </w:tr>
      <w:tr>
        <w:tc>
          <w:tcPr>
            <w:tcW w:type="dxa" w:w="3000"/>
            <w:tcBorders>
              <w:top w:val="none" w:color="FFFFFF" w:sz="0"/>
              <w:left w:val="none" w:color="FFFFFF" w:sz="0"/>
              <w:bottom w:val="single" w:color="2A2A2A" w:sz="2"/>
              <w:right w:val="none" w:color="FFFFFF" w:sz="0"/>
            </w:tcBorders>
            <w:shd w:fill="1C1C1C" w:color="1C1C1C" w:val="solid"/>
            <w:tcMar>
              <w:top w:type="dxa" w:w="100"/>
              <w:left w:type="dxa" w:w="160"/>
              <w:bottom w:type="dxa" w:w="100"/>
              <w:right w:type="dxa" w:w="80"/>
            </w:tcMar>
          </w:tcPr>
          <w:p>
            <w:r>
              <w:rPr>
                <w:rFonts w:ascii="Courier New" w:cs="Courier New" w:eastAsia="Courier New" w:hAnsi="Courier New"/>
                <w:b/>
                <w:bCs/>
                <w:color w:val="BBBBBB"/>
                <w:sz w:val="18"/>
                <w:szCs w:val="18"/>
              </w:rPr>
              <w:t xml:space="preserve">History / queue</w:t>
            </w:r>
          </w:p>
        </w:tc>
        <w:tc>
          <w:tcPr>
            <w:tcW w:type="dxa" w:w="476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Georgia" w:cs="Georgia" w:eastAsia="Georgia" w:hAnsi="Georgia"/>
                <w:color w:val="C0C0C0"/>
                <w:sz w:val="18"/>
                <w:szCs w:val="18"/>
              </w:rPr>
              <w:t xml:space="preserve">Session-based generation history panel</w:t>
            </w:r>
          </w:p>
        </w:tc>
        <w:tc>
          <w:tcPr>
            <w:tcW w:type="dxa" w:w="1600"/>
            <w:tcBorders>
              <w:top w:val="none" w:color="FFFFFF" w:sz="0"/>
              <w:left w:val="single" w:color="2A2A2A" w:sz="2"/>
              <w:bottom w:val="single" w:color="2A2A2A" w:sz="2"/>
              <w:right w:val="none" w:color="FFFFFF" w:sz="0"/>
            </w:tcBorders>
            <w:shd w:fill="1A1A1A" w:color="1A1A1A" w:val="solid"/>
            <w:tcMar>
              <w:top w:type="dxa" w:w="100"/>
              <w:left w:type="dxa" w:w="160"/>
              <w:bottom w:type="dxa" w:w="100"/>
              <w:right w:type="dxa" w:w="80"/>
            </w:tcMar>
          </w:tcPr>
          <w:p>
            <w:r>
              <w:rPr>
                <w:rFonts w:ascii="Courier New" w:cs="Courier New" w:eastAsia="Courier New" w:hAnsi="Courier New"/>
                <w:b/>
                <w:bCs/>
                <w:color w:val="E05C2A"/>
                <w:sz w:val="14"/>
                <w:szCs w:val="14"/>
                <w:shd w:fill="111111" w:color="111111" w:val="solid"/>
              </w:rPr>
              <w:t xml:space="preserve">  PENDING  </w:t>
            </w:r>
          </w:p>
        </w:tc>
      </w:tr>
    </w:tbl>
    <w:p>
      <w:pPr>
        <w:spacing w:before="0" w:after="200"/>
      </w:pPr>
    </w:p>
    <w:p>
      <w:pPr>
        <w:spacing w:before="480" w:after="120"/>
      </w:pPr>
      <w:r>
        <w:rPr>
          <w:rFonts w:ascii="Arial" w:cs="Arial" w:eastAsia="Arial" w:hAnsi="Arial"/>
          <w:b/>
          <w:bCs/>
          <w:color w:val="FAFAFA"/>
          <w:sz w:val="52"/>
          <w:szCs w:val="52"/>
        </w:rPr>
        <w:t xml:space="preserve">2.  Architecture &amp; Decisions</w:t>
      </w:r>
    </w:p>
    <w:p>
      <w:pPr>
        <w:pBdr>
          <w:bottom w:val="single" w:color="2AB8E0" w:sz="4"/>
        </w:pBdr>
        <w:spacing w:before="0" w:after="0"/>
      </w:pPr>
    </w:p>
    <w:p>
      <w:pPr>
        <w:spacing w:before="0" w:after="80"/>
      </w:pPr>
    </w:p>
    <w:p>
      <w:pPr>
        <w:spacing w:before="400" w:after="100"/>
      </w:pPr>
      <w:r>
        <w:rPr>
          <w:rFonts w:ascii="Arial" w:cs="Arial" w:eastAsia="Arial" w:hAnsi="Arial"/>
          <w:b/>
          <w:bCs/>
          <w:color w:val="E05C2A"/>
          <w:sz w:val="34"/>
          <w:szCs w:val="34"/>
        </w:rPr>
        <w:t xml:space="preserve">2.1  Fetch Strategy — The Core Problem</w:t>
      </w:r>
    </w:p>
    <w:p>
      <w:pPr>
        <w:spacing w:before="0" w:after="120"/>
      </w:pPr>
      <w:r>
        <w:rPr>
          <w:rFonts w:ascii="Georgia" w:cs="Georgia" w:eastAsia="Georgia" w:hAnsi="Georgia"/>
          <w:color w:val="BBBBBB"/>
          <w:sz w:val="20"/>
          <w:szCs w:val="20"/>
        </w:rPr>
        <w:t xml:space="preserve">Every approach to fetching URLs client-side from a React artifact fails for structural reasons. Browser CORS policy blocks direct fetch() to third-party domains. CORS proxy services (allorigins.win, corsproxy.io, codetabs.com) are unreliable and blocked by many sites. Claude's web_search tool performs a search-engine query, not a direct HTTP fetch — it cannot retrieve new, unindexed, or private pages.</w:t>
      </w:r>
    </w:p>
    <w:p>
      <w:pPr>
        <w:spacing w:before="0" w:after="80"/>
      </w:pPr>
    </w:p>
    <w:tbl>
      <w:tblPr>
        <w:tblW w:type="dxa" w:w="9360"/>
        <w:tblBorders>
          <w:top w:val="single" w:color="E05C2A" w:sz="4"/>
          <w:left w:val="single" w:color="E05C2A" w:sz="12"/>
          <w:bottom w:val="single" w:color="E05C2A"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D00" w:color="1A0D00" w:val="solid"/>
            <w:tcMar>
              <w:top w:type="dxa" w:w="140"/>
              <w:left w:type="dxa" w:w="220"/>
              <w:bottom w:type="dxa" w:w="140"/>
              <w:right w:type="dxa" w:w="160"/>
            </w:tcMar>
          </w:tcPr>
          <w:p>
            <w:pPr>
              <w:spacing w:before="0" w:after="60"/>
            </w:pPr>
            <w:r>
              <w:rPr>
                <w:rFonts w:ascii="Arial" w:cs="Arial" w:eastAsia="Arial" w:hAnsi="Arial"/>
                <w:b/>
                <w:bCs/>
                <w:color w:val="E05C2A"/>
                <w:sz w:val="22"/>
                <w:szCs w:val="22"/>
              </w:rPr>
              <w:t xml:space="preserve">⚠  Architectural Decision: All URL fetching must move server-side.</w:t>
            </w:r>
          </w:p>
          <w:p>
            <w:pPr>
              <w:spacing w:before="0" w:after="0"/>
            </w:pPr>
            <w:r>
              <w:rPr>
                <w:rFonts w:ascii="Georgia" w:cs="Georgia" w:eastAsia="Georgia" w:hAnsi="Georgia"/>
                <w:color w:val="BBBBBB"/>
                <w:sz w:val="19"/>
                <w:szCs w:val="19"/>
              </w:rPr>
              <w:t xml:space="preserve">The client React app must never attempt to fetch external URLs directly. A dedicated Cloudflare Worker acts as a fetch proxy, receiving the URL as a query parameter, fetching it on behalf of the client, stripping HTML to readable text, and returning JSON. The Worker is the single authoritative fetch layer.</w:t>
            </w:r>
          </w:p>
        </w:tc>
      </w:tr>
    </w:tbl>
    <w:p>
      <w:pPr>
        <w:spacing w:before="0" w:after="120"/>
      </w:pPr>
    </w:p>
    <w:p>
      <w:pPr>
        <w:spacing w:before="400" w:after="100"/>
      </w:pPr>
      <w:r>
        <w:rPr>
          <w:rFonts w:ascii="Arial" w:cs="Arial" w:eastAsia="Arial" w:hAnsi="Arial"/>
          <w:b/>
          <w:bCs/>
          <w:color w:val="2AB8E0"/>
          <w:sz w:val="34"/>
          <w:szCs w:val="34"/>
        </w:rPr>
        <w:t xml:space="preserve">2.2  API Pattern — Two-Turn Agentic Loop</w:t>
      </w:r>
    </w:p>
    <w:p>
      <w:pPr>
        <w:spacing w:before="0" w:after="120"/>
      </w:pPr>
      <w:r>
        <w:rPr>
          <w:rFonts w:ascii="Georgia" w:cs="Georgia" w:eastAsia="Georgia" w:hAnsi="Georgia"/>
          <w:color w:val="BBBBBB"/>
          <w:sz w:val="20"/>
          <w:szCs w:val="20"/>
        </w:rPr>
        <w:t xml:space="preserve">The current implementation sends a URL to the Anthropic API with the web_search tool enabled. In practice, Claude treats the web_search tool as a search engine query rather than a direct HTTP fetch, making it ineffective for specific or unindexed URLs. The correct architecture separates concerns: the Worker fetches and cleans the raw text, the app sends that text directly to the API without any tool dependency.</w:t>
      </w:r>
    </w:p>
    <w:p>
      <w:pPr>
        <w:spacing w:before="0" w:after="80"/>
      </w:pPr>
    </w:p>
    <w:tbl>
      <w:tblPr>
        <w:tblW w:type="dxa" w:w="9360"/>
        <w:tblBorders>
          <w:top w:val="single" w:color="2A2A2A" w:sz="4"/>
          <w:left w:val="single" w:color="E05C2A" w:sz="8"/>
          <w:bottom w:val="single" w:color="2A2A2A"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color="111111" w:val="solid"/>
            <w:tcMar>
              <w:top w:type="dxa" w:w="60"/>
              <w:left w:type="dxa" w:w="160"/>
              <w:bottom w:type="dxa" w:w="0"/>
              <w:right w:type="dxa" w:w="160"/>
            </w:tcMar>
          </w:tcPr>
          <w:p>
            <w:pPr>
              <w:spacing w:before="0" w:after="0"/>
            </w:pPr>
            <w:r>
              <w:rPr>
                <w:rFonts w:ascii="Courier New" w:cs="Courier New" w:eastAsia="Courier New" w:hAnsi="Courier New"/>
                <w:color w:val="7EC8A0"/>
                <w:sz w:val="16"/>
                <w:szCs w:val="16"/>
              </w:rPr>
              <w:t xml:space="preserve">// CURRENT (broken for unindexed pages)</w:t>
            </w:r>
          </w:p>
        </w:tc>
      </w:tr>
      <w:tr>
        <w:tc>
          <w:tcPr>
            <w:tcW w:type="dxa" w:w="9360"/>
            <w:tcBorders>
              <w:top w:val="none" w:color="FFFFFF" w:sz="0"/>
              <w:left w:val="none" w:color="FFFFFF" w:sz="0"/>
              <w:bottom w:val="none" w:color="FFFFFF" w:sz="0"/>
              <w:right w:val="none" w:color="FFFFFF" w:sz="0"/>
            </w:tcBorders>
            <w:shd w:fill="111111" w:color="111111" w:val="solid"/>
            <w:tcMar>
              <w:top w:type="dxa" w:w="60"/>
              <w:left w:type="dxa" w:w="160"/>
              <w:bottom w:type="dxa" w:w="0"/>
              <w:right w:type="dxa" w:w="160"/>
            </w:tcMar>
          </w:tcPr>
          <w:p>
            <w:pPr>
              <w:spacing w:before="0" w:after="0"/>
            </w:pPr>
            <w:r>
              <w:rPr>
                <w:rFonts w:ascii="Courier New" w:cs="Courier New" w:eastAsia="Courier New" w:hAnsi="Courier New"/>
                <w:color w:val="7EC8A0"/>
                <w:sz w:val="16"/>
                <w:szCs w:val="16"/>
              </w:rPr>
              <w:t xml:space="preserve">POST /v1/messages { tools: [web_search], user: 'fetch https://...' }</w:t>
            </w:r>
          </w:p>
        </w:tc>
      </w:tr>
      <w:tr>
        <w:tc>
          <w:tcPr>
            <w:tcW w:type="dxa" w:w="9360"/>
            <w:tcBorders>
              <w:top w:val="none" w:color="FFFFFF" w:sz="0"/>
              <w:left w:val="none" w:color="FFFFFF" w:sz="0"/>
              <w:bottom w:val="none" w:color="FFFFFF" w:sz="0"/>
              <w:right w:val="none" w:color="FFFFFF" w:sz="0"/>
            </w:tcBorders>
            <w:shd w:fill="111111" w:color="111111" w:val="solid"/>
            <w:tcMar>
              <w:top w:type="dxa" w:w="60"/>
              <w:left w:type="dxa" w:w="160"/>
              <w:bottom w:type="dxa" w:w="0"/>
              <w:right w:type="dxa" w:w="160"/>
            </w:tcMar>
          </w:tcPr>
          <w:p>
            <w:pPr>
              <w:spacing w:before="0" w:after="0"/>
            </w:pPr>
            <w:r>
              <w:rPr>
                <w:rFonts w:ascii="Courier New" w:cs="Courier New" w:eastAsia="Courier New" w:hAnsi="Courier New"/>
                <w:color w:val="7EC8A0"/>
                <w:sz w:val="16"/>
                <w:szCs w:val="16"/>
              </w:rPr>
              <w:t xml:space="preserve"/>
            </w:r>
          </w:p>
        </w:tc>
      </w:tr>
      <w:tr>
        <w:tc>
          <w:tcPr>
            <w:tcW w:type="dxa" w:w="9360"/>
            <w:tcBorders>
              <w:top w:val="none" w:color="FFFFFF" w:sz="0"/>
              <w:left w:val="none" w:color="FFFFFF" w:sz="0"/>
              <w:bottom w:val="none" w:color="FFFFFF" w:sz="0"/>
              <w:right w:val="none" w:color="FFFFFF" w:sz="0"/>
            </w:tcBorders>
            <w:shd w:fill="111111" w:color="111111" w:val="solid"/>
            <w:tcMar>
              <w:top w:type="dxa" w:w="60"/>
              <w:left w:type="dxa" w:w="160"/>
              <w:bottom w:type="dxa" w:w="0"/>
              <w:right w:type="dxa" w:w="160"/>
            </w:tcMar>
          </w:tcPr>
          <w:p>
            <w:pPr>
              <w:spacing w:before="0" w:after="0"/>
            </w:pPr>
            <w:r>
              <w:rPr>
                <w:rFonts w:ascii="Courier New" w:cs="Courier New" w:eastAsia="Courier New" w:hAnsi="Courier New"/>
                <w:color w:val="7EC8A0"/>
                <w:sz w:val="16"/>
                <w:szCs w:val="16"/>
              </w:rPr>
              <w:t xml:space="preserve">// TARGET (correct architecture)</w:t>
            </w:r>
          </w:p>
        </w:tc>
      </w:tr>
      <w:tr>
        <w:tc>
          <w:tcPr>
            <w:tcW w:type="dxa" w:w="9360"/>
            <w:tcBorders>
              <w:top w:val="none" w:color="FFFFFF" w:sz="0"/>
              <w:left w:val="none" w:color="FFFFFF" w:sz="0"/>
              <w:bottom w:val="none" w:color="FFFFFF" w:sz="0"/>
              <w:right w:val="none" w:color="FFFFFF" w:sz="0"/>
            </w:tcBorders>
            <w:shd w:fill="111111" w:color="111111" w:val="solid"/>
            <w:tcMar>
              <w:top w:type="dxa" w:w="60"/>
              <w:left w:type="dxa" w:w="160"/>
              <w:bottom w:type="dxa" w:w="0"/>
              <w:right w:type="dxa" w:w="160"/>
            </w:tcMar>
          </w:tcPr>
          <w:p>
            <w:pPr>
              <w:spacing w:before="0" w:after="0"/>
            </w:pPr>
            <w:r>
              <w:rPr>
                <w:rFonts w:ascii="Courier New" w:cs="Courier New" w:eastAsia="Courier New" w:hAnsi="Courier New"/>
                <w:color w:val="7EC8A0"/>
                <w:sz w:val="16"/>
                <w:szCs w:val="16"/>
              </w:rPr>
              <w:t xml:space="preserve">1. Worker:  GET /fetch?url=https://...  →  { text: '...cleaned content...' }</w:t>
            </w:r>
          </w:p>
        </w:tc>
      </w:tr>
      <w:tr>
        <w:tc>
          <w:tcPr>
            <w:tcW w:type="dxa" w:w="9360"/>
            <w:tcBorders>
              <w:top w:val="none" w:color="FFFFFF" w:sz="0"/>
              <w:left w:val="none" w:color="FFFFFF" w:sz="0"/>
              <w:bottom w:val="none" w:color="FFFFFF" w:sz="0"/>
              <w:right w:val="none" w:color="FFFFFF" w:sz="0"/>
            </w:tcBorders>
            <w:shd w:fill="111111" w:color="111111" w:val="solid"/>
            <w:tcMar>
              <w:top w:type="dxa" w:w="60"/>
              <w:left w:type="dxa" w:w="160"/>
              <w:bottom w:type="dxa" w:w="0"/>
              <w:right w:type="dxa" w:w="160"/>
            </w:tcMar>
          </w:tcPr>
          <w:p>
            <w:pPr>
              <w:spacing w:before="0" w:after="0"/>
            </w:pPr>
            <w:r>
              <w:rPr>
                <w:rFonts w:ascii="Courier New" w:cs="Courier New" w:eastAsia="Courier New" w:hAnsi="Courier New"/>
                <w:color w:val="7EC8A0"/>
                <w:sz w:val="16"/>
                <w:szCs w:val="16"/>
              </w:rPr>
              <w:t xml:space="preserve">2. App:     POST /v1/messages { user: text + format prompt }  →  script</w:t>
            </w:r>
          </w:p>
        </w:tc>
      </w:tr>
    </w:tbl>
    <w:p>
      <w:pPr>
        <w:spacing w:before="0" w:after="120"/>
      </w:pPr>
    </w:p>
    <w:p>
      <w:pPr>
        <w:spacing w:before="400" w:after="100"/>
      </w:pPr>
      <w:r>
        <w:rPr>
          <w:rFonts w:ascii="Arial" w:cs="Arial" w:eastAsia="Arial" w:hAnsi="Arial"/>
          <w:b/>
          <w:bCs/>
          <w:color w:val="4DBD74"/>
          <w:sz w:val="34"/>
          <w:szCs w:val="34"/>
        </w:rPr>
        <w:t xml:space="preserve">2.3  Content Pipeline</w:t>
      </w:r>
    </w:p>
    <w:p>
      <w:pPr>
        <w:spacing w:before="0" w:after="120"/>
      </w:pPr>
      <w:r>
        <w:rPr>
          <w:rFonts w:ascii="Georgia" w:cs="Georgia" w:eastAsia="Georgia" w:hAnsi="Georgia"/>
          <w:color w:val="BBBBBB"/>
          <w:sz w:val="20"/>
          <w:szCs w:val="20"/>
        </w:rPr>
        <w:t xml:space="preserve">Once the Worker provides clean text, the generation pipeline is straightforward. The system prompt encodes the full format specification (video / podcast / tts). The user message contains the raw page text. A single non-tool API call returns the complete script. The two-turn loop currently in generateWithWebSearch() becomes a single fetch() call.</w:t>
      </w:r>
    </w:p>
    <w:p>
      <w:pPr>
        <w:spacing w:before="0" w:after="80"/>
      </w:pPr>
    </w:p>
    <w:p>
      <w:pPr>
        <w:spacing w:before="400" w:after="100"/>
      </w:pPr>
      <w:r>
        <w:rPr>
          <w:rFonts w:ascii="Arial" w:cs="Arial" w:eastAsia="Arial" w:hAnsi="Arial"/>
          <w:b/>
          <w:bCs/>
          <w:color w:val="E05C2A"/>
          <w:sz w:val="34"/>
          <w:szCs w:val="34"/>
        </w:rPr>
        <w:t xml:space="preserve">2.4  Gary's Garden Integration</w:t>
      </w:r>
    </w:p>
    <w:p>
      <w:pPr>
        <w:spacing w:before="0" w:after="120"/>
      </w:pPr>
      <w:r>
        <w:rPr>
          <w:rFonts w:ascii="Georgia" w:cs="Georgia" w:eastAsia="Georgia" w:hAnsi="Georgia"/>
          <w:color w:val="BBBBBB"/>
          <w:sz w:val="20"/>
          <w:szCs w:val="20"/>
        </w:rPr>
        <w:t xml:space="preserve">The Gary's Garden site (syncshepherd-main.github.io/garys-garden) is a GitHub Pages site containing theological and recovery framework documents. GitHub exposes raw file content at raw.githubusercontent.com without auth for public repos. The Cloudflare Worker can fetch these raw URLs directly. A dedicated 'Repo Mode' in the UI allows the user to browse and select pages from the repo's known structure rather than entering URLs manually.</w:t>
      </w:r>
    </w:p>
    <w:p>
      <w:pPr>
        <w:spacing w:before="0" w:after="80"/>
      </w:pPr>
    </w:p>
    <w:tbl>
      <w:tblPr>
        <w:tblW w:type="dxa" w:w="9360"/>
        <w:tblBorders>
          <w:top w:val="single" w:color="2AB8E0" w:sz="4"/>
          <w:left w:val="single" w:color="2AB8E0" w:sz="12"/>
          <w:bottom w:val="single" w:color="2AB8E0"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1A1A" w:color="001A1A" w:val="solid"/>
            <w:tcMar>
              <w:top w:type="dxa" w:w="140"/>
              <w:left w:type="dxa" w:w="220"/>
              <w:bottom w:type="dxa" w:w="140"/>
              <w:right w:type="dxa" w:w="160"/>
            </w:tcMar>
          </w:tcPr>
          <w:p>
            <w:pPr>
              <w:spacing w:before="0" w:after="60"/>
            </w:pPr>
            <w:r>
              <w:rPr>
                <w:rFonts w:ascii="Arial" w:cs="Arial" w:eastAsia="Arial" w:hAnsi="Arial"/>
                <w:b/>
                <w:bCs/>
                <w:color w:val="2AB8E0"/>
                <w:sz w:val="22"/>
                <w:szCs w:val="22"/>
              </w:rPr>
              <w:t xml:space="preserve">ℹ  GitHub Raw Content URL pattern:</w:t>
            </w:r>
          </w:p>
          <w:p>
            <w:pPr>
              <w:spacing w:before="0" w:after="0"/>
            </w:pPr>
            <w:r>
              <w:rPr>
                <w:rFonts w:ascii="Georgia" w:cs="Georgia" w:eastAsia="Georgia" w:hAnsi="Georgia"/>
                <w:color w:val="BBBBBB"/>
                <w:sz w:val="19"/>
                <w:szCs w:val="19"/>
              </w:rPr>
              <w:t xml:space="preserve">https://raw.githubusercontent.com/syncshepherd-main/garys-garden/main/{path}  —  No auth required for public repos. The Worker fetches this URL directly and returns the markdown/HTML content.</w:t>
            </w:r>
          </w:p>
        </w:tc>
      </w:tr>
    </w:tbl>
    <w:p>
      <w:pPr>
        <w:spacing w:before="0" w:after="200"/>
      </w:pPr>
    </w:p>
    <w:p>
      <w:pPr>
        <w:spacing w:before="480" w:after="120"/>
      </w:pPr>
      <w:r>
        <w:rPr>
          <w:rFonts w:ascii="Arial" w:cs="Arial" w:eastAsia="Arial" w:hAnsi="Arial"/>
          <w:b/>
          <w:bCs/>
          <w:color w:val="FAFAFA"/>
          <w:sz w:val="52"/>
          <w:szCs w:val="52"/>
        </w:rPr>
        <w:t xml:space="preserve">3.  Claude Code Instructions</w:t>
      </w:r>
    </w:p>
    <w:p>
      <w:pPr>
        <w:pBdr>
          <w:bottom w:val="single" w:color="E05C2A" w:sz="4"/>
        </w:pBdr>
        <w:spacing w:before="0" w:after="0"/>
      </w:pPr>
    </w:p>
    <w:p>
      <w:pPr>
        <w:spacing w:before="80" w:after="200"/>
      </w:pPr>
      <w:r>
        <w:rPr>
          <w:rFonts w:ascii="Georgia" w:cs="Georgia" w:eastAsia="Georgia" w:hAnsi="Georgia"/>
          <w:i/>
          <w:iCs/>
          <w:color w:val="888888"/>
          <w:sz w:val="20"/>
          <w:szCs w:val="20"/>
        </w:rPr>
        <w:t xml:space="preserve">Execute the following tasks in order. Each task is self-contained. Do not skip tasks or reorder them. Read the full Content block before writing any code.</w:t>
      </w:r>
    </w:p>
    <w:tbl>
      <w:tblPr>
        <w:tblW w:type="dxa" w:w="9360"/>
        <w:tblBorders>
          <w:top w:val="single" w:color="2A2A2A" w:sz="2"/>
          <w:left w:val="single" w:color="E05C2A" w:sz="12"/>
          <w:bottom w:val="single" w:color="2A2A2A"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color="1C1C1C" w:val="solid"/>
            <w:tcMar>
              <w:top w:type="dxa" w:w="180"/>
              <w:left w:type="dxa" w:w="220"/>
              <w:bottom w:type="dxa" w:w="100"/>
              <w:right w:type="dxa" w:w="160"/>
            </w:tcMar>
          </w:tcPr>
          <w:p>
            <w:pPr>
              <w:spacing w:before="0" w:after="60"/>
            </w:pPr>
            <w:r>
              <w:rPr>
                <w:rFonts w:ascii="Courier New" w:cs="Courier New" w:eastAsia="Courier New" w:hAnsi="Courier New"/>
                <w:b/>
                <w:bCs/>
                <w:color w:val="E05C2A"/>
                <w:spacing w:val="120"/>
                <w:sz w:val="16"/>
                <w:szCs w:val="16"/>
              </w:rPr>
              <w:t xml:space="preserve">TASK 1</w:t>
            </w:r>
            <w:r>
              <w:rPr>
                <w:sz w:val="16"/>
                <w:szCs w:val="16"/>
              </w:rPr>
              <w:t xml:space="preserve">   </w:t>
            </w:r>
            <w:r>
              <w:rPr>
                <w:rFonts w:ascii="Arial" w:cs="Arial" w:eastAsia="Arial" w:hAnsi="Arial"/>
                <w:b/>
                <w:bCs/>
                <w:color w:val="FAFAFA"/>
                <w:sz w:val="26"/>
                <w:szCs w:val="26"/>
              </w:rPr>
              <w:t xml:space="preserve">Build the Cloudflare Worker</w:t>
            </w:r>
          </w:p>
        </w:tc>
      </w:tr>
      <w:tr>
        <w:tc>
          <w:tcPr>
            <w:tcW w:type="dxa" w:w="9360"/>
            <w:tcBorders>
              <w:top w:val="none" w:color="FFFFFF" w:sz="0"/>
              <w:left w:val="none" w:color="FFFFFF" w:sz="0"/>
              <w:bottom w:val="none" w:color="FFFFFF" w:sz="0"/>
              <w:right w:val="none" w:color="FFFFFF" w:sz="0"/>
            </w:tcBorders>
            <w:shd w:fill="1A1A1A" w:color="1A1A1A" w:val="solid"/>
            <w:tcMar>
              <w:top w:type="dxa" w:w="120"/>
              <w:left w:type="dxa" w:w="220"/>
              <w:bottom w:type="dxa" w:w="80"/>
              <w:right w:type="dxa" w:w="160"/>
            </w:tcMar>
          </w:tcPr>
          <w:p>
            <w:pPr>
              <w:spacing w:before="0" w:after="80"/>
            </w:pPr>
            <w:r>
              <w:rPr>
                <w:rFonts w:ascii="Courier New" w:cs="Courier New" w:eastAsia="Courier New" w:hAnsi="Courier New"/>
                <w:b/>
                <w:bCs/>
                <w:color w:val="3A3A3A"/>
                <w:spacing w:val="100"/>
                <w:sz w:val="14"/>
                <w:szCs w:val="14"/>
              </w:rPr>
              <w:t xml:space="preserve">CONTEXT</w:t>
            </w:r>
          </w:p>
          <w:p>
            <w:pPr>
              <w:spacing w:before="0" w:after="0"/>
            </w:pPr>
            <w:r>
              <w:rPr>
                <w:rFonts w:ascii="Georgia" w:cs="Georgia" w:eastAsia="Georgia" w:hAnsi="Georgia"/>
                <w:color w:val="BBBBBB"/>
                <w:sz w:val="20"/>
                <w:szCs w:val="20"/>
              </w:rPr>
              <w:t xml:space="preserve">Create a new Cloudflare Worker project named content-studio-fetcher. The Worker must accept a single query parameter 'url', validate it starts with https://, fetch the target URL using the Workers fetch() API (no CORS restrictions), parse the HTML response, strip navigation/footer/scripts/ads to isolate body text, and return a JSON response { url, text, wordCount, fetchedAt }. Include a CORS header (Access-Control-Allow-Origin: *) so the React app can call it from any domain. Cap returned text at 15,000 characters. If the URL fails or returns non-200, return { error: 'message' } with HTTP 400.</w:t>
            </w:r>
          </w:p>
        </w:tc>
      </w:tr>
      <w:tr>
        <w:tc>
          <w:tcPr>
            <w:tcW w:type="dxa" w:w="9360"/>
            <w:tcBorders>
              <w:top w:val="single" w:color="2A2A2A" w:sz="2"/>
              <w:left w:val="none" w:color="FFFFFF" w:sz="0"/>
              <w:bottom w:val="none" w:color="FFFFFF" w:sz="0"/>
              <w:right w:val="none" w:color="FFFFFF" w:sz="0"/>
            </w:tcBorders>
            <w:shd w:fill="111111" w:color="111111" w:val="solid"/>
            <w:tcMar>
              <w:top w:type="dxa" w:w="120"/>
              <w:left w:type="dxa" w:w="220"/>
              <w:bottom w:type="dxa" w:w="140"/>
              <w:right w:type="dxa" w:w="160"/>
            </w:tcMar>
          </w:tcPr>
          <w:p>
            <w:pPr>
              <w:spacing w:before="0" w:after="80"/>
            </w:pPr>
            <w:r>
              <w:rPr>
                <w:rFonts w:ascii="Courier New" w:cs="Courier New" w:eastAsia="Courier New" w:hAnsi="Courier New"/>
                <w:b/>
                <w:bCs/>
                <w:color w:val="E05C2A"/>
                <w:spacing w:val="100"/>
                <w:sz w:val="14"/>
                <w:szCs w:val="14"/>
              </w:rPr>
              <w:t xml:space="preserve">ACTIONS</w:t>
            </w:r>
          </w:p>
          <w:p>
            <w:pPr>
              <w:pStyle w:val="ListParagraph"/>
              <w:numPr>
                <w:ilvl w:val="0"/>
                <w:numId w:val="2"/>
              </w:numPr>
              <w:spacing w:before="40" w:after="40"/>
            </w:pPr>
            <w:r>
              <w:rPr>
                <w:rFonts w:ascii="Georgia" w:cs="Georgia" w:eastAsia="Georgia" w:hAnsi="Georgia"/>
                <w:color w:val="D0D0D0"/>
                <w:sz w:val="20"/>
                <w:szCs w:val="20"/>
              </w:rPr>
              <w:t xml:space="preserve">Create /worker/src/index.js with the Worker fetch handler</w:t>
            </w:r>
          </w:p>
          <w:p>
            <w:pPr>
              <w:pStyle w:val="ListParagraph"/>
              <w:numPr>
                <w:ilvl w:val="0"/>
                <w:numId w:val="2"/>
              </w:numPr>
              <w:spacing w:before="40" w:after="40"/>
            </w:pPr>
            <w:r>
              <w:rPr>
                <w:rFonts w:ascii="Georgia" w:cs="Georgia" w:eastAsia="Georgia" w:hAnsi="Georgia"/>
                <w:color w:val="D0D0D0"/>
                <w:sz w:val="20"/>
                <w:szCs w:val="20"/>
              </w:rPr>
              <w:t xml:space="preserve">Implement HTML-to-text extraction using regex stripping (no DOM parser in Workers — strip tags manually or use a lightweight library)</w:t>
            </w:r>
          </w:p>
          <w:p>
            <w:pPr>
              <w:pStyle w:val="ListParagraph"/>
              <w:numPr>
                <w:ilvl w:val="0"/>
                <w:numId w:val="2"/>
              </w:numPr>
              <w:spacing w:before="40" w:after="40"/>
            </w:pPr>
            <w:r>
              <w:rPr>
                <w:rFonts w:ascii="Georgia" w:cs="Georgia" w:eastAsia="Georgia" w:hAnsi="Georgia"/>
                <w:color w:val="D0D0D0"/>
                <w:sz w:val="20"/>
                <w:szCs w:val="20"/>
              </w:rPr>
              <w:t xml:space="preserve">Create /worker/wrangler.toml with name = 'content-studio-fetcher', compatibility_date, and main entry</w:t>
            </w:r>
          </w:p>
          <w:p>
            <w:pPr>
              <w:pStyle w:val="ListParagraph"/>
              <w:numPr>
                <w:ilvl w:val="0"/>
                <w:numId w:val="2"/>
              </w:numPr>
              <w:spacing w:before="40" w:after="40"/>
            </w:pPr>
            <w:r>
              <w:rPr>
                <w:rFonts w:ascii="Georgia" w:cs="Georgia" w:eastAsia="Georgia" w:hAnsi="Georgia"/>
                <w:color w:val="D0D0D0"/>
                <w:sz w:val="20"/>
                <w:szCs w:val="20"/>
              </w:rPr>
              <w:t xml:space="preserve">Add /worker/package.json with wrangler as dev dependency</w:t>
            </w:r>
          </w:p>
          <w:p>
            <w:pPr>
              <w:pStyle w:val="ListParagraph"/>
              <w:numPr>
                <w:ilvl w:val="0"/>
                <w:numId w:val="2"/>
              </w:numPr>
              <w:spacing w:before="40" w:after="40"/>
            </w:pPr>
            <w:r>
              <w:rPr>
                <w:rFonts w:ascii="Georgia" w:cs="Georgia" w:eastAsia="Georgia" w:hAnsi="Georgia"/>
                <w:color w:val="D0D0D0"/>
                <w:sz w:val="20"/>
                <w:szCs w:val="20"/>
              </w:rPr>
              <w:t xml:space="preserve">Write a README section documenting the Worker's query interface</w:t>
            </w:r>
          </w:p>
          <w:p>
            <w:pPr>
              <w:pStyle w:val="ListParagraph"/>
              <w:numPr>
                <w:ilvl w:val="0"/>
                <w:numId w:val="2"/>
              </w:numPr>
              <w:spacing w:before="40" w:after="40"/>
            </w:pPr>
            <w:r>
              <w:rPr>
                <w:rFonts w:ascii="Georgia" w:cs="Georgia" w:eastAsia="Georgia" w:hAnsi="Georgia"/>
                <w:color w:val="D0D0D0"/>
                <w:sz w:val="20"/>
                <w:szCs w:val="20"/>
              </w:rPr>
              <w:t xml:space="preserve">Do NOT deploy — leave that for the user to run 'wrangler deploy' after reviewing</w:t>
            </w:r>
          </w:p>
        </w:tc>
      </w:tr>
    </w:tbl>
    <w:p>
      <w:pPr>
        <w:spacing w:before="0" w:after="200"/>
      </w:pPr>
    </w:p>
    <w:tbl>
      <w:tblPr>
        <w:tblW w:type="dxa" w:w="9360"/>
        <w:tblBorders>
          <w:top w:val="single" w:color="2A2A2A" w:sz="2"/>
          <w:left w:val="single" w:color="E05C2A" w:sz="12"/>
          <w:bottom w:val="single" w:color="2A2A2A"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color="1C1C1C" w:val="solid"/>
            <w:tcMar>
              <w:top w:type="dxa" w:w="180"/>
              <w:left w:type="dxa" w:w="220"/>
              <w:bottom w:type="dxa" w:w="100"/>
              <w:right w:type="dxa" w:w="160"/>
            </w:tcMar>
          </w:tcPr>
          <w:p>
            <w:pPr>
              <w:spacing w:before="0" w:after="60"/>
            </w:pPr>
            <w:r>
              <w:rPr>
                <w:rFonts w:ascii="Courier New" w:cs="Courier New" w:eastAsia="Courier New" w:hAnsi="Courier New"/>
                <w:b/>
                <w:bCs/>
                <w:color w:val="E05C2A"/>
                <w:spacing w:val="120"/>
                <w:sz w:val="16"/>
                <w:szCs w:val="16"/>
              </w:rPr>
              <w:t xml:space="preserve">TASK 2</w:t>
            </w:r>
            <w:r>
              <w:rPr>
                <w:sz w:val="16"/>
                <w:szCs w:val="16"/>
              </w:rPr>
              <w:t xml:space="preserve">   </w:t>
            </w:r>
            <w:r>
              <w:rPr>
                <w:rFonts w:ascii="Arial" w:cs="Arial" w:eastAsia="Arial" w:hAnsi="Arial"/>
                <w:b/>
                <w:bCs/>
                <w:color w:val="FAFAFA"/>
                <w:sz w:val="26"/>
                <w:szCs w:val="26"/>
              </w:rPr>
              <w:t xml:space="preserve">Replace API Logic in ContentStudio.jsx</w:t>
            </w:r>
          </w:p>
        </w:tc>
      </w:tr>
      <w:tr>
        <w:tc>
          <w:tcPr>
            <w:tcW w:type="dxa" w:w="9360"/>
            <w:tcBorders>
              <w:top w:val="none" w:color="FFFFFF" w:sz="0"/>
              <w:left w:val="none" w:color="FFFFFF" w:sz="0"/>
              <w:bottom w:val="none" w:color="FFFFFF" w:sz="0"/>
              <w:right w:val="none" w:color="FFFFFF" w:sz="0"/>
            </w:tcBorders>
            <w:shd w:fill="1A1A1A" w:color="1A1A1A" w:val="solid"/>
            <w:tcMar>
              <w:top w:type="dxa" w:w="120"/>
              <w:left w:type="dxa" w:w="220"/>
              <w:bottom w:type="dxa" w:w="80"/>
              <w:right w:type="dxa" w:w="160"/>
            </w:tcMar>
          </w:tcPr>
          <w:p>
            <w:pPr>
              <w:spacing w:before="0" w:after="80"/>
            </w:pPr>
            <w:r>
              <w:rPr>
                <w:rFonts w:ascii="Courier New" w:cs="Courier New" w:eastAsia="Courier New" w:hAnsi="Courier New"/>
                <w:b/>
                <w:bCs/>
                <w:color w:val="3A3A3A"/>
                <w:spacing w:val="100"/>
                <w:sz w:val="14"/>
                <w:szCs w:val="14"/>
              </w:rPr>
              <w:t xml:space="preserve">CONTEXT</w:t>
            </w:r>
          </w:p>
          <w:p>
            <w:pPr>
              <w:spacing w:before="0" w:after="0"/>
            </w:pPr>
            <w:r>
              <w:rPr>
                <w:rFonts w:ascii="Georgia" w:cs="Georgia" w:eastAsia="Georgia" w:hAnsi="Georgia"/>
                <w:color w:val="BBBBBB"/>
                <w:sz w:val="20"/>
                <w:szCs w:val="20"/>
              </w:rPr>
              <w:t xml:space="preserve">Remove the current generateWithWebSearch() function entirely. Replace it with a two-step pipeline: first call the Cloudflare Worker to get page text, then call the Anthropic API with that text as the user message. The Worker base URL should be stored in a WORKER_URL constant at the top of the file, defaulting to an empty string so the app degrades gracefully before deployment. Remove all web_search tool references from the API calls. Remove all CORS proxy fallback code. The system prompts in buildSystemPrompt() remain unchanged.</w:t>
            </w:r>
          </w:p>
        </w:tc>
      </w:tr>
      <w:tr>
        <w:tc>
          <w:tcPr>
            <w:tcW w:type="dxa" w:w="9360"/>
            <w:tcBorders>
              <w:top w:val="single" w:color="2A2A2A" w:sz="2"/>
              <w:left w:val="none" w:color="FFFFFF" w:sz="0"/>
              <w:bottom w:val="none" w:color="FFFFFF" w:sz="0"/>
              <w:right w:val="none" w:color="FFFFFF" w:sz="0"/>
            </w:tcBorders>
            <w:shd w:fill="111111" w:color="111111" w:val="solid"/>
            <w:tcMar>
              <w:top w:type="dxa" w:w="120"/>
              <w:left w:type="dxa" w:w="220"/>
              <w:bottom w:type="dxa" w:w="140"/>
              <w:right w:type="dxa" w:w="160"/>
            </w:tcMar>
          </w:tcPr>
          <w:p>
            <w:pPr>
              <w:spacing w:before="0" w:after="80"/>
            </w:pPr>
            <w:r>
              <w:rPr>
                <w:rFonts w:ascii="Courier New" w:cs="Courier New" w:eastAsia="Courier New" w:hAnsi="Courier New"/>
                <w:b/>
                <w:bCs/>
                <w:color w:val="E05C2A"/>
                <w:spacing w:val="100"/>
                <w:sz w:val="14"/>
                <w:szCs w:val="14"/>
              </w:rPr>
              <w:t xml:space="preserve">ACTIONS</w:t>
            </w:r>
          </w:p>
          <w:p>
            <w:pPr>
              <w:pStyle w:val="ListParagraph"/>
              <w:numPr>
                <w:ilvl w:val="0"/>
                <w:numId w:val="2"/>
              </w:numPr>
              <w:spacing w:before="40" w:after="40"/>
            </w:pPr>
            <w:r>
              <w:rPr>
                <w:rFonts w:ascii="Georgia" w:cs="Georgia" w:eastAsia="Georgia" w:hAnsi="Georgia"/>
                <w:color w:val="D0D0D0"/>
                <w:sz w:val="20"/>
                <w:szCs w:val="20"/>
              </w:rPr>
              <w:t xml:space="preserve">Add WORKER_URL constant at top of file (e.g. const WORKER_URL = '';)</w:t>
            </w:r>
          </w:p>
          <w:p>
            <w:pPr>
              <w:pStyle w:val="ListParagraph"/>
              <w:numPr>
                <w:ilvl w:val="0"/>
                <w:numId w:val="2"/>
              </w:numPr>
              <w:spacing w:before="40" w:after="40"/>
            </w:pPr>
            <w:r>
              <w:rPr>
                <w:rFonts w:ascii="Georgia" w:cs="Georgia" w:eastAsia="Georgia" w:hAnsi="Georgia"/>
                <w:color w:val="D0D0D0"/>
                <w:sz w:val="20"/>
                <w:szCs w:val="20"/>
              </w:rPr>
              <w:t xml:space="preserve">Write fetchViaWorker(url) async function that calls WORKER_URL + '?url=' + encodeURIComponent(url) and returns the text field</w:t>
            </w:r>
          </w:p>
          <w:p>
            <w:pPr>
              <w:pStyle w:val="ListParagraph"/>
              <w:numPr>
                <w:ilvl w:val="0"/>
                <w:numId w:val="2"/>
              </w:numPr>
              <w:spacing w:before="40" w:after="40"/>
            </w:pPr>
            <w:r>
              <w:rPr>
                <w:rFonts w:ascii="Georgia" w:cs="Georgia" w:eastAsia="Georgia" w:hAnsi="Georgia"/>
                <w:color w:val="D0D0D0"/>
                <w:sz w:val="20"/>
                <w:szCs w:val="20"/>
              </w:rPr>
              <w:t xml:space="preserve">Write generateScript(text, format, sourceUrl) async function that calls /v1/messages with the text, no tools array, max_tokens 4000</w:t>
            </w:r>
          </w:p>
          <w:p>
            <w:pPr>
              <w:pStyle w:val="ListParagraph"/>
              <w:numPr>
                <w:ilvl w:val="0"/>
                <w:numId w:val="2"/>
              </w:numPr>
              <w:spacing w:before="40" w:after="40"/>
            </w:pPr>
            <w:r>
              <w:rPr>
                <w:rFonts w:ascii="Georgia" w:cs="Georgia" w:eastAsia="Georgia" w:hAnsi="Georgia"/>
                <w:color w:val="D0D0D0"/>
                <w:sz w:val="20"/>
                <w:szCs w:val="20"/>
              </w:rPr>
              <w:t xml:space="preserve">Replace the run() function body to call fetchViaWorker → generateScript in sequence</w:t>
            </w:r>
          </w:p>
          <w:p>
            <w:pPr>
              <w:pStyle w:val="ListParagraph"/>
              <w:numPr>
                <w:ilvl w:val="0"/>
                <w:numId w:val="2"/>
              </w:numPr>
              <w:spacing w:before="40" w:after="40"/>
            </w:pPr>
            <w:r>
              <w:rPr>
                <w:rFonts w:ascii="Georgia" w:cs="Georgia" w:eastAsia="Georgia" w:hAnsi="Georgia"/>
                <w:color w:val="D0D0D0"/>
                <w:sz w:val="20"/>
                <w:szCs w:val="20"/>
              </w:rPr>
              <w:t xml:space="preserve">Update status messages to reflect the two-step process: 'Fetching page...', 'Generating script...'</w:t>
            </w:r>
          </w:p>
          <w:p>
            <w:pPr>
              <w:pStyle w:val="ListParagraph"/>
              <w:numPr>
                <w:ilvl w:val="0"/>
                <w:numId w:val="2"/>
              </w:numPr>
              <w:spacing w:before="40" w:after="40"/>
            </w:pPr>
            <w:r>
              <w:rPr>
                <w:rFonts w:ascii="Georgia" w:cs="Georgia" w:eastAsia="Georgia" w:hAnsi="Georgia"/>
                <w:color w:val="D0D0D0"/>
                <w:sz w:val="20"/>
                <w:szCs w:val="20"/>
              </w:rPr>
              <w:t xml:space="preserve">If WORKER_URL is empty, show a specific error: 'Worker not configured — deploy the Cloudflare Worker first'</w:t>
            </w:r>
          </w:p>
        </w:tc>
      </w:tr>
    </w:tbl>
    <w:p>
      <w:pPr>
        <w:spacing w:before="0" w:after="200"/>
      </w:pPr>
    </w:p>
    <w:tbl>
      <w:tblPr>
        <w:tblW w:type="dxa" w:w="9360"/>
        <w:tblBorders>
          <w:top w:val="single" w:color="2A2A2A" w:sz="2"/>
          <w:left w:val="single" w:color="E05C2A" w:sz="12"/>
          <w:bottom w:val="single" w:color="2A2A2A"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color="1C1C1C" w:val="solid"/>
            <w:tcMar>
              <w:top w:type="dxa" w:w="180"/>
              <w:left w:type="dxa" w:w="220"/>
              <w:bottom w:type="dxa" w:w="100"/>
              <w:right w:type="dxa" w:w="160"/>
            </w:tcMar>
          </w:tcPr>
          <w:p>
            <w:pPr>
              <w:spacing w:before="0" w:after="60"/>
            </w:pPr>
            <w:r>
              <w:rPr>
                <w:rFonts w:ascii="Courier New" w:cs="Courier New" w:eastAsia="Courier New" w:hAnsi="Courier New"/>
                <w:b/>
                <w:bCs/>
                <w:color w:val="E05C2A"/>
                <w:spacing w:val="120"/>
                <w:sz w:val="16"/>
                <w:szCs w:val="16"/>
              </w:rPr>
              <w:t xml:space="preserve">TASK 3</w:t>
            </w:r>
            <w:r>
              <w:rPr>
                <w:sz w:val="16"/>
                <w:szCs w:val="16"/>
              </w:rPr>
              <w:t xml:space="preserve">   </w:t>
            </w:r>
            <w:r>
              <w:rPr>
                <w:rFonts w:ascii="Arial" w:cs="Arial" w:eastAsia="Arial" w:hAnsi="Arial"/>
                <w:b/>
                <w:bCs/>
                <w:color w:val="FAFAFA"/>
                <w:sz w:val="26"/>
                <w:szCs w:val="26"/>
              </w:rPr>
              <w:t xml:space="preserve">Add Gary's Garden Repo Mode</w:t>
            </w:r>
          </w:p>
        </w:tc>
      </w:tr>
      <w:tr>
        <w:tc>
          <w:tcPr>
            <w:tcW w:type="dxa" w:w="9360"/>
            <w:tcBorders>
              <w:top w:val="none" w:color="FFFFFF" w:sz="0"/>
              <w:left w:val="none" w:color="FFFFFF" w:sz="0"/>
              <w:bottom w:val="none" w:color="FFFFFF" w:sz="0"/>
              <w:right w:val="none" w:color="FFFFFF" w:sz="0"/>
            </w:tcBorders>
            <w:shd w:fill="1A1A1A" w:color="1A1A1A" w:val="solid"/>
            <w:tcMar>
              <w:top w:type="dxa" w:w="120"/>
              <w:left w:type="dxa" w:w="220"/>
              <w:bottom w:type="dxa" w:w="80"/>
              <w:right w:type="dxa" w:w="160"/>
            </w:tcMar>
          </w:tcPr>
          <w:p>
            <w:pPr>
              <w:spacing w:before="0" w:after="80"/>
            </w:pPr>
            <w:r>
              <w:rPr>
                <w:rFonts w:ascii="Courier New" w:cs="Courier New" w:eastAsia="Courier New" w:hAnsi="Courier New"/>
                <w:b/>
                <w:bCs/>
                <w:color w:val="3A3A3A"/>
                <w:spacing w:val="100"/>
                <w:sz w:val="14"/>
                <w:szCs w:val="14"/>
              </w:rPr>
              <w:t xml:space="preserve">CONTEXT</w:t>
            </w:r>
          </w:p>
          <w:p>
            <w:pPr>
              <w:spacing w:before="0" w:after="0"/>
            </w:pPr>
            <w:r>
              <w:rPr>
                <w:rFonts w:ascii="Georgia" w:cs="Georgia" w:eastAsia="Georgia" w:hAnsi="Georgia"/>
                <w:color w:val="BBBBBB"/>
                <w:sz w:val="20"/>
                <w:szCs w:val="20"/>
              </w:rPr>
              <w:t xml:space="preserve">Below the URL input, add a toggle tab: 'URL' vs 'Gary's Garden'. When Gary's Garden tab is active, hide the URL input and show a page selector instead. The selector lists all known pages in the repo. Fetch the list of pages by requesting the GitHub API (https://api.github.com/repos/syncshepherd-main/garys-garden/git/trees/main?recursive=1) to get the file tree. Filter for .html and .md files. Display them as a scrollable checklist. When the user selects one or more pages, the Worker fetches each raw file URL (raw.githubusercontent.com/...) and the content is concatenated and passed to the script generator.</w:t>
            </w:r>
          </w:p>
        </w:tc>
      </w:tr>
      <w:tr>
        <w:tc>
          <w:tcPr>
            <w:tcW w:type="dxa" w:w="9360"/>
            <w:tcBorders>
              <w:top w:val="single" w:color="2A2A2A" w:sz="2"/>
              <w:left w:val="none" w:color="FFFFFF" w:sz="0"/>
              <w:bottom w:val="none" w:color="FFFFFF" w:sz="0"/>
              <w:right w:val="none" w:color="FFFFFF" w:sz="0"/>
            </w:tcBorders>
            <w:shd w:fill="111111" w:color="111111" w:val="solid"/>
            <w:tcMar>
              <w:top w:type="dxa" w:w="120"/>
              <w:left w:type="dxa" w:w="220"/>
              <w:bottom w:type="dxa" w:w="140"/>
              <w:right w:type="dxa" w:w="160"/>
            </w:tcMar>
          </w:tcPr>
          <w:p>
            <w:pPr>
              <w:spacing w:before="0" w:after="80"/>
            </w:pPr>
            <w:r>
              <w:rPr>
                <w:rFonts w:ascii="Courier New" w:cs="Courier New" w:eastAsia="Courier New" w:hAnsi="Courier New"/>
                <w:b/>
                <w:bCs/>
                <w:color w:val="E05C2A"/>
                <w:spacing w:val="100"/>
                <w:sz w:val="14"/>
                <w:szCs w:val="14"/>
              </w:rPr>
              <w:t xml:space="preserve">ACTIONS</w:t>
            </w:r>
          </w:p>
          <w:p>
            <w:pPr>
              <w:pStyle w:val="ListParagraph"/>
              <w:numPr>
                <w:ilvl w:val="0"/>
                <w:numId w:val="2"/>
              </w:numPr>
              <w:spacing w:before="40" w:after="40"/>
            </w:pPr>
            <w:r>
              <w:rPr>
                <w:rFonts w:ascii="Georgia" w:cs="Georgia" w:eastAsia="Georgia" w:hAnsi="Georgia"/>
                <w:color w:val="D0D0D0"/>
                <w:sz w:val="20"/>
                <w:szCs w:val="20"/>
              </w:rPr>
              <w:t xml:space="preserve">Add a useState for inputMode ('url' | 'repo')</w:t>
            </w:r>
          </w:p>
          <w:p>
            <w:pPr>
              <w:pStyle w:val="ListParagraph"/>
              <w:numPr>
                <w:ilvl w:val="0"/>
                <w:numId w:val="2"/>
              </w:numPr>
              <w:spacing w:before="40" w:after="40"/>
            </w:pPr>
            <w:r>
              <w:rPr>
                <w:rFonts w:ascii="Georgia" w:cs="Georgia" w:eastAsia="Georgia" w:hAnsi="Georgia"/>
                <w:color w:val="D0D0D0"/>
                <w:sz w:val="20"/>
                <w:szCs w:val="20"/>
              </w:rPr>
              <w:t xml:space="preserve">Add a useEffect that fetches the GitHub file tree on mount and stores it in repoFiles state</w:t>
            </w:r>
          </w:p>
          <w:p>
            <w:pPr>
              <w:pStyle w:val="ListParagraph"/>
              <w:numPr>
                <w:ilvl w:val="0"/>
                <w:numId w:val="2"/>
              </w:numPr>
              <w:spacing w:before="40" w:after="40"/>
            </w:pPr>
            <w:r>
              <w:rPr>
                <w:rFonts w:ascii="Georgia" w:cs="Georgia" w:eastAsia="Georgia" w:hAnsi="Georgia"/>
                <w:color w:val="D0D0D0"/>
                <w:sz w:val="20"/>
                <w:szCs w:val="20"/>
              </w:rPr>
              <w:t xml:space="preserve">Render a two-tab switcher ('Enter URL' / 'Gary\'s Garden 🌱') above the URL input</w:t>
            </w:r>
          </w:p>
          <w:p>
            <w:pPr>
              <w:pStyle w:val="ListParagraph"/>
              <w:numPr>
                <w:ilvl w:val="0"/>
                <w:numId w:val="2"/>
              </w:numPr>
              <w:spacing w:before="40" w:after="40"/>
            </w:pPr>
            <w:r>
              <w:rPr>
                <w:rFonts w:ascii="Georgia" w:cs="Georgia" w:eastAsia="Georgia" w:hAnsi="Georgia"/>
                <w:color w:val="D0D0D0"/>
                <w:sz w:val="20"/>
                <w:szCs w:val="20"/>
              </w:rPr>
              <w:t xml:space="preserve">In repo mode, render a scrollable checkbox list of .html/.md files from the tree</w:t>
            </w:r>
          </w:p>
          <w:p>
            <w:pPr>
              <w:pStyle w:val="ListParagraph"/>
              <w:numPr>
                <w:ilvl w:val="0"/>
                <w:numId w:val="2"/>
              </w:numPr>
              <w:spacing w:before="40" w:after="40"/>
            </w:pPr>
            <w:r>
              <w:rPr>
                <w:rFonts w:ascii="Georgia" w:cs="Georgia" w:eastAsia="Georgia" w:hAnsi="Georgia"/>
                <w:color w:val="D0D0D0"/>
                <w:sz w:val="20"/>
                <w:szCs w:val="20"/>
              </w:rPr>
              <w:t xml:space="preserve">Add a selectedPages state (array of paths); allow multi-select</w:t>
            </w:r>
          </w:p>
          <w:p>
            <w:pPr>
              <w:pStyle w:val="ListParagraph"/>
              <w:numPr>
                <w:ilvl w:val="0"/>
                <w:numId w:val="2"/>
              </w:numPr>
              <w:spacing w:before="40" w:after="40"/>
            </w:pPr>
            <w:r>
              <w:rPr>
                <w:rFonts w:ascii="Georgia" w:cs="Georgia" w:eastAsia="Georgia" w:hAnsi="Georgia"/>
                <w:color w:val="D0D0D0"/>
                <w:sz w:val="20"/>
                <w:szCs w:val="20"/>
              </w:rPr>
              <w:t xml:space="preserve">In run(), when inputMode === 'repo', build raw.githubusercontent.com URLs for each selected path and fetch+concatenate via the Worker before calling generateScript()</w:t>
            </w:r>
          </w:p>
          <w:p>
            <w:pPr>
              <w:pStyle w:val="ListParagraph"/>
              <w:numPr>
                <w:ilvl w:val="0"/>
                <w:numId w:val="2"/>
              </w:numPr>
              <w:spacing w:before="40" w:after="40"/>
            </w:pPr>
            <w:r>
              <w:rPr>
                <w:rFonts w:ascii="Georgia" w:cs="Georgia" w:eastAsia="Georgia" w:hAnsi="Georgia"/>
                <w:color w:val="D0D0D0"/>
                <w:sz w:val="20"/>
                <w:szCs w:val="20"/>
              </w:rPr>
              <w:t xml:space="preserve">Show page count and estimated word count as pages are selected</w:t>
            </w:r>
          </w:p>
        </w:tc>
      </w:tr>
    </w:tbl>
    <w:p>
      <w:pPr>
        <w:spacing w:before="0" w:after="200"/>
      </w:pPr>
    </w:p>
    <w:tbl>
      <w:tblPr>
        <w:tblW w:type="dxa" w:w="9360"/>
        <w:tblBorders>
          <w:top w:val="single" w:color="2A2A2A" w:sz="2"/>
          <w:left w:val="single" w:color="E05C2A" w:sz="12"/>
          <w:bottom w:val="single" w:color="2A2A2A"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color="1C1C1C" w:val="solid"/>
            <w:tcMar>
              <w:top w:type="dxa" w:w="180"/>
              <w:left w:type="dxa" w:w="220"/>
              <w:bottom w:type="dxa" w:w="100"/>
              <w:right w:type="dxa" w:w="160"/>
            </w:tcMar>
          </w:tcPr>
          <w:p>
            <w:pPr>
              <w:spacing w:before="0" w:after="60"/>
            </w:pPr>
            <w:r>
              <w:rPr>
                <w:rFonts w:ascii="Courier New" w:cs="Courier New" w:eastAsia="Courier New" w:hAnsi="Courier New"/>
                <w:b/>
                <w:bCs/>
                <w:color w:val="E05C2A"/>
                <w:spacing w:val="120"/>
                <w:sz w:val="16"/>
                <w:szCs w:val="16"/>
              </w:rPr>
              <w:t xml:space="preserve">TASK 4</w:t>
            </w:r>
            <w:r>
              <w:rPr>
                <w:sz w:val="16"/>
                <w:szCs w:val="16"/>
              </w:rPr>
              <w:t xml:space="preserve">   </w:t>
            </w:r>
            <w:r>
              <w:rPr>
                <w:rFonts w:ascii="Arial" w:cs="Arial" w:eastAsia="Arial" w:hAnsi="Arial"/>
                <w:b/>
                <w:bCs/>
                <w:color w:val="FAFAFA"/>
                <w:sz w:val="26"/>
                <w:szCs w:val="26"/>
              </w:rPr>
              <w:t xml:space="preserve">Multi-Page Crawl Mode</w:t>
            </w:r>
          </w:p>
        </w:tc>
      </w:tr>
      <w:tr>
        <w:tc>
          <w:tcPr>
            <w:tcW w:type="dxa" w:w="9360"/>
            <w:tcBorders>
              <w:top w:val="none" w:color="FFFFFF" w:sz="0"/>
              <w:left w:val="none" w:color="FFFFFF" w:sz="0"/>
              <w:bottom w:val="none" w:color="FFFFFF" w:sz="0"/>
              <w:right w:val="none" w:color="FFFFFF" w:sz="0"/>
            </w:tcBorders>
            <w:shd w:fill="1A1A1A" w:color="1A1A1A" w:val="solid"/>
            <w:tcMar>
              <w:top w:type="dxa" w:w="120"/>
              <w:left w:type="dxa" w:w="220"/>
              <w:bottom w:type="dxa" w:w="80"/>
              <w:right w:type="dxa" w:w="160"/>
            </w:tcMar>
          </w:tcPr>
          <w:p>
            <w:pPr>
              <w:spacing w:before="0" w:after="80"/>
            </w:pPr>
            <w:r>
              <w:rPr>
                <w:rFonts w:ascii="Courier New" w:cs="Courier New" w:eastAsia="Courier New" w:hAnsi="Courier New"/>
                <w:b/>
                <w:bCs/>
                <w:color w:val="3A3A3A"/>
                <w:spacing w:val="100"/>
                <w:sz w:val="14"/>
                <w:szCs w:val="14"/>
              </w:rPr>
              <w:t xml:space="preserve">CONTEXT</w:t>
            </w:r>
          </w:p>
          <w:p>
            <w:pPr>
              <w:spacing w:before="0" w:after="0"/>
            </w:pPr>
            <w:r>
              <w:rPr>
                <w:rFonts w:ascii="Georgia" w:cs="Georgia" w:eastAsia="Georgia" w:hAnsi="Georgia"/>
                <w:color w:val="BBBBBB"/>
                <w:sz w:val="20"/>
                <w:szCs w:val="20"/>
              </w:rPr>
              <w:t xml:space="preserve">When a root URL is entered in URL mode, optionally crawl linked sub-pages. Add a checkbox 'Include linked pages (crawl up to 10)' that appears after the user enters a URL. When checked, after the Worker fetches the root page, the app should extract all internal href links from the returned text (the Worker should optionally return a links[] array of absolute internal URLs). Fetch each linked page via the Worker in parallel (Promise.all), concatenate all page texts with clear page separators, and pass the combined text to the script generator.</w:t>
            </w:r>
          </w:p>
        </w:tc>
      </w:tr>
      <w:tr>
        <w:tc>
          <w:tcPr>
            <w:tcW w:type="dxa" w:w="9360"/>
            <w:tcBorders>
              <w:top w:val="single" w:color="2A2A2A" w:sz="2"/>
              <w:left w:val="none" w:color="FFFFFF" w:sz="0"/>
              <w:bottom w:val="none" w:color="FFFFFF" w:sz="0"/>
              <w:right w:val="none" w:color="FFFFFF" w:sz="0"/>
            </w:tcBorders>
            <w:shd w:fill="111111" w:color="111111" w:val="solid"/>
            <w:tcMar>
              <w:top w:type="dxa" w:w="120"/>
              <w:left w:type="dxa" w:w="220"/>
              <w:bottom w:type="dxa" w:w="140"/>
              <w:right w:type="dxa" w:w="160"/>
            </w:tcMar>
          </w:tcPr>
          <w:p>
            <w:pPr>
              <w:spacing w:before="0" w:after="80"/>
            </w:pPr>
            <w:r>
              <w:rPr>
                <w:rFonts w:ascii="Courier New" w:cs="Courier New" w:eastAsia="Courier New" w:hAnsi="Courier New"/>
                <w:b/>
                <w:bCs/>
                <w:color w:val="E05C2A"/>
                <w:spacing w:val="100"/>
                <w:sz w:val="14"/>
                <w:szCs w:val="14"/>
              </w:rPr>
              <w:t xml:space="preserve">ACTIONS</w:t>
            </w:r>
          </w:p>
          <w:p>
            <w:pPr>
              <w:pStyle w:val="ListParagraph"/>
              <w:numPr>
                <w:ilvl w:val="0"/>
                <w:numId w:val="2"/>
              </w:numPr>
              <w:spacing w:before="40" w:after="40"/>
            </w:pPr>
            <w:r>
              <w:rPr>
                <w:rFonts w:ascii="Georgia" w:cs="Georgia" w:eastAsia="Georgia" w:hAnsi="Georgia"/>
                <w:color w:val="D0D0D0"/>
                <w:sz w:val="20"/>
                <w:szCs w:val="20"/>
              </w:rPr>
              <w:t xml:space="preserve">Update the Worker to optionally extract internal links: parse &lt;a href&gt; attributes, filter to same-domain URLs, return as links[] in the JSON response</w:t>
            </w:r>
          </w:p>
          <w:p>
            <w:pPr>
              <w:pStyle w:val="ListParagraph"/>
              <w:numPr>
                <w:ilvl w:val="0"/>
                <w:numId w:val="2"/>
              </w:numPr>
              <w:spacing w:before="40" w:after="40"/>
            </w:pPr>
            <w:r>
              <w:rPr>
                <w:rFonts w:ascii="Georgia" w:cs="Georgia" w:eastAsia="Georgia" w:hAnsi="Georgia"/>
                <w:color w:val="D0D0D0"/>
                <w:sz w:val="20"/>
                <w:szCs w:val="20"/>
              </w:rPr>
              <w:t xml:space="preserve">Add a crawlLinks boolean state in the app, rendered as a subtle checkbox below the URL field</w:t>
            </w:r>
          </w:p>
          <w:p>
            <w:pPr>
              <w:pStyle w:val="ListParagraph"/>
              <w:numPr>
                <w:ilvl w:val="0"/>
                <w:numId w:val="2"/>
              </w:numPr>
              <w:spacing w:before="40" w:after="40"/>
            </w:pPr>
            <w:r>
              <w:rPr>
                <w:rFonts w:ascii="Georgia" w:cs="Georgia" w:eastAsia="Georgia" w:hAnsi="Georgia"/>
                <w:color w:val="D0D0D0"/>
                <w:sz w:val="20"/>
                <w:szCs w:val="20"/>
              </w:rPr>
              <w:t xml:space="preserve">When crawlLinks is true, after initial fetch, dispatch parallel Worker calls for each link (max 10)</w:t>
            </w:r>
          </w:p>
          <w:p>
            <w:pPr>
              <w:pStyle w:val="ListParagraph"/>
              <w:numPr>
                <w:ilvl w:val="0"/>
                <w:numId w:val="2"/>
              </w:numPr>
              <w:spacing w:before="40" w:after="40"/>
            </w:pPr>
            <w:r>
              <w:rPr>
                <w:rFonts w:ascii="Georgia" w:cs="Georgia" w:eastAsia="Georgia" w:hAnsi="Georgia"/>
                <w:color w:val="D0D0D0"/>
                <w:sz w:val="20"/>
                <w:szCs w:val="20"/>
              </w:rPr>
              <w:t xml:space="preserve">Show per-page fetch progress: 'Fetching page 3 of 8...'</w:t>
            </w:r>
          </w:p>
          <w:p>
            <w:pPr>
              <w:pStyle w:val="ListParagraph"/>
              <w:numPr>
                <w:ilvl w:val="0"/>
                <w:numId w:val="2"/>
              </w:numPr>
              <w:spacing w:before="40" w:after="40"/>
            </w:pPr>
            <w:r>
              <w:rPr>
                <w:rFonts w:ascii="Georgia" w:cs="Georgia" w:eastAsia="Georgia" w:hAnsi="Georgia"/>
                <w:color w:val="D0D0D0"/>
                <w:sz w:val="20"/>
                <w:szCs w:val="20"/>
              </w:rPr>
              <w:t xml:space="preserve">Insert a page boundary marker between concatenated texts so the AI understands content structure: '\n\n--- PAGE BREAK: {url} ---\n\n'</w:t>
            </w:r>
          </w:p>
          <w:p>
            <w:pPr>
              <w:pStyle w:val="ListParagraph"/>
              <w:numPr>
                <w:ilvl w:val="0"/>
                <w:numId w:val="2"/>
              </w:numPr>
              <w:spacing w:before="40" w:after="40"/>
            </w:pPr>
            <w:r>
              <w:rPr>
                <w:rFonts w:ascii="Georgia" w:cs="Georgia" w:eastAsia="Georgia" w:hAnsi="Georgia"/>
                <w:color w:val="D0D0D0"/>
                <w:sz w:val="20"/>
                <w:szCs w:val="20"/>
              </w:rPr>
              <w:t xml:space="preserve">Update the system prompts to acknowledge multi-page input with a note at the start of the shared instruction block</w:t>
            </w:r>
          </w:p>
        </w:tc>
      </w:tr>
    </w:tbl>
    <w:p>
      <w:pPr>
        <w:spacing w:before="0" w:after="200"/>
      </w:pPr>
    </w:p>
    <w:tbl>
      <w:tblPr>
        <w:tblW w:type="dxa" w:w="9360"/>
        <w:tblBorders>
          <w:top w:val="single" w:color="2A2A2A" w:sz="2"/>
          <w:left w:val="single" w:color="E05C2A" w:sz="12"/>
          <w:bottom w:val="single" w:color="2A2A2A"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color="1C1C1C" w:val="solid"/>
            <w:tcMar>
              <w:top w:type="dxa" w:w="180"/>
              <w:left w:type="dxa" w:w="220"/>
              <w:bottom w:type="dxa" w:w="100"/>
              <w:right w:type="dxa" w:w="160"/>
            </w:tcMar>
          </w:tcPr>
          <w:p>
            <w:pPr>
              <w:spacing w:before="0" w:after="60"/>
            </w:pPr>
            <w:r>
              <w:rPr>
                <w:rFonts w:ascii="Courier New" w:cs="Courier New" w:eastAsia="Courier New" w:hAnsi="Courier New"/>
                <w:b/>
                <w:bCs/>
                <w:color w:val="E05C2A"/>
                <w:spacing w:val="120"/>
                <w:sz w:val="16"/>
                <w:szCs w:val="16"/>
              </w:rPr>
              <w:t xml:space="preserve">TASK 5</w:t>
            </w:r>
            <w:r>
              <w:rPr>
                <w:sz w:val="16"/>
                <w:szCs w:val="16"/>
              </w:rPr>
              <w:t xml:space="preserve">   </w:t>
            </w:r>
            <w:r>
              <w:rPr>
                <w:rFonts w:ascii="Arial" w:cs="Arial" w:eastAsia="Arial" w:hAnsi="Arial"/>
                <w:b/>
                <w:bCs/>
                <w:color w:val="FAFAFA"/>
                <w:sz w:val="26"/>
                <w:szCs w:val="26"/>
              </w:rPr>
              <w:t xml:space="preserve">UI Refinements &amp; Output Improvements</w:t>
            </w:r>
          </w:p>
        </w:tc>
      </w:tr>
      <w:tr>
        <w:tc>
          <w:tcPr>
            <w:tcW w:type="dxa" w:w="9360"/>
            <w:tcBorders>
              <w:top w:val="none" w:color="FFFFFF" w:sz="0"/>
              <w:left w:val="none" w:color="FFFFFF" w:sz="0"/>
              <w:bottom w:val="none" w:color="FFFFFF" w:sz="0"/>
              <w:right w:val="none" w:color="FFFFFF" w:sz="0"/>
            </w:tcBorders>
            <w:shd w:fill="1A1A1A" w:color="1A1A1A" w:val="solid"/>
            <w:tcMar>
              <w:top w:type="dxa" w:w="120"/>
              <w:left w:type="dxa" w:w="220"/>
              <w:bottom w:type="dxa" w:w="80"/>
              <w:right w:type="dxa" w:w="160"/>
            </w:tcMar>
          </w:tcPr>
          <w:p>
            <w:pPr>
              <w:spacing w:before="0" w:after="80"/>
            </w:pPr>
            <w:r>
              <w:rPr>
                <w:rFonts w:ascii="Courier New" w:cs="Courier New" w:eastAsia="Courier New" w:hAnsi="Courier New"/>
                <w:b/>
                <w:bCs/>
                <w:color w:val="3A3A3A"/>
                <w:spacing w:val="100"/>
                <w:sz w:val="14"/>
                <w:szCs w:val="14"/>
              </w:rPr>
              <w:t xml:space="preserve">CONTEXT</w:t>
            </w:r>
          </w:p>
          <w:p>
            <w:pPr>
              <w:spacing w:before="0" w:after="0"/>
            </w:pPr>
            <w:r>
              <w:rPr>
                <w:rFonts w:ascii="Georgia" w:cs="Georgia" w:eastAsia="Georgia" w:hAnsi="Georgia"/>
                <w:color w:val="BBBBBB"/>
                <w:sz w:val="20"/>
                <w:szCs w:val="20"/>
              </w:rPr>
              <w:t xml:space="preserve">Several UI issues need addressing in the current ContentStudio.jsx: the script viewer has no scroll-to-top on new output, audio player does not pause on navigation, the word count in the output header is the generated script count (correct) but there is no source word count shown, and the Export Tip at the bottom is too dim to read. Additionally the format cards on mobile wrap poorly.</w:t>
            </w:r>
          </w:p>
        </w:tc>
      </w:tr>
      <w:tr>
        <w:tc>
          <w:tcPr>
            <w:tcW w:type="dxa" w:w="9360"/>
            <w:tcBorders>
              <w:top w:val="single" w:color="2A2A2A" w:sz="2"/>
              <w:left w:val="none" w:color="FFFFFF" w:sz="0"/>
              <w:bottom w:val="none" w:color="FFFFFF" w:sz="0"/>
              <w:right w:val="none" w:color="FFFFFF" w:sz="0"/>
            </w:tcBorders>
            <w:shd w:fill="111111" w:color="111111" w:val="solid"/>
            <w:tcMar>
              <w:top w:type="dxa" w:w="120"/>
              <w:left w:type="dxa" w:w="220"/>
              <w:bottom w:type="dxa" w:w="140"/>
              <w:right w:type="dxa" w:w="160"/>
            </w:tcMar>
          </w:tcPr>
          <w:p>
            <w:pPr>
              <w:spacing w:before="0" w:after="80"/>
            </w:pPr>
            <w:r>
              <w:rPr>
                <w:rFonts w:ascii="Courier New" w:cs="Courier New" w:eastAsia="Courier New" w:hAnsi="Courier New"/>
                <w:b/>
                <w:bCs/>
                <w:color w:val="E05C2A"/>
                <w:spacing w:val="100"/>
                <w:sz w:val="14"/>
                <w:szCs w:val="14"/>
              </w:rPr>
              <w:t xml:space="preserve">ACTIONS</w:t>
            </w:r>
          </w:p>
          <w:p>
            <w:pPr>
              <w:pStyle w:val="ListParagraph"/>
              <w:numPr>
                <w:ilvl w:val="0"/>
                <w:numId w:val="2"/>
              </w:numPr>
              <w:spacing w:before="40" w:after="40"/>
            </w:pPr>
            <w:r>
              <w:rPr>
                <w:rFonts w:ascii="Georgia" w:cs="Georgia" w:eastAsia="Georgia" w:hAnsi="Georgia"/>
                <w:color w:val="D0D0D0"/>
                <w:sz w:val="20"/>
                <w:szCs w:val="20"/>
              </w:rPr>
              <w:t xml:space="preserve">Add scrollToTop() call inside the run() success handler, targeting the outputRef — currently it scrolls to the output but the header bar stays visible; use scrollIntoView with { block: 'start', behavior: 'smooth' }</w:t>
            </w:r>
          </w:p>
          <w:p>
            <w:pPr>
              <w:pStyle w:val="ListParagraph"/>
              <w:numPr>
                <w:ilvl w:val="0"/>
                <w:numId w:val="2"/>
              </w:numPr>
              <w:spacing w:before="40" w:after="40"/>
            </w:pPr>
            <w:r>
              <w:rPr>
                <w:rFonts w:ascii="Georgia" w:cs="Georgia" w:eastAsia="Georgia" w:hAnsi="Georgia"/>
                <w:color w:val="D0D0D0"/>
                <w:sz w:val="20"/>
                <w:szCs w:val="20"/>
              </w:rPr>
              <w:t xml:space="preserve">Add a useEffect cleanup in AudioPlayer that calls speechSynthesis.cancel() when the component unmounts</w:t>
            </w:r>
          </w:p>
          <w:p>
            <w:pPr>
              <w:pStyle w:val="ListParagraph"/>
              <w:numPr>
                <w:ilvl w:val="0"/>
                <w:numId w:val="2"/>
              </w:numPr>
              <w:spacing w:before="40" w:after="40"/>
            </w:pPr>
            <w:r>
              <w:rPr>
                <w:rFonts w:ascii="Georgia" w:cs="Georgia" w:eastAsia="Georgia" w:hAnsi="Georgia"/>
                <w:color w:val="D0D0D0"/>
                <w:sz w:val="20"/>
                <w:szCs w:val="20"/>
              </w:rPr>
              <w:t xml:space="preserve">Show source word count in the output header: '{sourceWords} words in → {scriptWords} words out'</w:t>
            </w:r>
          </w:p>
          <w:p>
            <w:pPr>
              <w:pStyle w:val="ListParagraph"/>
              <w:numPr>
                <w:ilvl w:val="0"/>
                <w:numId w:val="2"/>
              </w:numPr>
              <w:spacing w:before="40" w:after="40"/>
            </w:pPr>
            <w:r>
              <w:rPr>
                <w:rFonts w:ascii="Georgia" w:cs="Georgia" w:eastAsia="Georgia" w:hAnsi="Georgia"/>
                <w:color w:val="D0D0D0"/>
                <w:sz w:val="20"/>
                <w:szCs w:val="20"/>
              </w:rPr>
              <w:t xml:space="preserve">Increase Export Tip text color from #303030 to #666666 and the label color from #444 to #888</w:t>
            </w:r>
          </w:p>
          <w:p>
            <w:pPr>
              <w:pStyle w:val="ListParagraph"/>
              <w:numPr>
                <w:ilvl w:val="0"/>
                <w:numId w:val="2"/>
              </w:numPr>
              <w:spacing w:before="40" w:after="40"/>
            </w:pPr>
            <w:r>
              <w:rPr>
                <w:rFonts w:ascii="Georgia" w:cs="Georgia" w:eastAsia="Georgia" w:hAnsi="Georgia"/>
                <w:color w:val="D0D0D0"/>
                <w:sz w:val="20"/>
                <w:szCs w:val="20"/>
              </w:rPr>
              <w:t xml:space="preserve">On the format cards, add minWidth: 200 and change the flex-wrap container to use grid with auto-fill columns on viewports below 600px</w:t>
            </w:r>
          </w:p>
          <w:p>
            <w:pPr>
              <w:pStyle w:val="ListParagraph"/>
              <w:numPr>
                <w:ilvl w:val="0"/>
                <w:numId w:val="2"/>
              </w:numPr>
              <w:spacing w:before="40" w:after="40"/>
            </w:pPr>
            <w:r>
              <w:rPr>
                <w:rFonts w:ascii="Georgia" w:cs="Georgia" w:eastAsia="Georgia" w:hAnsi="Georgia"/>
                <w:color w:val="D0D0D0"/>
                <w:sz w:val="20"/>
                <w:szCs w:val="20"/>
              </w:rPr>
              <w:t xml:space="preserve">Add a thin top-border accent line in the active format card's colour (already partially implemented — verify it renders on all three cards)</w:t>
            </w:r>
          </w:p>
        </w:tc>
      </w:tr>
    </w:tbl>
    <w:p>
      <w:pPr>
        <w:spacing w:before="0" w:after="200"/>
      </w:pPr>
    </w:p>
    <w:tbl>
      <w:tblPr>
        <w:tblW w:type="dxa" w:w="9360"/>
        <w:tblBorders>
          <w:top w:val="single" w:color="2A2A2A" w:sz="2"/>
          <w:left w:val="single" w:color="E05C2A" w:sz="12"/>
          <w:bottom w:val="single" w:color="2A2A2A"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color="1C1C1C" w:val="solid"/>
            <w:tcMar>
              <w:top w:type="dxa" w:w="180"/>
              <w:left w:type="dxa" w:w="220"/>
              <w:bottom w:type="dxa" w:w="100"/>
              <w:right w:type="dxa" w:w="160"/>
            </w:tcMar>
          </w:tcPr>
          <w:p>
            <w:pPr>
              <w:spacing w:before="0" w:after="60"/>
            </w:pPr>
            <w:r>
              <w:rPr>
                <w:rFonts w:ascii="Courier New" w:cs="Courier New" w:eastAsia="Courier New" w:hAnsi="Courier New"/>
                <w:b/>
                <w:bCs/>
                <w:color w:val="E05C2A"/>
                <w:spacing w:val="120"/>
                <w:sz w:val="16"/>
                <w:szCs w:val="16"/>
              </w:rPr>
              <w:t xml:space="preserve">TASK 6</w:t>
            </w:r>
            <w:r>
              <w:rPr>
                <w:sz w:val="16"/>
                <w:szCs w:val="16"/>
              </w:rPr>
              <w:t xml:space="preserve">   </w:t>
            </w:r>
            <w:r>
              <w:rPr>
                <w:rFonts w:ascii="Arial" w:cs="Arial" w:eastAsia="Arial" w:hAnsi="Arial"/>
                <w:b/>
                <w:bCs/>
                <w:color w:val="FAFAFA"/>
                <w:sz w:val="26"/>
                <w:szCs w:val="26"/>
              </w:rPr>
              <w:t xml:space="preserve">Local Development Setup</w:t>
            </w:r>
          </w:p>
        </w:tc>
      </w:tr>
      <w:tr>
        <w:tc>
          <w:tcPr>
            <w:tcW w:type="dxa" w:w="9360"/>
            <w:tcBorders>
              <w:top w:val="none" w:color="FFFFFF" w:sz="0"/>
              <w:left w:val="none" w:color="FFFFFF" w:sz="0"/>
              <w:bottom w:val="none" w:color="FFFFFF" w:sz="0"/>
              <w:right w:val="none" w:color="FFFFFF" w:sz="0"/>
            </w:tcBorders>
            <w:shd w:fill="1A1A1A" w:color="1A1A1A" w:val="solid"/>
            <w:tcMar>
              <w:top w:type="dxa" w:w="120"/>
              <w:left w:type="dxa" w:w="220"/>
              <w:bottom w:type="dxa" w:w="80"/>
              <w:right w:type="dxa" w:w="160"/>
            </w:tcMar>
          </w:tcPr>
          <w:p>
            <w:pPr>
              <w:spacing w:before="0" w:after="80"/>
            </w:pPr>
            <w:r>
              <w:rPr>
                <w:rFonts w:ascii="Courier New" w:cs="Courier New" w:eastAsia="Courier New" w:hAnsi="Courier New"/>
                <w:b/>
                <w:bCs/>
                <w:color w:val="3A3A3A"/>
                <w:spacing w:val="100"/>
                <w:sz w:val="14"/>
                <w:szCs w:val="14"/>
              </w:rPr>
              <w:t xml:space="preserve">CONTEXT</w:t>
            </w:r>
          </w:p>
          <w:p>
            <w:pPr>
              <w:spacing w:before="0" w:after="0"/>
            </w:pPr>
            <w:r>
              <w:rPr>
                <w:rFonts w:ascii="Georgia" w:cs="Georgia" w:eastAsia="Georgia" w:hAnsi="Georgia"/>
                <w:color w:val="BBBBBB"/>
                <w:sz w:val="20"/>
                <w:szCs w:val="20"/>
              </w:rPr>
              <w:t xml:space="preserve">Create the scaffolding for running both the Worker and the React app locally so the full pipeline can be tested without deployment. The Worker should run on localhost:8787 via wrangler dev. The React app is the ContentStudio.jsx artifact — for local development, wrap it in a minimal Vite + React project so the WORKER_URL constant can be set via .env.</w:t>
            </w:r>
          </w:p>
        </w:tc>
      </w:tr>
      <w:tr>
        <w:tc>
          <w:tcPr>
            <w:tcW w:type="dxa" w:w="9360"/>
            <w:tcBorders>
              <w:top w:val="single" w:color="2A2A2A" w:sz="2"/>
              <w:left w:val="none" w:color="FFFFFF" w:sz="0"/>
              <w:bottom w:val="none" w:color="FFFFFF" w:sz="0"/>
              <w:right w:val="none" w:color="FFFFFF" w:sz="0"/>
            </w:tcBorders>
            <w:shd w:fill="111111" w:color="111111" w:val="solid"/>
            <w:tcMar>
              <w:top w:type="dxa" w:w="120"/>
              <w:left w:type="dxa" w:w="220"/>
              <w:bottom w:type="dxa" w:w="140"/>
              <w:right w:type="dxa" w:w="160"/>
            </w:tcMar>
          </w:tcPr>
          <w:p>
            <w:pPr>
              <w:spacing w:before="0" w:after="80"/>
            </w:pPr>
            <w:r>
              <w:rPr>
                <w:rFonts w:ascii="Courier New" w:cs="Courier New" w:eastAsia="Courier New" w:hAnsi="Courier New"/>
                <w:b/>
                <w:bCs/>
                <w:color w:val="E05C2A"/>
                <w:spacing w:val="100"/>
                <w:sz w:val="14"/>
                <w:szCs w:val="14"/>
              </w:rPr>
              <w:t xml:space="preserve">ACTIONS</w:t>
            </w:r>
          </w:p>
          <w:p>
            <w:pPr>
              <w:pStyle w:val="ListParagraph"/>
              <w:numPr>
                <w:ilvl w:val="0"/>
                <w:numId w:val="2"/>
              </w:numPr>
              <w:spacing w:before="40" w:after="40"/>
            </w:pPr>
            <w:r>
              <w:rPr>
                <w:rFonts w:ascii="Georgia" w:cs="Georgia" w:eastAsia="Georgia" w:hAnsi="Georgia"/>
                <w:color w:val="D0D0D0"/>
                <w:sz w:val="20"/>
                <w:szCs w:val="20"/>
              </w:rPr>
              <w:t xml:space="preserve">Create /app/package.json, /app/vite.config.js, and /app/index.html as a minimal Vite scaffold</w:t>
            </w:r>
          </w:p>
          <w:p>
            <w:pPr>
              <w:pStyle w:val="ListParagraph"/>
              <w:numPr>
                <w:ilvl w:val="0"/>
                <w:numId w:val="2"/>
              </w:numPr>
              <w:spacing w:before="40" w:after="40"/>
            </w:pPr>
            <w:r>
              <w:rPr>
                <w:rFonts w:ascii="Georgia" w:cs="Georgia" w:eastAsia="Georgia" w:hAnsi="Georgia"/>
                <w:color w:val="D0D0D0"/>
                <w:sz w:val="20"/>
                <w:szCs w:val="20"/>
              </w:rPr>
              <w:t xml:space="preserve">Copy ContentStudio.jsx into /app/src/App.jsx</w:t>
            </w:r>
          </w:p>
          <w:p>
            <w:pPr>
              <w:pStyle w:val="ListParagraph"/>
              <w:numPr>
                <w:ilvl w:val="0"/>
                <w:numId w:val="2"/>
              </w:numPr>
              <w:spacing w:before="40" w:after="40"/>
            </w:pPr>
            <w:r>
              <w:rPr>
                <w:rFonts w:ascii="Georgia" w:cs="Georgia" w:eastAsia="Georgia" w:hAnsi="Georgia"/>
                <w:color w:val="D0D0D0"/>
                <w:sz w:val="20"/>
                <w:szCs w:val="20"/>
              </w:rPr>
              <w:t xml:space="preserve">Update WORKER_URL to read from import.meta.env.VITE_WORKER_URL with a fallback of 'http://localhost:8787'</w:t>
            </w:r>
          </w:p>
          <w:p>
            <w:pPr>
              <w:pStyle w:val="ListParagraph"/>
              <w:numPr>
                <w:ilvl w:val="0"/>
                <w:numId w:val="2"/>
              </w:numPr>
              <w:spacing w:before="40" w:after="40"/>
            </w:pPr>
            <w:r>
              <w:rPr>
                <w:rFonts w:ascii="Georgia" w:cs="Georgia" w:eastAsia="Georgia" w:hAnsi="Georgia"/>
                <w:color w:val="D0D0D0"/>
                <w:sz w:val="20"/>
                <w:szCs w:val="20"/>
              </w:rPr>
              <w:t xml:space="preserve">Create /app/.env.example with VITE_WORKER_URL=http://localhost:8787, VITE_ANTHROPIC_API_KEY, and VITE_ELEVENLABS_API_KEY entries</w:t>
            </w:r>
          </w:p>
          <w:p>
            <w:pPr>
              <w:pStyle w:val="ListParagraph"/>
              <w:numPr>
                <w:ilvl w:val="0"/>
                <w:numId w:val="2"/>
              </w:numPr>
              <w:spacing w:before="40" w:after="40"/>
            </w:pPr>
            <w:r>
              <w:rPr>
                <w:rFonts w:ascii="Georgia" w:cs="Georgia" w:eastAsia="Georgia" w:hAnsi="Georgia"/>
                <w:color w:val="D0D0D0"/>
                <w:sz w:val="20"/>
                <w:szCs w:val="20"/>
              </w:rPr>
              <w:t xml:space="preserve">Create a root-level package.json with scripts: 'dev:worker' (wrangler dev), 'dev:app' (vite), and 'dev' (runs both concurrently via the concurrently package)</w:t>
            </w:r>
          </w:p>
          <w:p>
            <w:pPr>
              <w:pStyle w:val="ListParagraph"/>
              <w:numPr>
                <w:ilvl w:val="0"/>
                <w:numId w:val="2"/>
              </w:numPr>
              <w:spacing w:before="40" w:after="40"/>
            </w:pPr>
            <w:r>
              <w:rPr>
                <w:rFonts w:ascii="Georgia" w:cs="Georgia" w:eastAsia="Georgia" w:hAnsi="Georgia"/>
                <w:color w:val="D0D0D0"/>
                <w:sz w:val="20"/>
                <w:szCs w:val="20"/>
              </w:rPr>
              <w:t xml:space="preserve">Add a /README.md documenting the full local setup flow including ElevenLabs voice ID lookup</w:t>
            </w:r>
          </w:p>
        </w:tc>
      </w:tr>
    </w:tbl>
    <w:p>
      <w:pPr>
        <w:spacing w:before="0" w:after="200"/>
      </w:pPr>
    </w:p>
    <w:tbl>
      <w:tblPr>
        <w:tblW w:type="dxa" w:w="9360"/>
        <w:tblBorders>
          <w:top w:val="single" w:color="2A2A2A" w:sz="2"/>
          <w:left w:val="single" w:color="E05C2A" w:sz="12"/>
          <w:bottom w:val="single" w:color="2A2A2A"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color="1C1C1C" w:val="solid"/>
            <w:tcMar>
              <w:top w:type="dxa" w:w="180"/>
              <w:left w:type="dxa" w:w="220"/>
              <w:bottom w:type="dxa" w:w="100"/>
              <w:right w:type="dxa" w:w="160"/>
            </w:tcMar>
          </w:tcPr>
          <w:p>
            <w:pPr>
              <w:spacing w:before="0" w:after="60"/>
            </w:pPr>
            <w:r>
              <w:rPr>
                <w:rFonts w:ascii="Courier New" w:cs="Courier New" w:eastAsia="Courier New" w:hAnsi="Courier New"/>
                <w:b/>
                <w:bCs/>
                <w:color w:val="E05C2A"/>
                <w:spacing w:val="120"/>
                <w:sz w:val="16"/>
                <w:szCs w:val="16"/>
              </w:rPr>
              <w:t xml:space="preserve">TASK 7</w:t>
            </w:r>
            <w:r>
              <w:rPr>
                <w:sz w:val="16"/>
                <w:szCs w:val="16"/>
              </w:rPr>
              <w:t xml:space="preserve">   </w:t>
            </w:r>
            <w:r>
              <w:rPr>
                <w:rFonts w:ascii="Arial" w:cs="Arial" w:eastAsia="Arial" w:hAnsi="Arial"/>
                <w:b/>
                <w:bCs/>
                <w:color w:val="FAFAFA"/>
                <w:sz w:val="26"/>
                <w:szCs w:val="26"/>
              </w:rPr>
              <w:t xml:space="preserve">ElevenLabs MP3 Export Integration</w:t>
            </w:r>
          </w:p>
        </w:tc>
      </w:tr>
      <w:tr>
        <w:tc>
          <w:tcPr>
            <w:tcW w:type="dxa" w:w="9360"/>
            <w:tcBorders>
              <w:top w:val="none" w:color="FFFFFF" w:sz="0"/>
              <w:left w:val="none" w:color="FFFFFF" w:sz="0"/>
              <w:bottom w:val="none" w:color="FFFFFF" w:sz="0"/>
              <w:right w:val="none" w:color="FFFFFF" w:sz="0"/>
            </w:tcBorders>
            <w:shd w:fill="1A1A1A" w:color="1A1A1A" w:val="solid"/>
            <w:tcMar>
              <w:top w:type="dxa" w:w="120"/>
              <w:left w:type="dxa" w:w="220"/>
              <w:bottom w:type="dxa" w:w="80"/>
              <w:right w:type="dxa" w:w="160"/>
            </w:tcMar>
          </w:tcPr>
          <w:p>
            <w:pPr>
              <w:spacing w:before="0" w:after="80"/>
            </w:pPr>
            <w:r>
              <w:rPr>
                <w:rFonts w:ascii="Courier New" w:cs="Courier New" w:eastAsia="Courier New" w:hAnsi="Courier New"/>
                <w:b/>
                <w:bCs/>
                <w:color w:val="3A3A3A"/>
                <w:spacing w:val="100"/>
                <w:sz w:val="14"/>
                <w:szCs w:val="14"/>
              </w:rPr>
              <w:t xml:space="preserve">CONTEXT</w:t>
            </w:r>
          </w:p>
          <w:p>
            <w:pPr>
              <w:spacing w:before="0" w:after="0"/>
            </w:pPr>
            <w:r>
              <w:rPr>
                <w:rFonts w:ascii="Georgia" w:cs="Georgia" w:eastAsia="Georgia" w:hAnsi="Georgia"/>
                <w:color w:val="BBBBBB"/>
                <w:sz w:val="20"/>
                <w:szCs w:val="20"/>
              </w:rPr>
              <w:t xml:space="preserve">Mark holds an active ElevenLabs AI Suite 40K plan (40,000 credits/month, account: websolutionsbymark@gmail.com, license: 1V7TXR, renews April 7 2026). Integrate ElevenLabs directly into Content Studio so generated scripts can be exported as downloadable MP3 audio files without leaving the app. Replace the 'Export Tip' footer with a live Export to MP3 button in the output header. The ElevenLabs API key and a chosen Voice ID are stored as environment variables. For the podcast format, narrate with a single voice reading both hosts continuously — do not attempt two-voice synthesis. For video format, narrate the spoken lines only, stripping all [VISUAL CUE] and [ON-SCREEN TEXT] blocks before sending to ElevenLabs.</w:t>
            </w:r>
          </w:p>
        </w:tc>
      </w:tr>
      <w:tr>
        <w:tc>
          <w:tcPr>
            <w:tcW w:type="dxa" w:w="9360"/>
            <w:tcBorders>
              <w:top w:val="single" w:color="2A2A2A" w:sz="2"/>
              <w:left w:val="none" w:color="FFFFFF" w:sz="0"/>
              <w:bottom w:val="none" w:color="FFFFFF" w:sz="0"/>
              <w:right w:val="none" w:color="FFFFFF" w:sz="0"/>
            </w:tcBorders>
            <w:shd w:fill="111111" w:color="111111" w:val="solid"/>
            <w:tcMar>
              <w:top w:type="dxa" w:w="120"/>
              <w:left w:type="dxa" w:w="220"/>
              <w:bottom w:type="dxa" w:w="140"/>
              <w:right w:type="dxa" w:w="160"/>
            </w:tcMar>
          </w:tcPr>
          <w:p>
            <w:pPr>
              <w:spacing w:before="0" w:after="80"/>
            </w:pPr>
            <w:r>
              <w:rPr>
                <w:rFonts w:ascii="Courier New" w:cs="Courier New" w:eastAsia="Courier New" w:hAnsi="Courier New"/>
                <w:b/>
                <w:bCs/>
                <w:color w:val="E05C2A"/>
                <w:spacing w:val="100"/>
                <w:sz w:val="14"/>
                <w:szCs w:val="14"/>
              </w:rPr>
              <w:t xml:space="preserve">ACTIONS</w:t>
            </w:r>
          </w:p>
          <w:p>
            <w:pPr>
              <w:pStyle w:val="ListParagraph"/>
              <w:numPr>
                <w:ilvl w:val="0"/>
                <w:numId w:val="2"/>
              </w:numPr>
              <w:spacing w:before="40" w:after="40"/>
            </w:pPr>
            <w:r>
              <w:rPr>
                <w:rFonts w:ascii="Georgia" w:cs="Georgia" w:eastAsia="Georgia" w:hAnsi="Georgia"/>
                <w:color w:val="D0D0D0"/>
                <w:sz w:val="20"/>
                <w:szCs w:val="20"/>
              </w:rPr>
              <w:t xml:space="preserve">Add ELEVENLABS_API_KEY and ELEVENLABS_VOICE_ID constants at the top of ContentStudio.jsx, reading from import.meta.env</w:t>
            </w:r>
          </w:p>
          <w:p>
            <w:pPr>
              <w:pStyle w:val="ListParagraph"/>
              <w:numPr>
                <w:ilvl w:val="0"/>
                <w:numId w:val="2"/>
              </w:numPr>
              <w:spacing w:before="40" w:after="40"/>
            </w:pPr>
            <w:r>
              <w:rPr>
                <w:rFonts w:ascii="Georgia" w:cs="Georgia" w:eastAsia="Georgia" w:hAnsi="Georgia"/>
                <w:color w:val="D0D0D0"/>
                <w:sz w:val="20"/>
                <w:szCs w:val="20"/>
              </w:rPr>
              <w:t xml:space="preserve">Write an async exportToMp3(scriptText) function that: (1) strips stage directions and cue blocks from the text, (2) POSTs to https://api.elevenlabs.io/v1/text-to-speech/{voiceId} with headers xi-api-key and Content-Type: application/json, body { text, model_id: 'eleven_turbo_v2', voice_settings: { stability: 0.5, similarity_boost: 0.75 } }, (3) receives a binary audio/mpeg response, (4) creates a Blob URL and triggers a browser download as {format}-narration.mp3</w:t>
            </w:r>
          </w:p>
          <w:p>
            <w:pPr>
              <w:pStyle w:val="ListParagraph"/>
              <w:numPr>
                <w:ilvl w:val="0"/>
                <w:numId w:val="2"/>
              </w:numPr>
              <w:spacing w:before="40" w:after="40"/>
            </w:pPr>
            <w:r>
              <w:rPr>
                <w:rFonts w:ascii="Georgia" w:cs="Georgia" w:eastAsia="Georgia" w:hAnsi="Georgia"/>
                <w:color w:val="D0D0D0"/>
                <w:sz w:val="20"/>
                <w:szCs w:val="20"/>
              </w:rPr>
              <w:t xml:space="preserve">Add an 'Export MP3' button in the output header row, styled in the active format colour, positioned between the Download and New buttons</w:t>
            </w:r>
          </w:p>
          <w:p>
            <w:pPr>
              <w:pStyle w:val="ListParagraph"/>
              <w:numPr>
                <w:ilvl w:val="0"/>
                <w:numId w:val="2"/>
              </w:numPr>
              <w:spacing w:before="40" w:after="40"/>
            </w:pPr>
            <w:r>
              <w:rPr>
                <w:rFonts w:ascii="Georgia" w:cs="Georgia" w:eastAsia="Georgia" w:hAnsi="Georgia"/>
                <w:color w:val="D0D0D0"/>
                <w:sz w:val="20"/>
                <w:szCs w:val="20"/>
              </w:rPr>
              <w:t xml:space="preserve">Add a useState exportStatus ('idle' | 'exporting' | 'done' | 'error') to track export state</w:t>
            </w:r>
          </w:p>
          <w:p>
            <w:pPr>
              <w:pStyle w:val="ListParagraph"/>
              <w:numPr>
                <w:ilvl w:val="0"/>
                <w:numId w:val="2"/>
              </w:numPr>
              <w:spacing w:before="40" w:after="40"/>
            </w:pPr>
            <w:r>
              <w:rPr>
                <w:rFonts w:ascii="Georgia" w:cs="Georgia" w:eastAsia="Georgia" w:hAnsi="Georgia"/>
                <w:color w:val="D0D0D0"/>
                <w:sz w:val="20"/>
                <w:szCs w:val="20"/>
              </w:rPr>
              <w:t xml:space="preserve">While exporting, show a progress indicator on the button: 'Rendering audio...' with an animated dot, and disable the button to prevent duplicate requests</w:t>
            </w:r>
          </w:p>
          <w:p>
            <w:pPr>
              <w:pStyle w:val="ListParagraph"/>
              <w:numPr>
                <w:ilvl w:val="0"/>
                <w:numId w:val="2"/>
              </w:numPr>
              <w:spacing w:before="40" w:after="40"/>
            </w:pPr>
            <w:r>
              <w:rPr>
                <w:rFonts w:ascii="Georgia" w:cs="Georgia" w:eastAsia="Georgia" w:hAnsi="Georgia"/>
                <w:color w:val="D0D0D0"/>
                <w:sz w:val="20"/>
                <w:szCs w:val="20"/>
              </w:rPr>
              <w:t xml:space="preserve">On export success, briefly change button label to '✓ Downloaded' then reset to idle after 3 seconds</w:t>
            </w:r>
          </w:p>
          <w:p>
            <w:pPr>
              <w:pStyle w:val="ListParagraph"/>
              <w:numPr>
                <w:ilvl w:val="0"/>
                <w:numId w:val="2"/>
              </w:numPr>
              <w:spacing w:before="40" w:after="40"/>
            </w:pPr>
            <w:r>
              <w:rPr>
                <w:rFonts w:ascii="Georgia" w:cs="Georgia" w:eastAsia="Georgia" w:hAnsi="Georgia"/>
                <w:color w:val="D0D0D0"/>
                <w:sz w:val="20"/>
                <w:szCs w:val="20"/>
              </w:rPr>
              <w:t xml:space="preserve">On error (e.g. insufficient credits, invalid key), show a specific inline error message below the button: 'ElevenLabs error: {message}' in the format accent colour</w:t>
            </w:r>
          </w:p>
          <w:p>
            <w:pPr>
              <w:pStyle w:val="ListParagraph"/>
              <w:numPr>
                <w:ilvl w:val="0"/>
                <w:numId w:val="2"/>
              </w:numPr>
              <w:spacing w:before="40" w:after="40"/>
            </w:pPr>
            <w:r>
              <w:rPr>
                <w:rFonts w:ascii="Georgia" w:cs="Georgia" w:eastAsia="Georgia" w:hAnsi="Georgia"/>
                <w:color w:val="D0D0D0"/>
                <w:sz w:val="20"/>
                <w:szCs w:val="20"/>
              </w:rPr>
              <w:t xml:space="preserve">Add a credit estimate display below the Export MP3 button: approx character count of the cleaned script and estimated credits consumed (1 credit ≈ 1 character)</w:t>
            </w:r>
          </w:p>
          <w:p>
            <w:pPr>
              <w:pStyle w:val="ListParagraph"/>
              <w:numPr>
                <w:ilvl w:val="0"/>
                <w:numId w:val="2"/>
              </w:numPr>
              <w:spacing w:before="40" w:after="40"/>
            </w:pPr>
            <w:r>
              <w:rPr>
                <w:rFonts w:ascii="Georgia" w:cs="Georgia" w:eastAsia="Georgia" w:hAnsi="Georgia"/>
                <w:color w:val="D0D0D0"/>
                <w:sz w:val="20"/>
                <w:szCs w:val="20"/>
              </w:rPr>
              <w:t xml:space="preserve">Remove the static Export Tip footer block entirely — it is replaced by the live ElevenLabs button</w:t>
            </w:r>
          </w:p>
          <w:p>
            <w:pPr>
              <w:pStyle w:val="ListParagraph"/>
              <w:numPr>
                <w:ilvl w:val="0"/>
                <w:numId w:val="2"/>
              </w:numPr>
              <w:spacing w:before="40" w:after="40"/>
            </w:pPr>
            <w:r>
              <w:rPr>
                <w:rFonts w:ascii="Georgia" w:cs="Georgia" w:eastAsia="Georgia" w:hAnsi="Georgia"/>
                <w:color w:val="D0D0D0"/>
                <w:sz w:val="20"/>
                <w:szCs w:val="20"/>
              </w:rPr>
              <w:t xml:space="preserve">Guard the export button: if ELEVENLABS_API_KEY is empty string, render the button as disabled with tooltip 'Add VITE_ELEVENLABS_API_KEY to .env to enable MP3 export'</w:t>
            </w:r>
          </w:p>
        </w:tc>
      </w:tr>
    </w:tbl>
    <w:p>
      <w:pPr>
        <w:spacing w:before="0" w:after="200"/>
      </w:pPr>
    </w:p>
    <w:p>
      <w:pPr>
        <w:spacing w:before="0" w:after="80"/>
      </w:pPr>
    </w:p>
    <w:tbl>
      <w:tblPr>
        <w:tblW w:type="dxa" w:w="9360"/>
        <w:tblBorders>
          <w:top w:val="single" w:color="4DBD74" w:sz="4"/>
          <w:left w:val="single" w:color="4DBD74" w:sz="12"/>
          <w:bottom w:val="single" w:color="4DBD74"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1A0A" w:color="001A0A" w:val="solid"/>
            <w:tcMar>
              <w:top w:type="dxa" w:w="140"/>
              <w:left w:type="dxa" w:w="220"/>
              <w:bottom w:type="dxa" w:w="140"/>
              <w:right w:type="dxa" w:w="160"/>
            </w:tcMar>
          </w:tcPr>
          <w:p>
            <w:pPr>
              <w:spacing w:before="0" w:after="60"/>
            </w:pPr>
            <w:r>
              <w:rPr>
                <w:rFonts w:ascii="Arial" w:cs="Arial" w:eastAsia="Arial" w:hAnsi="Arial"/>
                <w:b/>
                <w:bCs/>
                <w:color w:val="4DBD74"/>
                <w:sz w:val="22"/>
                <w:szCs w:val="22"/>
              </w:rPr>
              <w:t xml:space="preserve">✓  Execution Note</w:t>
            </w:r>
          </w:p>
          <w:p>
            <w:pPr>
              <w:spacing w:before="0" w:after="0"/>
            </w:pPr>
            <w:r>
              <w:rPr>
                <w:rFonts w:ascii="Georgia" w:cs="Georgia" w:eastAsia="Georgia" w:hAnsi="Georgia"/>
                <w:color w:val="BBBBBB"/>
                <w:sz w:val="19"/>
                <w:szCs w:val="19"/>
              </w:rPr>
              <w:t xml:space="preserve">Complete Tasks 1–3 first and verify the Worker + app pipeline works end-to-end before proceeding to Tasks 4–7. Tasks 4 and 5 can be done in either order. Task 6 should be done before Task 7 so the .env scaffold is in place for the ElevenLabs API key.</w:t>
            </w:r>
          </w:p>
        </w:tc>
      </w:tr>
    </w:tbl>
    <w:p>
      <w:pPr>
        <w:spacing w:before="0" w:after="80"/>
      </w:pPr>
    </w:p>
    <w:tbl>
      <w:tblPr>
        <w:tblW w:type="dxa" w:w="9360"/>
        <w:tblBorders>
          <w:top w:val="single" w:color="2AB8E0" w:sz="4"/>
          <w:left w:val="single" w:color="2AB8E0" w:sz="12"/>
          <w:bottom w:val="single" w:color="2AB8E0"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1A1A" w:color="001A1A" w:val="solid"/>
            <w:tcMar>
              <w:top w:type="dxa" w:w="140"/>
              <w:left w:type="dxa" w:w="220"/>
              <w:bottom w:type="dxa" w:w="140"/>
              <w:right w:type="dxa" w:w="160"/>
            </w:tcMar>
          </w:tcPr>
          <w:p>
            <w:pPr>
              <w:spacing w:before="0" w:after="60"/>
            </w:pPr>
            <w:r>
              <w:rPr>
                <w:rFonts w:ascii="Arial" w:cs="Arial" w:eastAsia="Arial" w:hAnsi="Arial"/>
                <w:b/>
                <w:bCs/>
                <w:color w:val="2AB8E0"/>
                <w:sz w:val="22"/>
                <w:szCs w:val="22"/>
              </w:rPr>
              <w:t xml:space="preserve">ℹ  ElevenLabs Credit Budget — Task 7</w:t>
            </w:r>
          </w:p>
          <w:p>
            <w:pPr>
              <w:spacing w:before="0" w:after="0"/>
            </w:pPr>
            <w:r>
              <w:rPr>
                <w:rFonts w:ascii="Georgia" w:cs="Georgia" w:eastAsia="Georgia" w:hAnsi="Georgia"/>
                <w:color w:val="BBBBBB"/>
                <w:sz w:val="19"/>
                <w:szCs w:val="19"/>
              </w:rPr>
              <w:t xml:space="preserve">Mark's AI Suite 40K plan provides 40,000 characters per month. A 1,200-word podcast script is approximately 7,500 characters, giving roughly 5 full exports per month at that length. The credit estimate display (Action 8 above) ensures Mark can track usage before committing each export. The eleven_turbo_v2 model is specified because it delivers the best quality-to-credit ratio on this plan tier.</w:t>
            </w:r>
          </w:p>
        </w:tc>
      </w:tr>
    </w:tbl>
    <w:p>
      <w:pPr>
        <w:spacing w:before="0" w:after="200"/>
      </w:pPr>
    </w:p>
    <w:p>
      <w:pPr>
        <w:spacing w:before="480" w:after="120"/>
      </w:pPr>
      <w:r>
        <w:rPr>
          <w:rFonts w:ascii="Arial" w:cs="Arial" w:eastAsia="Arial" w:hAnsi="Arial"/>
          <w:b/>
          <w:bCs/>
          <w:color w:val="FAFAFA"/>
          <w:sz w:val="52"/>
          <w:szCs w:val="52"/>
        </w:rPr>
        <w:t xml:space="preserve">4.  Reference</w:t>
      </w:r>
    </w:p>
    <w:p>
      <w:pPr>
        <w:pBdr>
          <w:bottom w:val="single" w:color="2AB8E0" w:sz="4"/>
        </w:pBdr>
        <w:spacing w:before="0" w:after="0"/>
      </w:pPr>
    </w:p>
    <w:p>
      <w:pPr>
        <w:spacing w:before="0" w:after="80"/>
      </w:pPr>
    </w:p>
    <w:p>
      <w:pPr>
        <w:spacing w:before="400" w:after="100"/>
      </w:pPr>
      <w:r>
        <w:rPr>
          <w:rFonts w:ascii="Arial" w:cs="Arial" w:eastAsia="Arial" w:hAnsi="Arial"/>
          <w:b/>
          <w:bCs/>
          <w:color w:val="2AB8E0"/>
          <w:sz w:val="34"/>
          <w:szCs w:val="34"/>
        </w:rPr>
        <w:t xml:space="preserve">4.1  Key URLs &amp; Identifiers</w:t>
      </w:r>
    </w:p>
    <w:tbl>
      <w:tblPr>
        <w:tblW w:type="dxa" w:w="9360"/>
        <w:tblBorders>
          <w:top w:val="single" w:color="2A2A2A" w:sz="2"/>
          <w:left w:val="single" w:color="2A2A2A" w:sz="2"/>
          <w:bottom w:val="single" w:color="2A2A2A" w:sz="2"/>
          <w:right w:val="single" w:color="2A2A2A" w:sz="2"/>
          <w:insideH w:val="single" w:color="auto" w:sz="4"/>
          <w:insideV w:val="single" w:color="auto" w:sz="4"/>
        </w:tblBorders>
      </w:tblPr>
      <w:tblGrid>
        <w:gridCol w:w="3200"/>
        <w:gridCol w:w="6160"/>
      </w:tblGrid>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GitHub Pages (live)</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https://syncshepherd-main.github.io/garys-garden/</w:t>
            </w:r>
          </w:p>
        </w:tc>
      </w:tr>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GitHub Repo</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https://github.com/syncshepherd-main/garys-garden</w:t>
            </w:r>
          </w:p>
        </w:tc>
      </w:tr>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GitHub File Tree API</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https://api.github.com/repos/syncshepherd-main/garys-garden/git/trees/main?recursive=1</w:t>
            </w:r>
          </w:p>
        </w:tc>
      </w:tr>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Raw file base URL</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https://raw.githubusercontent.com/syncshepherd-main/garys-garden/main/{path}</w:t>
            </w:r>
          </w:p>
        </w:tc>
      </w:tr>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Anthropic API</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https://api.anthropic.com/v1/messages</w:t>
            </w:r>
          </w:p>
        </w:tc>
      </w:tr>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Model</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claude-sonnet-4-20250514</w:t>
            </w:r>
          </w:p>
        </w:tc>
      </w:tr>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Worker (after deploy)</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https://content-studio-fetcher.{account}.workers.dev</w:t>
            </w:r>
          </w:p>
        </w:tc>
      </w:tr>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ElevenLabs TTS endpoint</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https://api.elevenlabs.io/v1/text-to-speech/{voice_id}</w:t>
            </w:r>
          </w:p>
        </w:tc>
      </w:tr>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ElevenLabs model</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eleven_turbo_v2</w:t>
            </w:r>
          </w:p>
        </w:tc>
      </w:tr>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ElevenLabs account</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websolutionsbymark@gmail.com</w:t>
            </w:r>
          </w:p>
        </w:tc>
      </w:tr>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ElevenLabs plan</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AI Suite 40K · 40,000 credits/mo · renews Apr 7 2026</w:t>
            </w:r>
          </w:p>
        </w:tc>
      </w:tr>
      <w:tr>
        <w:tc>
          <w:tcPr>
            <w:tcW w:type="dxa" w:w="3200"/>
            <w:shd w:fill="1C1C1C" w:color="1C1C1C" w:val="solid"/>
            <w:tcMar>
              <w:top w:type="dxa" w:w="80"/>
              <w:left w:type="dxa" w:w="140"/>
              <w:bottom w:type="dxa" w:w="80"/>
              <w:right w:type="dxa" w:w="80"/>
            </w:tcMar>
          </w:tcPr>
          <w:p>
            <w:r>
              <w:rPr>
                <w:rFonts w:ascii="Courier New" w:cs="Courier New" w:eastAsia="Courier New" w:hAnsi="Courier New"/>
                <w:color w:val="BBBBBB"/>
                <w:sz w:val="18"/>
                <w:szCs w:val="18"/>
              </w:rPr>
              <w:t xml:space="preserve">ElevenLabs license</w:t>
            </w:r>
          </w:p>
        </w:tc>
        <w:tc>
          <w:tcPr>
            <w:tcW w:type="dxa" w:w="6160"/>
            <w:shd w:fill="1A1A1A" w:color="1A1A1A" w:val="solid"/>
            <w:tcMar>
              <w:top w:type="dxa" w:w="80"/>
              <w:left w:type="dxa" w:w="140"/>
              <w:bottom w:type="dxa" w:w="80"/>
              <w:right w:type="dxa" w:w="80"/>
            </w:tcMar>
          </w:tcPr>
          <w:p>
            <w:r>
              <w:rPr>
                <w:rFonts w:ascii="Courier New" w:cs="Courier New" w:eastAsia="Courier New" w:hAnsi="Courier New"/>
                <w:color w:val="2AB8E0"/>
                <w:sz w:val="16"/>
                <w:szCs w:val="16"/>
              </w:rPr>
              <w:t xml:space="preserve">1V7TXR</w:t>
            </w:r>
          </w:p>
        </w:tc>
      </w:tr>
    </w:tbl>
    <w:p>
      <w:pPr>
        <w:spacing w:before="0" w:after="160"/>
      </w:pPr>
    </w:p>
    <w:p>
      <w:pPr>
        <w:spacing w:before="400" w:after="100"/>
      </w:pPr>
      <w:r>
        <w:rPr>
          <w:rFonts w:ascii="Arial" w:cs="Arial" w:eastAsia="Arial" w:hAnsi="Arial"/>
          <w:b/>
          <w:bCs/>
          <w:color w:val="E05C2A"/>
          <w:sz w:val="34"/>
          <w:szCs w:val="34"/>
        </w:rPr>
        <w:t xml:space="preserve">4.2  Pending Decisions</w:t>
      </w:r>
    </w:p>
    <w:p>
      <w:pPr>
        <w:pStyle w:val="ListParagraph"/>
        <w:numPr>
          <w:ilvl w:val="0"/>
          <w:numId w:val="3"/>
        </w:numPr>
        <w:spacing w:before="40" w:after="40"/>
      </w:pPr>
      <w:r>
        <w:rPr>
          <w:rFonts w:ascii="Georgia" w:cs="Georgia" w:eastAsia="Georgia" w:hAnsi="Georgia"/>
          <w:color w:val="BBBBBB"/>
          <w:sz w:val="20"/>
          <w:szCs w:val="20"/>
        </w:rPr>
        <w:t xml:space="preserve">API key handling: currently the Anthropic and ElevenLabs API keys are sent from the client via environment variables. For production, both should move behind the Worker or a separate serverless function to avoid key exposure in browser network traffic.</w:t>
      </w:r>
    </w:p>
    <w:p>
      <w:pPr>
        <w:pStyle w:val="ListParagraph"/>
        <w:numPr>
          <w:ilvl w:val="0"/>
          <w:numId w:val="3"/>
        </w:numPr>
        <w:spacing w:before="40" w:after="40"/>
      </w:pPr>
      <w:r>
        <w:rPr>
          <w:rFonts w:ascii="Georgia" w:cs="Georgia" w:eastAsia="Georgia" w:hAnsi="Georgia"/>
          <w:color w:val="BBBBBB"/>
          <w:sz w:val="20"/>
          <w:szCs w:val="20"/>
        </w:rPr>
        <w:t xml:space="preserve">ElevenLabs Voice ID: Mark must select a preferred narrator voice from the ElevenLabs voice library (elevenlabs.io/app/voice-library) and add its ID to VITE_ELEVENLABS_VOICE_ID in .env before Task 7 can function. Recommended starting voices: Adam (deep, authoritative), Callum (narrative), or Charlotte (warm, conversational).</w:t>
      </w:r>
    </w:p>
    <w:p>
      <w:pPr>
        <w:pStyle w:val="ListParagraph"/>
        <w:numPr>
          <w:ilvl w:val="0"/>
          <w:numId w:val="3"/>
        </w:numPr>
        <w:spacing w:before="40" w:after="40"/>
      </w:pPr>
      <w:r>
        <w:rPr>
          <w:rFonts w:ascii="Georgia" w:cs="Georgia" w:eastAsia="Georgia" w:hAnsi="Georgia"/>
          <w:color w:val="BBBBBB"/>
          <w:sz w:val="20"/>
          <w:szCs w:val="20"/>
        </w:rPr>
        <w:t xml:space="preserve">Rate limiting: the Worker should implement basic rate limiting (KV-based request count per IP) before any public deployment.</w:t>
      </w:r>
    </w:p>
    <w:p>
      <w:pPr>
        <w:pStyle w:val="ListParagraph"/>
        <w:numPr>
          <w:ilvl w:val="0"/>
          <w:numId w:val="3"/>
        </w:numPr>
        <w:spacing w:before="40" w:after="40"/>
      </w:pPr>
      <w:r>
        <w:rPr>
          <w:rFonts w:ascii="Georgia" w:cs="Georgia" w:eastAsia="Georgia" w:hAnsi="Georgia"/>
          <w:color w:val="BBBBBB"/>
          <w:sz w:val="20"/>
          <w:szCs w:val="20"/>
        </w:rPr>
        <w:t xml:space="preserve">Repo branch: Gary's Garden currently targets 'main' branch. Add a branch selector if the repo gains a staging branch.</w:t>
      </w:r>
    </w:p>
    <w:p>
      <w:pPr>
        <w:pStyle w:val="ListParagraph"/>
        <w:numPr>
          <w:ilvl w:val="0"/>
          <w:numId w:val="3"/>
        </w:numPr>
        <w:spacing w:before="40" w:after="40"/>
      </w:pPr>
      <w:r>
        <w:rPr>
          <w:rFonts w:ascii="Georgia" w:cs="Georgia" w:eastAsia="Georgia" w:hAnsi="Georgia"/>
          <w:color w:val="BBBBBB"/>
          <w:sz w:val="20"/>
          <w:szCs w:val="20"/>
        </w:rPr>
        <w:t xml:space="preserve">Podcast two-voice export (future): ElevenLabs supports Projects API for multi-voice audio. If Mark wants ALEX and MORGAN rendered as distinct voices, this is a Phase 3 feature using the Projects endpoint rather than the simple text-to-speech endpoint used in Task 7.</w:t>
      </w:r>
    </w:p>
    <w:p>
      <w:pPr>
        <w:spacing w:before="0" w:after="160"/>
      </w:pPr>
    </w:p>
    <w:p>
      <w:pPr>
        <w:spacing w:before="400" w:after="100"/>
      </w:pPr>
      <w:r>
        <w:rPr>
          <w:rFonts w:ascii="Arial" w:cs="Arial" w:eastAsia="Arial" w:hAnsi="Arial"/>
          <w:b/>
          <w:bCs/>
          <w:color w:val="2AB8E0"/>
          <w:sz w:val="34"/>
          <w:szCs w:val="34"/>
        </w:rPr>
        <w:t xml:space="preserve">4.3  System Prompt Structure (Do Not Modify)</w:t>
      </w:r>
    </w:p>
    <w:p>
      <w:pPr>
        <w:spacing w:before="0" w:after="120"/>
      </w:pPr>
      <w:r>
        <w:rPr>
          <w:rFonts w:ascii="Georgia" w:cs="Georgia" w:eastAsia="Georgia" w:hAnsi="Georgia"/>
          <w:color w:val="BBBBBB"/>
          <w:sz w:val="20"/>
          <w:szCs w:val="20"/>
        </w:rPr>
        <w:t xml:space="preserve">The three system prompts in buildSystemPrompt() are tuned and should not be altered during Phase 2. Each prompt contains a shared preamble (STEP 1/STEP 2 instruction) and a format-specific section. When the web_search tool is removed (Task 2), delete only the tools array from the API call — do not modify the system prompts themselves.</w:t>
      </w:r>
    </w:p>
    <w:p>
      <w:pPr>
        <w:spacing w:before="0" w:after="80"/>
      </w:pPr>
    </w:p>
    <w:tbl>
      <w:tblPr>
        <w:tblW w:type="dxa" w:w="9360"/>
        <w:tblBorders>
          <w:top w:val="single" w:color="E05C2A" w:sz="4"/>
          <w:left w:val="single" w:color="E05C2A" w:sz="12"/>
          <w:bottom w:val="single" w:color="E05C2A"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D00" w:color="1A0D00" w:val="solid"/>
            <w:tcMar>
              <w:top w:type="dxa" w:w="140"/>
              <w:left w:type="dxa" w:w="220"/>
              <w:bottom w:type="dxa" w:w="140"/>
              <w:right w:type="dxa" w:w="160"/>
            </w:tcMar>
          </w:tcPr>
          <w:p>
            <w:pPr>
              <w:spacing w:before="0" w:after="60"/>
            </w:pPr>
            <w:r>
              <w:rPr>
                <w:rFonts w:ascii="Arial" w:cs="Arial" w:eastAsia="Arial" w:hAnsi="Arial"/>
                <w:b/>
                <w:bCs/>
                <w:color w:val="E05C2A"/>
                <w:sz w:val="22"/>
                <w:szCs w:val="22"/>
              </w:rPr>
              <w:t xml:space="preserve">⚠  Do not change prompt word counts or structural directives.</w:t>
            </w:r>
          </w:p>
          <w:p>
            <w:pPr>
              <w:spacing w:before="0" w:after="0"/>
            </w:pPr>
            <w:r>
              <w:rPr>
                <w:rFonts w:ascii="Georgia" w:cs="Georgia" w:eastAsia="Georgia" w:hAnsi="Georgia"/>
                <w:color w:val="BBBBBB"/>
                <w:sz w:val="19"/>
                <w:szCs w:val="19"/>
              </w:rPr>
              <w:t xml:space="preserve">The word count targets (900–1600 for video, 1100–1800 for podcast, 1000–1500 for TTS) and structural requirements (SCENE labels, ALEX:/MORGAN: format, spoken prose rules) are calibrated against Claude's output. Changing them will break the ScriptBlock renderer's parsing logic.</w:t>
            </w:r>
          </w:p>
        </w:tc>
      </w:tr>
    </w:tbl>
    <w:p>
      <w:pPr>
        <w:spacing w:before="0" w:after="200"/>
      </w:pPr>
    </w:p>
    <w:p>
      <w:pPr>
        <w:pBdr>
          <w:bottom w:val="single" w:color="E05C2A" w:sz="4"/>
        </w:pBdr>
        <w:spacing w:before="0" w:after="0"/>
      </w:pPr>
    </w:p>
    <w:p>
      <w:pPr>
        <w:spacing w:before="0" w:after="80"/>
      </w:pPr>
    </w:p>
    <w:p>
      <w:pPr>
        <w:spacing w:before="0" w:after="0"/>
        <w:jc w:val="center"/>
      </w:pPr>
      <w:r>
        <w:rPr>
          <w:rFonts w:ascii="Courier New" w:cs="Courier New" w:eastAsia="Courier New" w:hAnsi="Courier New"/>
          <w:color w:val="3A3A3A"/>
          <w:spacing w:val="100"/>
          <w:sz w:val="16"/>
          <w:szCs w:val="16"/>
        </w:rPr>
        <w:t xml:space="preserve">END OF BRIEF  ◆  Content Studio Phase 2  ◆  7 Tasks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2A2A2A" w:sz="4"/>
      </w:pBdr>
      <w:spacing w:before="0" w:after="0"/>
    </w:pPr>
  </w:p>
  <w:p>
    <w:pPr>
      <w:spacing w:before="80" w:after="0"/>
    </w:pPr>
    <w:r>
      <w:rPr>
        <w:rFonts w:ascii="Courier New" w:cs="Courier New" w:eastAsia="Courier New" w:hAnsi="Courier New"/>
        <w:color w:val="3A3A3A"/>
        <w:sz w:val="14"/>
        <w:szCs w:val="14"/>
      </w:rPr>
      <w:t xml:space="preserve">SyncShepherd Digital Solutions  ◆  Confidential</w:t>
    </w:r>
    <w:r>
      <w:rPr>
        <w:rFonts w:ascii="Courier New" w:cs="Courier New" w:eastAsia="Courier New" w:hAnsi="Courier New"/>
        <w:color w:val="3A3A3A"/>
        <w:sz w:val="14"/>
        <w:szCs w:val="14"/>
      </w:rPr>
      <w:t xml:space="preserve">  ·  Page </w:t>
    </w:r>
    <w:r>
      <w:rPr>
        <w:rFonts w:ascii="Courier New" w:cs="Courier New" w:eastAsia="Courier New" w:hAnsi="Courier New"/>
        <w:color w:val="E05C2A"/>
        <w:sz w:val="14"/>
        <w:szCs w:val="14"/>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pPr>
    <w:r>
      <w:rPr>
        <w:rFonts w:ascii="Courier New" w:cs="Courier New" w:eastAsia="Courier New" w:hAnsi="Courier New"/>
        <w:b/>
        <w:bCs/>
        <w:color w:val="3A3A3A"/>
        <w:spacing w:val="140"/>
        <w:sz w:val="14"/>
        <w:szCs w:val="14"/>
      </w:rPr>
      <w:t xml:space="preserve">CONTENT STUDIO</w:t>
    </w:r>
    <w:r>
      <w:rPr>
        <w:rFonts w:ascii="Courier New" w:cs="Courier New" w:eastAsia="Courier New" w:hAnsi="Courier New"/>
        <w:color w:val="E05C2A"/>
        <w:sz w:val="14"/>
        <w:szCs w:val="14"/>
      </w:rPr>
      <w:t xml:space="preserve">   ◆   </w:t>
    </w:r>
    <w:r>
      <w:rPr>
        <w:rFonts w:ascii="Courier New" w:cs="Courier New" w:eastAsia="Courier New" w:hAnsi="Courier New"/>
        <w:color w:val="3A3A3A"/>
        <w:spacing w:val="80"/>
        <w:sz w:val="14"/>
        <w:szCs w:val="14"/>
      </w:rPr>
      <w:t xml:space="preserve">PROJECT BRIEF + CLAUDE CODE INSTRUCTIONS</w:t>
    </w:r>
  </w:p>
  <w:p>
    <w:pPr>
      <w:pBdr>
        <w:bottom w:val="single" w:color="2A2A2A" w:sz="4"/>
      </w:pBd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E05C2A"/>
      </w:rPr>
    </w:lvl>
  </w:abstractNum>
  <w:abstractNum w:abstractNumId="3" w15:restartNumberingAfterBreak="0">
    <w:multiLevelType w:val="hybridMultilevel"/>
    <w:lvl w:ilvl="0" w15:tentative="1">
      <w:start w:val="1"/>
      <w:numFmt w:val="decimal"/>
      <w:lvlText w:val="%1."/>
      <w:lvlJc w:val="left"/>
      <w:pPr>
        <w:ind w:left="440" w:hanging="240"/>
      </w:pPr>
      <w:rPr>
        <w:rFonts w:ascii="Courier New" w:cs="Courier New" w:eastAsia="Courier New" w:hAnsi="Courier New"/>
        <w:b/>
        <w:bCs/>
        <w:color w:val="E05C2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BBBBB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2026-03-08T16:33:52.284Z</dcterms:created>
  <dcterms:modified xsi:type="dcterms:W3CDTF">2026-03-08T16:33:52.286Z</dcterms:modified>
</cp:coreProperties>
</file>

<file path=docProps/custom.xml><?xml version="1.0" encoding="utf-8"?>
<Properties xmlns="http://schemas.openxmlformats.org/officeDocument/2006/custom-properties" xmlns:vt="http://schemas.openxmlformats.org/officeDocument/2006/docPropsVTypes"/>
</file>