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b/>
          <w:bCs/>
          <w:color w:val="000000"/>
          <w:sz w:val="44"/>
          <w:szCs w:val="44"/>
        </w:rPr>
        <w:t xml:space="preserve">Sage ↔ ERPNext Integration</w:t>
      </w:r>
    </w:p>
    <w:p>
      <w:pPr>
        <w:spacing w:after="360" w:before="0"/>
        <w:jc w:val="left"/>
      </w:pPr>
      <w:r>
        <w:rPr>
          <w:rFonts w:ascii="Arial" w:cs="Arial" w:eastAsia="Arial" w:hAnsi="Arial"/>
          <w:i/>
          <w:iCs/>
          <w:color w:val="555555"/>
          <w:sz w:val="22"/>
          <w:szCs w:val="22"/>
        </w:rPr>
        <w:t xml:space="preserve">Accounting Team Reference · Architecture and Common Questions · May 2026</w:t>
      </w:r>
    </w:p>
    <w:p>
      <w:pPr>
        <w:pStyle w:val="Heading1"/>
        <w:spacing w:after="160" w:before="360"/>
      </w:pPr>
      <w:r>
        <w:rPr>
          <w:rFonts w:ascii="Arial" w:cs="Arial" w:eastAsia="Arial" w:hAnsi="Arial"/>
          <w:b/>
          <w:bCs/>
          <w:color w:val="1F4E79"/>
          <w:sz w:val="32"/>
          <w:szCs w:val="32"/>
        </w:rPr>
        <w:t xml:space="preserve">1. Overview</w:t>
      </w:r>
    </w:p>
    <w:p>
      <w:pPr>
        <w:spacing w:after="80" w:before="80" w:line="300"/>
      </w:pPr>
      <w:r>
        <w:rPr>
          <w:rFonts w:ascii="Arial" w:cs="Arial" w:eastAsia="Arial" w:hAnsi="Arial"/>
          <w:sz w:val="22"/>
          <w:szCs w:val="22"/>
        </w:rPr>
        <w:t xml:space="preserve">Your business runs on two systems that share one set of books. ERPNext handles the operational side - stock, sales, purchases, projects, day-to-day capture. Sage is the financial system of record - the official general ledger, customer and supplier ageing, VAT, and statutory reports. The two systems stay in step automatically through a sync layer that moves values (never quantities) between them.</w:t>
      </w:r>
    </w:p>
    <w:p>
      <w:pPr>
        <w:spacing w:after="80" w:before="80" w:line="300"/>
      </w:pPr>
      <w:r>
        <w:rPr>
          <w:rFonts w:ascii="Arial" w:cs="Arial" w:eastAsia="Arial" w:hAnsi="Arial"/>
          <w:sz w:val="22"/>
          <w:szCs w:val="22"/>
        </w:rPr>
        <w:t xml:space="preserve">The guiding principle: </w:t>
      </w:r>
      <w:r>
        <w:rPr>
          <w:rFonts w:ascii="Arial" w:cs="Arial" w:eastAsia="Arial" w:hAnsi="Arial"/>
          <w:b/>
          <w:bCs/>
          <w:sz w:val="22"/>
          <w:szCs w:val="22"/>
        </w:rPr>
        <w:t xml:space="preserve">Sage is the source of truth for finance; ERPNext is the source of truth for operations. </w:t>
      </w:r>
      <w:r>
        <w:rPr>
          <w:rFonts w:ascii="Arial" w:cs="Arial" w:eastAsia="Arial" w:hAnsi="Arial"/>
          <w:sz w:val="22"/>
          <w:szCs w:val="22"/>
        </w:rPr>
        <w:t xml:space="preserve">Each system answers different questions and never tries to measure the same thing twice.</w:t>
      </w:r>
    </w:p>
    <w:p>
      <w:pPr>
        <w:pStyle w:val="Heading1"/>
        <w:spacing w:after="160" w:before="360"/>
      </w:pPr>
      <w:r>
        <w:rPr>
          <w:rFonts w:ascii="Arial" w:cs="Arial" w:eastAsia="Arial" w:hAnsi="Arial"/>
          <w:b/>
          <w:bCs/>
          <w:color w:val="1F4E79"/>
          <w:sz w:val="32"/>
          <w:szCs w:val="32"/>
        </w:rPr>
        <w:t xml:space="preserve">2. Chart of Accounts - How accounts are mapped</w:t>
      </w:r>
    </w:p>
    <w:p>
      <w:pPr>
        <w:spacing w:after="80" w:before="80" w:line="300"/>
      </w:pPr>
      <w:r>
        <w:rPr>
          <w:rFonts w:ascii="Arial" w:cs="Arial" w:eastAsia="Arial" w:hAnsi="Arial"/>
          <w:b/>
          <w:bCs/>
          <w:sz w:val="22"/>
          <w:szCs w:val="22"/>
        </w:rPr>
        <w:t xml:space="preserve">Sage owns your chart of accounts. </w:t>
      </w:r>
      <w:r>
        <w:rPr>
          <w:rFonts w:ascii="Arial" w:cs="Arial" w:eastAsia="Arial" w:hAnsi="Arial"/>
          <w:sz w:val="22"/>
          <w:szCs w:val="22"/>
        </w:rPr>
        <w:t xml:space="preserve">Every account that posts to the general ledger originates in Sage. ERPNext mirrors that chart into its own Account doctype on a scheduled sync (roughly every 4 minutes), so users on the ERPNext side see the same account names and structure they would in Sage.</w:t>
      </w:r>
    </w:p>
    <w:p>
      <w:pPr>
        <w:spacing w:after="80" w:before="80" w:line="300"/>
      </w:pPr>
      <w:r>
        <w:rPr>
          <w:rFonts w:ascii="Arial" w:cs="Arial" w:eastAsia="Arial" w:hAnsi="Arial"/>
          <w:sz w:val="22"/>
          <w:szCs w:val="22"/>
        </w:rPr>
        <w:t xml:space="preserve">Each account brought in from Sage is tagged in ERPNext with a hidden flag (“Sage-managed”), so the sync can tell which accounts came from Sage versus accounts a user added manually.</w:t>
      </w:r>
    </w:p>
    <w:p>
      <w:pPr>
        <w:pStyle w:val="Heading2"/>
        <w:spacing w:after="120" w:before="280"/>
      </w:pPr>
      <w:r>
        <w:rPr>
          <w:rFonts w:ascii="Arial" w:cs="Arial" w:eastAsia="Arial" w:hAnsi="Arial"/>
          <w:b/>
          <w:bCs/>
          <w:color w:val="1F4E79"/>
          <w:sz w:val="26"/>
          <w:szCs w:val="26"/>
        </w:rPr>
        <w:t xml:space="preserve">Two-phase setup</w:t>
      </w:r>
    </w:p>
    <w:p>
      <w:pPr>
        <w:spacing w:after="80" w:before="80" w:line="300"/>
      </w:pPr>
      <w:r>
        <w:rPr>
          <w:rFonts w:ascii="Arial" w:cs="Arial" w:eastAsia="Arial" w:hAnsi="Arial"/>
          <w:b/>
          <w:bCs/>
          <w:sz w:val="22"/>
          <w:szCs w:val="22"/>
        </w:rPr>
        <w:t xml:space="preserve">Phase 1 — First-time setup (one-off, destructive). </w:t>
      </w:r>
      <w:r>
        <w:rPr>
          <w:rFonts w:ascii="Arial" w:cs="Arial" w:eastAsia="Arial" w:hAnsi="Arial"/>
          <w:sz w:val="22"/>
          <w:szCs w:val="22"/>
        </w:rPr>
        <w:t xml:space="preserve">When a new Company is connected for the first time, an authorised user clicks </w:t>
      </w:r>
      <w:r>
        <w:rPr>
          <w:rFonts w:ascii="Arial" w:cs="Arial" w:eastAsia="Arial" w:hAnsi="Arial"/>
          <w:b/>
          <w:bCs/>
          <w:sz w:val="22"/>
          <w:szCs w:val="22"/>
        </w:rPr>
        <w:t xml:space="preserve">Apply Account Cleanup</w:t>
      </w:r>
      <w:r>
        <w:rPr>
          <w:rFonts w:ascii="Arial" w:cs="Arial" w:eastAsia="Arial" w:hAnsi="Arial"/>
          <w:sz w:val="22"/>
          <w:szCs w:val="22"/>
        </w:rPr>
        <w:t xml:space="preserve"> on the Settings page. After typing DELETE to confirm, the next sync run wipes ERPNext’s default chart for that Company and imports Sage’s chart fresh. Accounts already linked to transactions are protected. System-required accounts (Stock Adjustment, Round Off, Cost of Goods Sold, etc.) are kept regardless.</w:t>
      </w:r>
    </w:p>
    <w:p>
      <w:pPr>
        <w:spacing w:after="80" w:before="80" w:line="300"/>
      </w:pPr>
      <w:r>
        <w:rPr>
          <w:rFonts w:ascii="Arial" w:cs="Arial" w:eastAsia="Arial" w:hAnsi="Arial"/>
          <w:b/>
          <w:bCs/>
          <w:sz w:val="22"/>
          <w:szCs w:val="22"/>
        </w:rPr>
        <w:t xml:space="preserve">Phase 2 — Ongoing (additive only, automatic). </w:t>
      </w:r>
      <w:r>
        <w:rPr>
          <w:rFonts w:ascii="Arial" w:cs="Arial" w:eastAsia="Arial" w:hAnsi="Arial"/>
          <w:sz w:val="22"/>
          <w:szCs w:val="22"/>
        </w:rPr>
        <w:t xml:space="preserve">Once Setup Complete is ticked, the sync runs in strict-additive mode forever. New Sage accounts get added to ERPNext as they appear. Nothing is ever deleted or modified. Accounts that disappear from Sage stay on the ERPNext side as historical records.</w:t>
      </w:r>
    </w:p>
    <w:p>
      <w:pPr>
        <w:pStyle w:val="Heading2"/>
        <w:spacing w:after="120" w:before="280"/>
      </w:pPr>
      <w:r>
        <w:rPr>
          <w:rFonts w:ascii="Arial" w:cs="Arial" w:eastAsia="Arial" w:hAnsi="Arial"/>
          <w:b/>
          <w:bCs/>
          <w:color w:val="1F4E79"/>
          <w:sz w:val="26"/>
          <w:szCs w:val="26"/>
        </w:rPr>
        <w:t xml:space="preserve">Sub-accounts for budgeting</w:t>
      </w:r>
    </w:p>
    <w:p>
      <w:pPr>
        <w:spacing w:after="80" w:before="80" w:line="300"/>
      </w:pPr>
      <w:r>
        <w:rPr>
          <w:rFonts w:ascii="Arial" w:cs="Arial" w:eastAsia="Arial" w:hAnsi="Arial"/>
          <w:sz w:val="22"/>
          <w:szCs w:val="22"/>
        </w:rPr>
        <w:t xml:space="preserve">Users on the ERPNext side may create sub-accounts under any Sage parent for departmental or project-level budgeting. These sub-accounts roll up into the Sage parent at reporting time via ERPNext’s tree aggregation, so totals at the Sage level remain authoritative. Sub-accounts are not pushed back to Sage - they exist only for finer-grained ERPNext reporting.</w:t>
      </w:r>
    </w:p>
    <w:p>
      <w:pPr>
        <w:pStyle w:val="Heading1"/>
        <w:spacing w:after="160" w:before="360"/>
      </w:pPr>
      <w:r>
        <w:rPr>
          <w:rFonts w:ascii="Arial" w:cs="Arial" w:eastAsia="Arial" w:hAnsi="Arial"/>
          <w:b/>
          <w:bCs/>
          <w:color w:val="1F4E79"/>
          <w:sz w:val="32"/>
          <w:szCs w:val="32"/>
        </w:rPr>
        <w:t xml:space="preserve">3. Opening Balances</w:t>
      </w:r>
    </w:p>
    <w:p>
      <w:pPr>
        <w:spacing w:after="80" w:before="80" w:line="300"/>
      </w:pPr>
      <w:r>
        <w:rPr>
          <w:rFonts w:ascii="Arial" w:cs="Arial" w:eastAsia="Arial" w:hAnsi="Arial"/>
          <w:sz w:val="22"/>
          <w:szCs w:val="22"/>
        </w:rPr>
        <w:t xml:space="preserve">Once the chart of accounts has been mirrored, opening balances are pulled from Sage on demand via the Pull Opening Balances button on the Settings page. The pull captures Sage’s opening balance for every account, per Company, and caches it in ERPNext as a Sage Account Opening Balance record.</w:t>
      </w:r>
    </w:p>
    <w:p>
      <w:pPr>
        <w:spacing w:after="80" w:before="80" w:line="300"/>
      </w:pPr>
      <w:r>
        <w:rPr>
          <w:rFonts w:ascii="Arial" w:cs="Arial" w:eastAsia="Arial" w:hAnsi="Arial"/>
          <w:sz w:val="22"/>
          <w:szCs w:val="22"/>
        </w:rPr>
        <w:t xml:space="preserve">These cached opening balances exist for reference and reporting in ERPNext - they don’t replace the live ledger movement, which continues to flow through transactions. If Sage adjusts an opening balance (e.g. a prior-year audit correction), re-running Pull Opening Balances refreshes the cache.</w:t>
      </w:r>
    </w:p>
    <w:p>
      <w:pPr>
        <w:pStyle w:val="Heading1"/>
        <w:spacing w:after="160" w:before="360"/>
      </w:pPr>
      <w:r>
        <w:rPr>
          <w:rFonts w:ascii="Arial" w:cs="Arial" w:eastAsia="Arial" w:hAnsi="Arial"/>
          <w:b/>
          <w:bCs/>
          <w:color w:val="1F4E79"/>
          <w:sz w:val="32"/>
          <w:szCs w:val="32"/>
        </w:rPr>
        <w:t xml:space="preserve">4. Tax Handling</w:t>
      </w:r>
    </w:p>
    <w:p>
      <w:pPr>
        <w:spacing w:after="80" w:before="80" w:line="300"/>
      </w:pPr>
      <w:r>
        <w:rPr>
          <w:rFonts w:ascii="Arial" w:cs="Arial" w:eastAsia="Arial" w:hAnsi="Arial"/>
          <w:sz w:val="22"/>
          <w:szCs w:val="22"/>
        </w:rPr>
        <w:t xml:space="preserve">Sage assigns its own internal ID to every tax code, and those IDs differ between tenants - “VAT Standard 15%” in Company A might be ID 106160, while the same logical tax in Company B is ID 4711. The integration handles this by pulling each tenant’s full tax catalogue into a Sage Tax cache on demand (Pull Taxes from Sage button), then letting users map each ERPNext Item Tax Template to the correct Sage Tax record for each Company.</w:t>
      </w:r>
    </w:p>
    <w:p>
      <w:pPr>
        <w:spacing w:after="80" w:before="80" w:line="300"/>
      </w:pPr>
      <w:r>
        <w:rPr>
          <w:rFonts w:ascii="Arial" w:cs="Arial" w:eastAsia="Arial" w:hAnsi="Arial"/>
          <w:sz w:val="22"/>
          <w:szCs w:val="22"/>
        </w:rPr>
        <w:t xml:space="preserve">At transaction time - every sales invoice, purchase invoice, or POS sale pushed to Sage - the system looks up the right tax ID and rate for the active Company, so VAT is recorded against the correct Sage tax code automatically. There are no hardcoded tax rates or IDs in the integration; everything resolves from the live mapping.</w:t>
      </w:r>
    </w:p>
    <w:p>
      <w:pPr>
        <w:pStyle w:val="Heading1"/>
        <w:spacing w:after="160" w:before="360"/>
      </w:pPr>
      <w:r>
        <w:rPr>
          <w:rFonts w:ascii="Arial" w:cs="Arial" w:eastAsia="Arial" w:hAnsi="Arial"/>
          <w:b/>
          <w:bCs/>
          <w:color w:val="1F4E79"/>
          <w:sz w:val="32"/>
          <w:szCs w:val="32"/>
        </w:rPr>
        <w:t xml:space="preserve">5. Stock: Two ledgers, one truth</w:t>
      </w:r>
    </w:p>
    <w:p>
      <w:pPr>
        <w:spacing w:after="80" w:before="80" w:line="300"/>
      </w:pPr>
      <w:r>
        <w:rPr>
          <w:rFonts w:ascii="Arial" w:cs="Arial" w:eastAsia="Arial" w:hAnsi="Arial"/>
          <w:b/>
          <w:bCs/>
          <w:sz w:val="22"/>
          <w:szCs w:val="22"/>
        </w:rPr>
        <w:t xml:space="preserve">ERPNext tracks quantities. Sage tracks values. </w:t>
      </w:r>
      <w:r>
        <w:rPr>
          <w:rFonts w:ascii="Arial" w:cs="Arial" w:eastAsia="Arial" w:hAnsi="Arial"/>
          <w:sz w:val="22"/>
          <w:szCs w:val="22"/>
        </w:rPr>
        <w:t xml:space="preserve">Sage never holds a stock count for any item - every item it sees is set up as a service / “Do Not Track Balance” item. ERPNext is the only place that knows how many of anything is on hand.</w:t>
      </w:r>
    </w:p>
    <w:p>
      <w:pPr>
        <w:spacing w:after="80" w:before="80" w:line="300"/>
      </w:pPr>
      <w:r>
        <w:rPr>
          <w:rFonts w:ascii="Arial" w:cs="Arial" w:eastAsia="Arial" w:hAnsi="Arial"/>
          <w:sz w:val="22"/>
          <w:szCs w:val="22"/>
        </w:rPr>
        <w:t xml:space="preserve">What Sage does see is the financial value of every stock movement. When stock is received, an invoice push lands the value in a Stock Clearing asset account. When stock is consumed or sold, the corresponding Cost of Sales hits the P&amp;L and drains Stock Clearing. The Stock Clearing balance on Sage’s trial balance, at any moment, equals the rand value of stock physically on hand in ERPNext.</w:t>
      </w:r>
    </w:p>
    <w:p>
      <w:pPr>
        <w:spacing w:after="80" w:before="80" w:line="300"/>
      </w:pPr>
      <w:r>
        <w:rPr>
          <w:rFonts w:ascii="Arial" w:cs="Arial" w:eastAsia="Arial" w:hAnsi="Arial"/>
          <w:b/>
          <w:bCs/>
          <w:sz w:val="22"/>
          <w:szCs w:val="22"/>
        </w:rPr>
        <w:t xml:space="preserve">Stock balance reports: ERPNext. Stock value on the balance sheet: Sage. </w:t>
      </w:r>
      <w:r>
        <w:rPr>
          <w:rFonts w:ascii="Arial" w:cs="Arial" w:eastAsia="Arial" w:hAnsi="Arial"/>
          <w:sz w:val="22"/>
          <w:szCs w:val="22"/>
        </w:rPr>
        <w:t xml:space="preserve">They answer the same business question from two different angles and stay numerically aligned because every movement in ERPNext is mirrored by a value-line push to Sage.</w:t>
      </w:r>
    </w:p>
    <w:p>
      <w:pPr>
        <w:pStyle w:val="Heading1"/>
        <w:spacing w:after="160" w:before="360"/>
      </w:pPr>
      <w:r>
        <w:rPr>
          <w:rFonts w:ascii="Arial" w:cs="Arial" w:eastAsia="Arial" w:hAnsi="Arial"/>
          <w:b/>
          <w:bCs/>
          <w:color w:val="1F4E79"/>
          <w:sz w:val="32"/>
          <w:szCs w:val="32"/>
        </w:rPr>
        <w:t xml:space="preserve">6. Common questions</w:t>
      </w:r>
    </w:p>
    <w:p>
      <w:pPr>
        <w:spacing w:after="60" w:before="160"/>
      </w:pPr>
      <w:r>
        <w:rPr>
          <w:rFonts w:ascii="Arial" w:cs="Arial" w:eastAsia="Arial" w:hAnsi="Arial"/>
          <w:b/>
          <w:bCs/>
          <w:color w:val="1F4E79"/>
          <w:sz w:val="22"/>
          <w:szCs w:val="22"/>
        </w:rPr>
        <w:t xml:space="preserve">Q. Where does my chart of accounts live?</w:t>
      </w:r>
    </w:p>
    <w:p>
      <w:pPr>
        <w:spacing w:after="80" w:before="0" w:line="300"/>
        <w:ind w:left="280"/>
      </w:pPr>
      <w:r>
        <w:rPr>
          <w:rFonts w:ascii="Arial" w:cs="Arial" w:eastAsia="Arial" w:hAnsi="Arial"/>
          <w:sz w:val="22"/>
          <w:szCs w:val="22"/>
        </w:rPr>
        <w:t xml:space="preserve">In Sage. ERPNext mirrors it. Add or rename accounts in Sage; ERPNext will pick them up within a few minutes on the next sync tick.</w:t>
      </w:r>
    </w:p>
    <w:p>
      <w:pPr>
        <w:spacing w:after="60" w:before="160"/>
      </w:pPr>
      <w:r>
        <w:rPr>
          <w:rFonts w:ascii="Arial" w:cs="Arial" w:eastAsia="Arial" w:hAnsi="Arial"/>
          <w:b/>
          <w:bCs/>
          <w:color w:val="1F4E79"/>
          <w:sz w:val="22"/>
          <w:szCs w:val="22"/>
        </w:rPr>
        <w:t xml:space="preserve">Q. What if I create an account in ERPNext?</w:t>
      </w:r>
    </w:p>
    <w:p>
      <w:pPr>
        <w:spacing w:after="80" w:before="0" w:line="300"/>
        <w:ind w:left="280"/>
      </w:pPr>
      <w:r>
        <w:rPr>
          <w:rFonts w:ascii="Arial" w:cs="Arial" w:eastAsia="Arial" w:hAnsi="Arial"/>
          <w:sz w:val="22"/>
          <w:szCs w:val="22"/>
        </w:rPr>
        <w:t xml:space="preserve">It will sit there in ERPNext only - the sync won’t copy it to Sage. If it’s an account you genuinely need in the books, add it in Sage first; it’ll mirror back. If it’s a budgeting sub-account under a Sage parent, that’s a supported use case - it stays ERPNext-side and rolls up at reporting time.</w:t>
      </w:r>
    </w:p>
    <w:p>
      <w:pPr>
        <w:spacing w:after="60" w:before="160"/>
      </w:pPr>
      <w:r>
        <w:rPr>
          <w:rFonts w:ascii="Arial" w:cs="Arial" w:eastAsia="Arial" w:hAnsi="Arial"/>
          <w:b/>
          <w:bCs/>
          <w:color w:val="1F4E79"/>
          <w:sz w:val="22"/>
          <w:szCs w:val="22"/>
        </w:rPr>
        <w:t xml:space="preserve">Q. What if I rename or delete an account in Sage?</w:t>
      </w:r>
    </w:p>
    <w:p>
      <w:pPr>
        <w:spacing w:after="80" w:before="0" w:line="300"/>
        <w:ind w:left="280"/>
      </w:pPr>
      <w:r>
        <w:rPr>
          <w:rFonts w:ascii="Arial" w:cs="Arial" w:eastAsia="Arial" w:hAnsi="Arial"/>
          <w:sz w:val="22"/>
          <w:szCs w:val="22"/>
        </w:rPr>
        <w:t xml:space="preserve">ERPNext keeps the old version. The sync only adds; it doesn’t modify or delete after the initial Phase 1 setup. If you need ERPNext to fully re-mirror, an admin can trigger another Phase 1 cleanup - but that’s destructive and only used for genuinely starting over.</w:t>
      </w:r>
    </w:p>
    <w:p>
      <w:pPr>
        <w:spacing w:after="60" w:before="160"/>
      </w:pPr>
      <w:r>
        <w:rPr>
          <w:rFonts w:ascii="Arial" w:cs="Arial" w:eastAsia="Arial" w:hAnsi="Arial"/>
          <w:b/>
          <w:bCs/>
          <w:color w:val="1F4E79"/>
          <w:sz w:val="22"/>
          <w:szCs w:val="22"/>
        </w:rPr>
        <w:t xml:space="preserve">Q. Where do I post journal entries?</w:t>
      </w:r>
    </w:p>
    <w:p>
      <w:pPr>
        <w:spacing w:after="80" w:before="0" w:line="300"/>
        <w:ind w:left="280"/>
      </w:pPr>
      <w:r>
        <w:rPr>
          <w:rFonts w:ascii="Arial" w:cs="Arial" w:eastAsia="Arial" w:hAnsi="Arial"/>
          <w:sz w:val="22"/>
          <w:szCs w:val="22"/>
        </w:rPr>
        <w:t xml:space="preserve">Today, in Sage directly for adjustments, accruals, and prepayments. A push from ERPNext’s Journal Entry doctype to Sage is in the pipeline and will be added on the next iteration.</w:t>
      </w:r>
    </w:p>
    <w:p>
      <w:pPr>
        <w:spacing w:after="60" w:before="160"/>
      </w:pPr>
      <w:r>
        <w:rPr>
          <w:rFonts w:ascii="Arial" w:cs="Arial" w:eastAsia="Arial" w:hAnsi="Arial"/>
          <w:b/>
          <w:bCs/>
          <w:color w:val="1F4E79"/>
          <w:sz w:val="22"/>
          <w:szCs w:val="22"/>
        </w:rPr>
        <w:t xml:space="preserve">Q. Where do I run my trial balance, P&amp;L, and balance sheet?</w:t>
      </w:r>
    </w:p>
    <w:p>
      <w:pPr>
        <w:spacing w:after="80" w:before="0" w:line="300"/>
        <w:ind w:left="280"/>
      </w:pPr>
      <w:r>
        <w:rPr>
          <w:rFonts w:ascii="Arial" w:cs="Arial" w:eastAsia="Arial" w:hAnsi="Arial"/>
          <w:sz w:val="22"/>
          <w:szCs w:val="22"/>
        </w:rPr>
        <w:t xml:space="preserve">Sage. The integration is built so Sage holds every value that affects the financial statements. ERPNext’s own GL reports work for operational cross-checks, but the official figures come from Sage.</w:t>
      </w:r>
    </w:p>
    <w:p>
      <w:pPr>
        <w:spacing w:after="60" w:before="160"/>
      </w:pPr>
      <w:r>
        <w:rPr>
          <w:rFonts w:ascii="Arial" w:cs="Arial" w:eastAsia="Arial" w:hAnsi="Arial"/>
          <w:b/>
          <w:bCs/>
          <w:color w:val="1F4E79"/>
          <w:sz w:val="22"/>
          <w:szCs w:val="22"/>
        </w:rPr>
        <w:t xml:space="preserve">Q. Where do I run a VAT return?</w:t>
      </w:r>
    </w:p>
    <w:p>
      <w:pPr>
        <w:spacing w:after="80" w:before="0" w:line="300"/>
        <w:ind w:left="280"/>
      </w:pPr>
      <w:r>
        <w:rPr>
          <w:rFonts w:ascii="Arial" w:cs="Arial" w:eastAsia="Arial" w:hAnsi="Arial"/>
          <w:sz w:val="22"/>
          <w:szCs w:val="22"/>
        </w:rPr>
        <w:t xml:space="preserve">Sage. Every invoice pushed to Sage carries the correct per-tenant VAT code and amount, so Sage’s VAT report has the full picture without manual reconciliation.</w:t>
      </w:r>
    </w:p>
    <w:p>
      <w:pPr>
        <w:spacing w:after="60" w:before="160"/>
      </w:pPr>
      <w:r>
        <w:rPr>
          <w:rFonts w:ascii="Arial" w:cs="Arial" w:eastAsia="Arial" w:hAnsi="Arial"/>
          <w:b/>
          <w:bCs/>
          <w:color w:val="1F4E79"/>
          <w:sz w:val="22"/>
          <w:szCs w:val="22"/>
        </w:rPr>
        <w:t xml:space="preserve">Q. What about customer and supplier ageing?</w:t>
      </w:r>
    </w:p>
    <w:p>
      <w:pPr>
        <w:spacing w:after="80" w:before="0" w:line="300"/>
        <w:ind w:left="280"/>
      </w:pPr>
      <w:r>
        <w:rPr>
          <w:rFonts w:ascii="Arial" w:cs="Arial" w:eastAsia="Arial" w:hAnsi="Arial"/>
          <w:sz w:val="22"/>
          <w:szCs w:val="22"/>
        </w:rPr>
        <w:t xml:space="preserve">Sage. Every customer and supplier in ERPNext carries its Sage ID, so when an invoice is pushed Sage knows exactly which party it relates to. Ageing reports in Sage reflect the live receivables / payables position.</w:t>
      </w:r>
    </w:p>
    <w:p>
      <w:pPr>
        <w:spacing w:after="60" w:before="160"/>
      </w:pPr>
      <w:r>
        <w:rPr>
          <w:rFonts w:ascii="Arial" w:cs="Arial" w:eastAsia="Arial" w:hAnsi="Arial"/>
          <w:b/>
          <w:bCs/>
          <w:color w:val="1F4E79"/>
          <w:sz w:val="22"/>
          <w:szCs w:val="22"/>
        </w:rPr>
        <w:t xml:space="preserve">Q. What if Sage and ERPNext disagree on a figure?</w:t>
      </w:r>
    </w:p>
    <w:p>
      <w:pPr>
        <w:spacing w:after="80" w:before="0" w:line="300"/>
        <w:ind w:left="280"/>
      </w:pPr>
      <w:r>
        <w:rPr>
          <w:rFonts w:ascii="Arial" w:cs="Arial" w:eastAsia="Arial" w:hAnsi="Arial"/>
          <w:sz w:val="22"/>
          <w:szCs w:val="22"/>
        </w:rPr>
        <w:t xml:space="preserve">For anything financial, Sage is right by definition - it’s the source of truth. For anything operational (stock counts, sales velocity, item movement), ERPNext is right. If two systems disagree on something that should match (e.g. revenue YTD), the cause is almost always a missing or failed push - look in the ERPNext Error Log.</w:t>
      </w:r>
    </w:p>
    <w:p>
      <w:pPr>
        <w:spacing w:after="60" w:before="160"/>
      </w:pPr>
      <w:r>
        <w:rPr>
          <w:rFonts w:ascii="Arial" w:cs="Arial" w:eastAsia="Arial" w:hAnsi="Arial"/>
          <w:b/>
          <w:bCs/>
          <w:color w:val="1F4E79"/>
          <w:sz w:val="22"/>
          <w:szCs w:val="22"/>
        </w:rPr>
        <w:t xml:space="preserve">Q. What if a sync fails?</w:t>
      </w:r>
    </w:p>
    <w:p>
      <w:pPr>
        <w:spacing w:after="80" w:before="0" w:line="300"/>
        <w:ind w:left="280"/>
      </w:pPr>
      <w:r>
        <w:rPr>
          <w:rFonts w:ascii="Arial" w:cs="Arial" w:eastAsia="Arial" w:hAnsi="Arial"/>
          <w:sz w:val="22"/>
          <w:szCs w:val="22"/>
        </w:rPr>
        <w:t xml:space="preserve">Failures are logged to the ERPNext Error Log per sync run, with the Company and the specific record that caused the issue. Sync runs are independent - one failed run doesn’t stop the next tick from happening 4 minutes later. Most transient failures self-heal on the next attempt.</w:t>
      </w:r>
    </w:p>
    <w:p>
      <w:pPr>
        <w:spacing w:after="60" w:before="160"/>
      </w:pPr>
      <w:r>
        <w:rPr>
          <w:rFonts w:ascii="Arial" w:cs="Arial" w:eastAsia="Arial" w:hAnsi="Arial"/>
          <w:b/>
          <w:bCs/>
          <w:color w:val="1F4E79"/>
          <w:sz w:val="22"/>
          <w:szCs w:val="22"/>
        </w:rPr>
        <w:t xml:space="preserve">Q. Can I trace a single invoice from ERPNext to Sage?</w:t>
      </w:r>
    </w:p>
    <w:p>
      <w:pPr>
        <w:spacing w:after="80" w:before="0" w:line="300"/>
        <w:ind w:left="280"/>
      </w:pPr>
      <w:r>
        <w:rPr>
          <w:rFonts w:ascii="Arial" w:cs="Arial" w:eastAsia="Arial" w:hAnsi="Arial"/>
          <w:sz w:val="22"/>
          <w:szCs w:val="22"/>
        </w:rPr>
        <w:t xml:space="preserve">Yes. Every Sales Invoice / Purchase Invoice / POS Invoice that successfully pushes carries the Sage document number on the ERPNext side, and every Sage record links back via the customer’s or supplier’s Sage ID. The trail is bi-directional and used by the audit recipe in the technical documentation.</w:t>
      </w:r>
    </w:p>
    <w:p>
      <w:pPr>
        <w:pStyle w:val="Heading1"/>
        <w:spacing w:after="160" w:before="360"/>
      </w:pPr>
      <w:r>
        <w:rPr>
          <w:rFonts w:ascii="Arial" w:cs="Arial" w:eastAsia="Arial" w:hAnsi="Arial"/>
          <w:b/>
          <w:bCs/>
          <w:color w:val="1F4E79"/>
          <w:sz w:val="32"/>
          <w:szCs w:val="32"/>
        </w:rPr>
        <w:t xml:space="preserve">7. Journal Entries — how they cross to Sage</w:t>
      </w:r>
    </w:p>
    <w:p>
      <w:pPr>
        <w:spacing w:after="80" w:before="80" w:line="300"/>
      </w:pPr>
      <w:r>
        <w:rPr>
          <w:rFonts w:ascii="Arial" w:cs="Arial" w:eastAsia="Arial" w:hAnsi="Arial"/>
          <w:sz w:val="22"/>
          <w:szCs w:val="22"/>
        </w:rPr>
        <w:t xml:space="preserve">When someone on the ERPNext side posts a manual journal entry (an accrual, a reclassification, a prepayment release, anything that isn't a sales or purchase invoice), the integration sends the entire journal to Sage in a single operation when the journal is submitted. Sage records it under the ERPNext journal number as its Reference, preserving every row exactly as captured.</w:t>
      </w:r>
    </w:p>
    <w:p>
      <w:pPr>
        <w:spacing w:after="80" w:before="80" w:line="300"/>
      </w:pPr>
      <w:r>
        <w:rPr>
          <w:rFonts w:ascii="Arial" w:cs="Arial" w:eastAsia="Arial" w:hAnsi="Arial"/>
          <w:b/>
          <w:bCs/>
          <w:sz w:val="22"/>
          <w:szCs w:val="22"/>
        </w:rPr>
        <w:t xml:space="preserve">One ERPNext journal = one Sage journal. </w:t>
      </w:r>
      <w:r>
        <w:rPr>
          <w:rFonts w:ascii="Arial" w:cs="Arial" w:eastAsia="Arial" w:hAnsi="Arial"/>
          <w:sz w:val="22"/>
          <w:szCs w:val="22"/>
        </w:rPr>
        <w:t xml:space="preserve">A 4-row journal in ERPNext (e.g. two debits and two credits across four different accounts) lands in Sage as one logical journal group with all four rows. The Reference on the Sage side is the ERPNext journal name, so an auditor asking 'where did this Sage entry come from?' can find the source by that number; and a user looking at the ERPNext document can see the Sage document number on the same form once the push succeeds.</w:t>
      </w:r>
    </w:p>
    <w:p>
      <w:pPr>
        <w:spacing w:after="80" w:before="80" w:line="300"/>
      </w:pPr>
      <w:r>
        <w:rPr>
          <w:rFonts w:ascii="Arial" w:cs="Arial" w:eastAsia="Arial" w:hAnsi="Arial"/>
          <w:sz w:val="22"/>
          <w:szCs w:val="22"/>
        </w:rPr>
        <w:t xml:space="preserve">What this means in practice: you never have to reconcile 'this 4-row journal in ERPNext' against 'these 4 separate entries in Sage with the same date'. There is a clean one-to-one mapping between systems. The totals match by construction because the push transmits the whole balanced journal as one unit.</w:t>
      </w:r>
    </w:p>
    <w:p>
      <w:pPr>
        <w:spacing w:after="80" w:before="80" w:line="300"/>
      </w:pPr>
      <w:r>
        <w:rPr>
          <w:rFonts w:ascii="Arial" w:cs="Arial" w:eastAsia="Arial" w:hAnsi="Arial"/>
          <w:sz w:val="22"/>
          <w:szCs w:val="22"/>
        </w:rPr>
        <w:t xml:space="preserve">If a journal fails to push (network blip, an account that isn't mapped to Sage yet, etc.), the ERPNext document is flagged Failed and the error log captures the cause. Re-submitting after the underlying issue is fixed retries the push.</w:t>
      </w:r>
    </w:p>
    <w:p>
      <w:pPr>
        <w:pStyle w:val="Heading1"/>
        <w:spacing w:after="160" w:before="360"/>
      </w:pPr>
      <w:r>
        <w:rPr>
          <w:rFonts w:ascii="Arial" w:cs="Arial" w:eastAsia="Arial" w:hAnsi="Arial"/>
          <w:b/>
          <w:bCs/>
          <w:color w:val="1F4E79"/>
          <w:sz w:val="32"/>
          <w:szCs w:val="32"/>
        </w:rPr>
        <w:t xml:space="preserve">8. Where things live</w:t>
      </w:r>
    </w:p>
    <w:p>
      <w:pPr>
        <w:spacing w:after="80" w:before="80" w:line="300"/>
      </w:pPr>
      <w:r>
        <w:rPr>
          <w:rFonts w:ascii="Arial" w:cs="Arial" w:eastAsia="Arial" w:hAnsi="Arial"/>
          <w:sz w:val="22"/>
          <w:szCs w:val="22"/>
        </w:rPr>
        <w:t xml:space="preserve">Quick reference for which system to open for which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9EEF4" w:val="clear"/>
            <w:tcMar>
              <w:top w:type="dxa" w:w="100"/>
              <w:left w:type="dxa" w:w="140"/>
              <w:bottom w:type="dxa" w:w="100"/>
              <w:right w:type="dxa" w:w="140"/>
            </w:tcMar>
          </w:tcPr>
          <w:p>
            <w:pPr>
              <w:spacing w:after="40" w:before="40"/>
            </w:pPr>
            <w:r>
              <w:rPr>
                <w:rFonts w:ascii="Arial" w:cs="Arial" w:eastAsia="Arial" w:hAnsi="Arial"/>
                <w:b/>
                <w:bCs/>
                <w:color w:val="1F4E79"/>
                <w:sz w:val="22"/>
                <w:szCs w:val="22"/>
              </w:rPr>
              <w:t xml:space="preserve">Use Sage for</w:t>
            </w:r>
          </w:p>
        </w:tc>
        <w:tc>
          <w:tcPr>
            <w:tcW w:type="dxa" w:w="4680"/>
            <w:tcBorders>
              <w:top w:val="single" w:color="BFBFBF" w:sz="4"/>
              <w:left w:val="single" w:color="BFBFBF" w:sz="4"/>
              <w:bottom w:val="single" w:color="BFBFBF" w:sz="4"/>
              <w:right w:val="single" w:color="BFBFBF" w:sz="4"/>
            </w:tcBorders>
            <w:shd w:fill="E9EEF4" w:val="clear"/>
            <w:tcMar>
              <w:top w:type="dxa" w:w="100"/>
              <w:left w:type="dxa" w:w="140"/>
              <w:bottom w:type="dxa" w:w="100"/>
              <w:right w:type="dxa" w:w="140"/>
            </w:tcMar>
          </w:tcPr>
          <w:p>
            <w:pPr>
              <w:spacing w:after="40" w:before="40"/>
            </w:pPr>
            <w:r>
              <w:rPr>
                <w:rFonts w:ascii="Arial" w:cs="Arial" w:eastAsia="Arial" w:hAnsi="Arial"/>
                <w:b/>
                <w:bCs/>
                <w:color w:val="1F4E79"/>
                <w:sz w:val="22"/>
                <w:szCs w:val="22"/>
              </w:rPr>
              <w:t xml:space="preserve">Use ERPNext for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Trial balance, P&amp;L, balance sheet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Stock balance reports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VAT returns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Sales velocity, slow-mover analysis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Customer and supplier ageing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Customer activity, sales pipeline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Year-end statements, audit packs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Item-level revenue and margin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Manual journal adjustments (for now)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Day-to-day operational reports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Period close, reconciliation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Receiving, dispatching, picking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Cash and bank reconciliation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Quotations, orders, invoicing capture</w:t>
            </w:r>
          </w:p>
        </w:tc>
      </w:tr>
    </w:tbl>
    <w:p>
      <w:pPr>
        <w:pStyle w:val="Heading1"/>
        <w:spacing w:after="160" w:before="360"/>
      </w:pPr>
      <w:r>
        <w:rPr>
          <w:rFonts w:ascii="Arial" w:cs="Arial" w:eastAsia="Arial" w:hAnsi="Arial"/>
          <w:b/>
          <w:bCs/>
          <w:color w:val="1F4E79"/>
          <w:sz w:val="32"/>
          <w:szCs w:val="32"/>
        </w:rPr>
        <w:t xml:space="preserve">9. Audit trail</w:t>
      </w:r>
    </w:p>
    <w:p>
      <w:pPr>
        <w:spacing w:after="80" w:before="80" w:line="300"/>
      </w:pPr>
      <w:r>
        <w:rPr>
          <w:rFonts w:ascii="Arial" w:cs="Arial" w:eastAsia="Arial" w:hAnsi="Arial"/>
          <w:sz w:val="22"/>
          <w:szCs w:val="22"/>
        </w:rPr>
        <w:t xml:space="preserve">Every entity that crosses the boundary - customers, suppliers, items, sales persons, tax codes, price lists, accounts, opening balances - is tagged on the ERPNext side with the corresponding Sage ID. These IDs are stored on read-only custom fields and stamped automatically by the sync. From any ERPNext record you can read off its Sage ID and find the matching record in Sage; from any Sage transaction the ERPNext document number is preserved as the external reference.</w:t>
      </w:r>
    </w:p>
    <w:p>
      <w:pPr>
        <w:spacing w:after="80" w:before="80" w:line="300"/>
      </w:pPr>
      <w:r>
        <w:rPr>
          <w:rFonts w:ascii="Arial" w:cs="Arial" w:eastAsia="Arial" w:hAnsi="Arial"/>
          <w:sz w:val="22"/>
          <w:szCs w:val="22"/>
        </w:rPr>
        <w:t xml:space="preserve">Practically, this means an auditor asking “where did this Sage invoice come from?” can be answered by looking at the document number on Sage’s side and opening the matching ERPNext document. Conversely, “where did this ERPNext transaction land in Sage?” shows up on the ERPNext document as the Sage document number under custom fields once the push succeeds.</w:t>
      </w:r>
    </w:p>
    <w:p>
      <w:pPr>
        <w:pStyle w:val="Heading1"/>
        <w:spacing w:after="160" w:before="360"/>
      </w:pPr>
      <w:r>
        <w:rPr>
          <w:rFonts w:ascii="Arial" w:cs="Arial" w:eastAsia="Arial" w:hAnsi="Arial"/>
          <w:b/>
          <w:bCs/>
          <w:color w:val="1F4E79"/>
          <w:sz w:val="32"/>
          <w:szCs w:val="32"/>
        </w:rPr>
        <w:t xml:space="preserve">10. Setup checklist for a new tenant</w:t>
      </w:r>
    </w:p>
    <w:p>
      <w:pPr>
        <w:spacing w:after="80" w:before="80" w:line="300"/>
      </w:pPr>
      <w:r>
        <w:rPr>
          <w:rFonts w:ascii="Arial" w:cs="Arial" w:eastAsia="Arial" w:hAnsi="Arial"/>
          <w:sz w:val="22"/>
          <w:szCs w:val="22"/>
        </w:rPr>
        <w:t xml:space="preserve">For onboarding a new client or a new Company onto the integration, these are the steps in order. Each one takes a few minutes; the whole sequence is normally completed in a single session.</w:t>
      </w:r>
    </w:p>
    <w:p>
      <w:pPr>
        <w:pStyle w:val="ListParagraph"/>
        <w:numPr>
          <w:ilvl w:val="0"/>
          <w:numId w:val="2"/>
        </w:numPr>
        <w:spacing w:after="60" w:before="60"/>
      </w:pPr>
      <w:r>
        <w:rPr>
          <w:rFonts w:ascii="Arial" w:cs="Arial" w:eastAsia="Arial" w:hAnsi="Arial"/>
          <w:sz w:val="22"/>
          <w:szCs w:val="22"/>
        </w:rPr>
        <w:t xml:space="preserve">Enter Sage credentials on Erpnext Sbca Settings → Connection tab. One Company Sage Integration row per Sage tenant.</w:t>
      </w:r>
    </w:p>
    <w:p>
      <w:pPr>
        <w:pStyle w:val="ListParagraph"/>
        <w:numPr>
          <w:ilvl w:val="0"/>
          <w:numId w:val="2"/>
        </w:numPr>
        <w:spacing w:after="60" w:before="60"/>
      </w:pPr>
      <w:r>
        <w:rPr>
          <w:rFonts w:ascii="Arial" w:cs="Arial" w:eastAsia="Arial" w:hAnsi="Arial"/>
          <w:sz w:val="22"/>
          <w:szCs w:val="22"/>
        </w:rPr>
        <w:t xml:space="preserve">On the same tab, leave the sync toggles enabled (they default to on).</w:t>
      </w:r>
    </w:p>
    <w:p>
      <w:pPr>
        <w:pStyle w:val="ListParagraph"/>
        <w:numPr>
          <w:ilvl w:val="0"/>
          <w:numId w:val="2"/>
        </w:numPr>
        <w:spacing w:after="60" w:before="60"/>
      </w:pPr>
      <w:r>
        <w:rPr>
          <w:rFonts w:ascii="Arial" w:cs="Arial" w:eastAsia="Arial" w:hAnsi="Arial"/>
          <w:sz w:val="22"/>
          <w:szCs w:val="22"/>
        </w:rPr>
        <w:t xml:space="preserve">Click Pull Taxes from Sage on the Taxes tab. Confirms tax records arrive for each Company.</w:t>
      </w:r>
    </w:p>
    <w:p>
      <w:pPr>
        <w:pStyle w:val="ListParagraph"/>
        <w:numPr>
          <w:ilvl w:val="0"/>
          <w:numId w:val="2"/>
        </w:numPr>
        <w:spacing w:after="60" w:before="60"/>
      </w:pPr>
      <w:r>
        <w:rPr>
          <w:rFonts w:ascii="Arial" w:cs="Arial" w:eastAsia="Arial" w:hAnsi="Arial"/>
          <w:sz w:val="22"/>
          <w:szCs w:val="22"/>
        </w:rPr>
        <w:t xml:space="preserve">Open each Item Tax Template you use, scroll to the Sage Tax Mappings table, and add one row per Company - picking the appropriate sales and purchase Sage tax records.</w:t>
      </w:r>
    </w:p>
    <w:p>
      <w:pPr>
        <w:pStyle w:val="ListParagraph"/>
        <w:numPr>
          <w:ilvl w:val="0"/>
          <w:numId w:val="2"/>
        </w:numPr>
        <w:spacing w:after="60" w:before="60"/>
      </w:pPr>
      <w:r>
        <w:rPr>
          <w:rFonts w:ascii="Arial" w:cs="Arial" w:eastAsia="Arial" w:hAnsi="Arial"/>
          <w:sz w:val="22"/>
          <w:szCs w:val="22"/>
        </w:rPr>
        <w:t xml:space="preserve">On the Accounts tab, pick the Active Company → click Apply Account Cleanup → type DELETE to confirm. Wait ~4 minutes for the next sync tick to mirror Sage’s chart.</w:t>
      </w:r>
    </w:p>
    <w:p>
      <w:pPr>
        <w:pStyle w:val="ListParagraph"/>
        <w:numPr>
          <w:ilvl w:val="0"/>
          <w:numId w:val="2"/>
        </w:numPr>
        <w:spacing w:after="60" w:before="60"/>
      </w:pPr>
      <w:r>
        <w:rPr>
          <w:rFonts w:ascii="Arial" w:cs="Arial" w:eastAsia="Arial" w:hAnsi="Arial"/>
          <w:sz w:val="22"/>
          <w:szCs w:val="22"/>
        </w:rPr>
        <w:t xml:space="preserve">Once chart appears, click Pull Opening Balances on the Opening Balances tab. Confirms each account’s opening figure is captured.</w:t>
      </w:r>
    </w:p>
    <w:p>
      <w:pPr>
        <w:pStyle w:val="ListParagraph"/>
        <w:numPr>
          <w:ilvl w:val="0"/>
          <w:numId w:val="2"/>
        </w:numPr>
        <w:spacing w:after="60" w:before="60"/>
      </w:pPr>
      <w:r>
        <w:rPr>
          <w:rFonts w:ascii="Arial" w:cs="Arial" w:eastAsia="Arial" w:hAnsi="Arial"/>
          <w:sz w:val="22"/>
          <w:szCs w:val="22"/>
        </w:rPr>
        <w:t xml:space="preserve">Confirm that Pull Customers, Pull Suppliers, and Pull Sales Persons have run (visible in the Error Log as summary entries). Spot-check that customers carry their Sage Customer ID.</w:t>
      </w:r>
    </w:p>
    <w:p>
      <w:pPr>
        <w:pStyle w:val="ListParagraph"/>
        <w:numPr>
          <w:ilvl w:val="0"/>
          <w:numId w:val="2"/>
        </w:numPr>
        <w:spacing w:after="60" w:before="60"/>
      </w:pPr>
      <w:r>
        <w:rPr>
          <w:rFonts w:ascii="Arial" w:cs="Arial" w:eastAsia="Arial" w:hAnsi="Arial"/>
          <w:sz w:val="22"/>
          <w:szCs w:val="22"/>
        </w:rPr>
        <w:t xml:space="preserve">Smoke-test a Sales Invoice and a Purchase Invoice. Both should push to Sage on submit and the Sage document number should appear back on the ERPNext document.</w:t>
      </w:r>
    </w:p>
    <w:p>
      <w:pPr>
        <w:pStyle w:val="Heading1"/>
        <w:spacing w:after="160" w:before="360"/>
      </w:pPr>
      <w:r>
        <w:rPr>
          <w:rFonts w:ascii="Arial" w:cs="Arial" w:eastAsia="Arial" w:hAnsi="Arial"/>
          <w:b/>
          <w:bCs/>
          <w:color w:val="1F4E79"/>
          <w:sz w:val="32"/>
          <w:szCs w:val="32"/>
        </w:rPr>
        <w:t xml:space="preserve">11. What’s coming next</w:t>
      </w:r>
    </w:p>
    <w:p>
      <w:pPr>
        <w:spacing w:after="80" w:before="80" w:line="300"/>
      </w:pPr>
      <w:r>
        <w:rPr>
          <w:rFonts w:ascii="Arial" w:cs="Arial" w:eastAsia="Arial" w:hAnsi="Arial"/>
          <w:sz w:val="22"/>
          <w:szCs w:val="22"/>
        </w:rPr>
        <w:t xml:space="preserve">The integration is built additively. The following items are on the near-term roadmap and don’t affect today’s operations:</w:t>
      </w:r>
    </w:p>
    <w:p>
      <w:pPr>
        <w:pStyle w:val="ListParagraph"/>
        <w:numPr>
          <w:ilvl w:val="0"/>
          <w:numId w:val="3"/>
        </w:numPr>
        <w:spacing w:after="40" w:before="40"/>
      </w:pPr>
      <w:r>
        <w:rPr>
          <w:rFonts w:ascii="Arial" w:cs="Arial" w:eastAsia="Arial" w:hAnsi="Arial"/>
          <w:sz w:val="22"/>
          <w:szCs w:val="22"/>
        </w:rPr>
        <w:t xml:space="preserve">Payment Entry push: customer receipts and supplier payments will push to Sage automatically, completing the AR / AP ageing alignment.</w:t>
      </w:r>
    </w:p>
    <w:p>
      <w:pPr>
        <w:pStyle w:val="ListParagraph"/>
        <w:numPr>
          <w:ilvl w:val="0"/>
          <w:numId w:val="3"/>
        </w:numPr>
        <w:spacing w:after="40" w:before="40"/>
      </w:pPr>
      <w:r>
        <w:rPr>
          <w:rFonts w:ascii="Arial" w:cs="Arial" w:eastAsia="Arial" w:hAnsi="Arial"/>
          <w:sz w:val="22"/>
          <w:szCs w:val="22"/>
        </w:rPr>
        <w:t xml:space="preserve">Payment Entry push: customer receipts and supplier payments will push to Sage automatically, completing the AR / AP ageing alignment.</w:t>
      </w:r>
    </w:p>
    <w:p>
      <w:pPr>
        <w:pStyle w:val="ListParagraph"/>
        <w:numPr>
          <w:ilvl w:val="0"/>
          <w:numId w:val="3"/>
        </w:numPr>
        <w:spacing w:after="40" w:before="40"/>
      </w:pPr>
      <w:r>
        <w:rPr>
          <w:rFonts w:ascii="Arial" w:cs="Arial" w:eastAsia="Arial" w:hAnsi="Arial"/>
          <w:sz w:val="22"/>
          <w:szCs w:val="22"/>
        </w:rPr>
        <w:t xml:space="preserve">Stock Adjustment (Item Journal) push: stock write-offs, count corrections, and inter-warehouse adjustments will land in Sage as value postings so the financial side stays aligned without the user touching Sage.</w:t>
      </w:r>
    </w:p>
    <w:p>
      <w:pPr>
        <w:pStyle w:val="ListParagraph"/>
        <w:numPr>
          <w:ilvl w:val="0"/>
          <w:numId w:val="3"/>
        </w:numPr>
        <w:spacing w:after="40" w:before="40"/>
      </w:pPr>
      <w:r>
        <w:rPr>
          <w:rFonts w:ascii="Arial" w:cs="Arial" w:eastAsia="Arial" w:hAnsi="Arial"/>
          <w:sz w:val="22"/>
          <w:szCs w:val="22"/>
        </w:rPr>
        <w:t xml:space="preserve">Historical stock-movement import: optional one-off pull of the prior 12-18 months of stock movements from Sage into ERPNext, so year-on-year operational reporting works from day one.</w:t>
      </w:r>
    </w:p>
    <w:p>
      <w:pPr>
        <w:pStyle w:val="ListParagraph"/>
        <w:numPr>
          <w:ilvl w:val="0"/>
          <w:numId w:val="3"/>
        </w:numPr>
        <w:spacing w:after="40" w:before="40"/>
      </w:pPr>
      <w:r>
        <w:rPr>
          <w:rFonts w:ascii="Arial" w:cs="Arial" w:eastAsia="Arial" w:hAnsi="Arial"/>
          <w:sz w:val="22"/>
          <w:szCs w:val="22"/>
        </w:rPr>
        <w:t xml:space="preserve">Cancellation handling: when an ERPNext document is cancelled after pushing, an automated reversal to Sage.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2026-05-13T11:42:45.054Z</dcterms:created>
  <dcterms:modified xsi:type="dcterms:W3CDTF">2026-05-13T11:42:45.055Z</dcterms:modified>
</cp:coreProperties>
</file>

<file path=docProps/custom.xml><?xml version="1.0" encoding="utf-8"?>
<Properties xmlns="http://schemas.openxmlformats.org/officeDocument/2006/custom-properties" xmlns:vt="http://schemas.openxmlformats.org/officeDocument/2006/docPropsVTypes"/>
</file>