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color="auto" w:val="clear"/>
        <w:spacing w:after="0" w:before="280"/>
        <w:jc w:val="center"/>
      </w:pPr>
      <w:r>
        <w:rPr>
          <w:rFonts w:ascii="Arial" w:cs="Arial" w:eastAsia="Arial" w:hAnsi="Arial"/>
          <w:b/>
          <w:bCs/>
          <w:i w:val="false"/>
          <w:iCs w:val="false"/>
          <w:color w:val="FFFFFF"/>
          <w:sz w:val="52"/>
          <w:szCs w:val="52"/>
        </w:rPr>
        <w:t xml:space="preserve">Sage ↔ ERPNext</w:t>
      </w:r>
    </w:p>
    <w:p>
      <w:pPr>
        <w:shd w:fill="1F3864" w:color="auto" w:val="clear"/>
        <w:spacing w:after="0" w:before="100"/>
        <w:jc w:val="center"/>
      </w:pPr>
      <w:r>
        <w:rPr>
          <w:rFonts w:ascii="Arial" w:cs="Arial" w:eastAsia="Arial" w:hAnsi="Arial"/>
          <w:b w:val="false"/>
          <w:bCs w:val="false"/>
          <w:i w:val="false"/>
          <w:iCs w:val="false"/>
          <w:color w:val="D6E4F0"/>
          <w:sz w:val="32"/>
          <w:szCs w:val="32"/>
        </w:rPr>
        <w:t xml:space="preserve">Accounting Synchronisation Guide</w:t>
      </w:r>
    </w:p>
    <w:p>
      <w:pPr>
        <w:shd w:fill="1F3864" w:color="auto" w:val="clear"/>
        <w:spacing w:after="280" w:before="60"/>
        <w:jc w:val="center"/>
      </w:pPr>
      <w:r>
        <w:rPr>
          <w:rFonts w:ascii="Arial" w:cs="Arial" w:eastAsia="Arial" w:hAnsi="Arial"/>
          <w:b w:val="false"/>
          <w:bCs w:val="false"/>
          <w:i/>
          <w:iCs/>
          <w:color w:val="D6E4F0"/>
          <w:sz w:val="22"/>
          <w:szCs w:val="22"/>
        </w:rPr>
        <w:t xml:space="preserve">A plain-English guide for accountants and financial managers</w:t>
      </w:r>
    </w:p>
    <w:p>
      <w:pPr>
        <w:shd w:fill="1F3864" w:color="auto" w:val="clear"/>
        <w:spacing w:after="120" w:before="360"/>
        <w:ind w:left="180" w:right="180"/>
      </w:pPr>
      <w:r>
        <w:rPr>
          <w:rFonts w:ascii="Arial" w:cs="Arial" w:eastAsia="Arial" w:hAnsi="Arial"/>
          <w:b/>
          <w:bCs/>
          <w:color w:val="FFFFFF"/>
          <w:sz w:val="32"/>
          <w:szCs w:val="32"/>
        </w:rPr>
        <w:t xml:space="preserve">1. Why Two Systems?</w:t>
      </w:r>
    </w:p>
    <w:p>
      <w:pPr>
        <w:spacing w:after="80" w:before="80"/>
      </w:pPr>
      <w:r>
        <w:rPr>
          <w:rFonts w:ascii="Arial" w:cs="Arial" w:eastAsia="Arial" w:hAnsi="Arial"/>
          <w:color w:val="1A1A1A"/>
          <w:sz w:val="22"/>
          <w:szCs w:val="22"/>
        </w:rPr>
        <w:t xml:space="preserve">Your business runs two complementary platforms that each do what they do best: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Sage Business Cloud Accounting</w:t>
            </w:r>
          </w:p>
        </w:tc>
        <w:tc>
          <w:tcPr>
            <w:tcW w:type="dxa" w:w="4819"/>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ERPNext</w:t>
            </w:r>
          </w:p>
        </w:tc>
      </w:tr>
      <w:tr>
        <w:tc>
          <w:tcPr>
            <w:tcW w:type="dxa" w:w="4819"/>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statutory accounting ledger. All VAT, SARS submissions, and tax periods live here. Supplier and customer payments are captured and allocated in Sage.</w:t>
            </w:r>
          </w:p>
        </w:tc>
        <w:tc>
          <w:tcPr>
            <w:tcW w:type="dxa" w:w="4819"/>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operational hub. Stock management, purchase and sales order processing, manufacturing, and management reporting all run in ERPNext.</w:t>
            </w:r>
          </w:p>
        </w:tc>
      </w:tr>
      <w:tr>
        <w:tc>
          <w:tcPr>
            <w:tcW w:type="dxa" w:w="4819"/>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The financial record of truth.</w:t>
            </w:r>
          </w:p>
        </w:tc>
        <w:tc>
          <w:tcPr>
            <w:tcW w:type="dxa" w:w="4819"/>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The operational record of truth.</w:t>
            </w:r>
          </w:p>
        </w:tc>
      </w:tr>
    </w:tbl>
    <w:p>
      <w:pPr>
        <w:spacing w:after="80" w:before="80"/>
      </w:pPr>
      <w:r>
        <w:rPr>
          <w:rFonts w:ascii="Arial" w:cs="Arial" w:eastAsia="Arial" w:hAnsi="Arial"/>
          <w:color w:val="1A1A1A"/>
          <w:sz w:val="22"/>
          <w:szCs w:val="22"/>
        </w:rPr>
        <w:t xml:space="preserve">Neither system duplicates the other’s job. Instead, a purpose-built integration layer — called Pharoh — keeps the two platforms in sync automatically, passing the right information in each direction without manual re-capturing.</w:t>
      </w:r>
    </w:p>
    <w:p>
      <w:pPr>
        <w:shd w:fill="1F3864" w:color="auto" w:val="clear"/>
        <w:spacing w:after="120" w:before="360"/>
        <w:ind w:left="180" w:right="180"/>
      </w:pPr>
      <w:r>
        <w:rPr>
          <w:rFonts w:ascii="Arial" w:cs="Arial" w:eastAsia="Arial" w:hAnsi="Arial"/>
          <w:b/>
          <w:bCs/>
          <w:color w:val="FFFFFF"/>
          <w:sz w:val="32"/>
          <w:szCs w:val="32"/>
        </w:rPr>
        <w:t xml:space="preserve">2. What Each System Owns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450"/>
        <w:gridCol w:w="1700"/>
        <w:gridCol w:w="4188"/>
      </w:tblGrid>
      <w:tr>
        <w:trPr>
          <w:tblHeader/>
        </w:trPr>
        <w:tc>
          <w:tcPr>
            <w:tcW w:type="dxa" w:w="230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Area</w:t>
            </w:r>
          </w:p>
        </w:tc>
        <w:tc>
          <w:tcPr>
            <w:tcW w:type="dxa" w:w="145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Captured in</w:t>
            </w:r>
          </w:p>
        </w:tc>
        <w:tc>
          <w:tcPr>
            <w:tcW w:type="dxa" w:w="170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Reported from</w:t>
            </w:r>
          </w:p>
        </w:tc>
        <w:tc>
          <w:tcPr>
            <w:tcW w:type="dxa" w:w="4188"/>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Notes</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Sales Invoices</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Pushed to Sage on submit</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Purchase Invoices</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Pushed to Sage on submit</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Sales Orders</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Both</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Pushed to Sage; cancellation synced</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Purchase Orders</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Both</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Pushed to Sage; cancellation synced</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Supplier &amp; Customer Payments</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 only</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Reconciled into ERPNext monthly (see 3.4)</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VAT &amp; Tax Returns</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 only</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Never touches ERPNext</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Stock Movements</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Reflected as journals in Sage</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Debtor / Creditor Ageing</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Sage</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Aligned monthly via reconciliation</w:t>
            </w:r>
          </w:p>
        </w:tc>
      </w:tr>
      <w:tr>
        <w:tc>
          <w:tcPr>
            <w:tcW w:type="dxa" w:w="23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Management Reports</w:t>
            </w:r>
          </w:p>
        </w:tc>
        <w:tc>
          <w:tcPr>
            <w:tcW w:type="dxa" w:w="1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Both</w:t>
            </w:r>
          </w:p>
        </w:tc>
        <w:tc>
          <w:tcPr>
            <w:tcW w:type="dxa" w:w="170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w:t>
            </w:r>
          </w:p>
        </w:tc>
        <w:tc>
          <w:tcPr>
            <w:tcW w:type="dxa" w:w="4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ERPNext uses aligned balances</w:t>
            </w:r>
          </w:p>
        </w:tc>
      </w:tr>
    </w:tbl>
    <w:p>
      <w:pPr>
        <w:shd w:fill="1F3864" w:color="auto" w:val="clear"/>
        <w:spacing w:after="120" w:before="360"/>
        <w:ind w:left="180" w:right="180"/>
      </w:pPr>
      <w:r>
        <w:rPr>
          <w:rFonts w:ascii="Arial" w:cs="Arial" w:eastAsia="Arial" w:hAnsi="Arial"/>
          <w:b/>
          <w:bCs/>
          <w:color w:val="FFFFFF"/>
          <w:sz w:val="32"/>
          <w:szCs w:val="32"/>
        </w:rPr>
        <w:t xml:space="preserve">3. How Transactions Flow</w:t>
      </w:r>
    </w:p>
    <w:p>
      <w:pPr>
        <w:pBdr>
          <w:bottom w:val="single" w:color="5B8DB8" w:sz="4" w:space="4"/>
        </w:pBdr>
        <w:spacing w:after="100" w:before="300"/>
      </w:pPr>
      <w:r>
        <w:rPr>
          <w:rFonts w:ascii="Arial" w:cs="Arial" w:eastAsia="Arial" w:hAnsi="Arial"/>
          <w:b/>
          <w:bCs/>
          <w:color w:val="1F3864"/>
          <w:sz w:val="26"/>
          <w:szCs w:val="26"/>
        </w:rPr>
        <w:t xml:space="preserve">3.1 Sales Orders and Purchase Orders</w:t>
      </w:r>
    </w:p>
    <w:p>
      <w:pPr>
        <w:spacing w:after="80" w:before="80"/>
      </w:pPr>
      <w:r>
        <w:rPr>
          <w:rFonts w:ascii="Arial" w:cs="Arial" w:eastAsia="Arial" w:hAnsi="Arial"/>
          <w:color w:val="1A1A1A"/>
          <w:sz w:val="22"/>
          <w:szCs w:val="22"/>
        </w:rPr>
        <w:t xml:space="preserve">When a Sales Order or Purchase Order is confirmed and submitted in ERPNext, the integration automatically sends it to Sage in the background. The accountant sees the order appear in Sage within seconds, carrying the same document number and line values as in ERPNext.</w:t>
      </w:r>
    </w:p>
    <w:p>
      <w:pPr>
        <w:spacing w:after="80" w:before="80"/>
      </w:pPr>
      <w:r>
        <w:rPr>
          <w:rFonts w:ascii="Arial" w:cs="Arial" w:eastAsia="Arial" w:hAnsi="Arial"/>
          <w:color w:val="1A1A1A"/>
          <w:sz w:val="22"/>
          <w:szCs w:val="22"/>
        </w:rPr>
        <w:t xml:space="preserve">If the order is subsequently cancelled in ERPNext, Sage is updated at the same time — the document status in Sage is set to Cancelled automatically. No manual cancellation in Sage is required.</w:t>
      </w:r>
    </w:p>
    <w:p>
      <w:pPr>
        <w:shd w:fill="D6E4F0" w:color="auto" w:val="clear"/>
        <w:spacing w:after="120" w:before="120"/>
        <w:ind w:left="360" w:right="360"/>
      </w:pPr>
      <w:r>
        <w:rPr>
          <w:rFonts w:ascii="Arial" w:cs="Arial" w:eastAsia="Arial" w:hAnsi="Arial"/>
          <w:i/>
          <w:iCs/>
          <w:color w:val="1F3864"/>
          <w:sz w:val="20"/>
          <w:szCs w:val="20"/>
        </w:rPr>
        <w:t xml:space="preserve">Important: Physical stock items must always originate in ERPNext. Service-only invoices captured directly in Sage are acceptable and are handled by the monthly reconciliation process described in Section 3.4.</w:t>
      </w:r>
    </w:p>
    <w:p>
      <w:pPr>
        <w:pBdr>
          <w:bottom w:val="single" w:color="5B8DB8" w:sz="4" w:space="4"/>
        </w:pBdr>
        <w:spacing w:after="100" w:before="300"/>
      </w:pPr>
      <w:r>
        <w:rPr>
          <w:rFonts w:ascii="Arial" w:cs="Arial" w:eastAsia="Arial" w:hAnsi="Arial"/>
          <w:b/>
          <w:bCs/>
          <w:color w:val="1F3864"/>
          <w:sz w:val="26"/>
          <w:szCs w:val="26"/>
        </w:rPr>
        <w:t xml:space="preserve">3.2 Stock Movements</w:t>
      </w:r>
    </w:p>
    <w:p>
      <w:pPr>
        <w:spacing w:after="80" w:before="80"/>
      </w:pPr>
      <w:r>
        <w:rPr>
          <w:rFonts w:ascii="Arial" w:cs="Arial" w:eastAsia="Arial" w:hAnsi="Arial"/>
          <w:color w:val="1A1A1A"/>
          <w:sz w:val="22"/>
          <w:szCs w:val="22"/>
        </w:rPr>
        <w:t xml:space="preserve">ERPNext is the single source of truth for stock. When stock moves — through a material issue, receipt, manufacturing process, kit build, or stock count reconciliation — ERPNext records the movement and calculates the accounting impact automatically using its General Ledger.</w:t>
      </w:r>
    </w:p>
    <w:p>
      <w:pPr>
        <w:spacing w:after="80" w:before="80"/>
      </w:pPr>
      <w:r>
        <w:rPr>
          <w:rFonts w:ascii="Arial" w:cs="Arial" w:eastAsia="Arial" w:hAnsi="Arial"/>
          <w:color w:val="1A1A1A"/>
          <w:sz w:val="22"/>
          <w:szCs w:val="22"/>
        </w:rPr>
        <w:t xml:space="preserve">The integration reads that General Ledger impact and posts a matching Journal Entry in Sage, keeping the stock-value accounts in both systems aligned. The journal in Sage references the original ERPNext document number so auditors can trace it back.</w:t>
      </w:r>
    </w:p>
    <w:p>
      <w:pPr>
        <w:spacing w:after="80" w:before="80"/>
      </w:pPr>
      <w:r>
        <w:rPr>
          <w:rFonts w:ascii="Arial" w:cs="Arial" w:eastAsia="Arial" w:hAnsi="Arial"/>
          <w:color w:val="1A1A1A"/>
          <w:sz w:val="22"/>
          <w:szCs w:val="22"/>
        </w:rPr>
        <w:t xml:space="preserve">Stock movements that carry no net change in value (for example, transferring goods between warehouses within the same company) are filtered out — only movements with a real accounting impact are sent to Sage.</w:t>
      </w:r>
    </w:p>
    <w:p>
      <w:pPr>
        <w:pBdr>
          <w:bottom w:val="single" w:color="5B8DB8" w:sz="4" w:space="4"/>
        </w:pBdr>
        <w:spacing w:after="100" w:before="300"/>
      </w:pPr>
      <w:r>
        <w:rPr>
          <w:rFonts w:ascii="Arial" w:cs="Arial" w:eastAsia="Arial" w:hAnsi="Arial"/>
          <w:b/>
          <w:bCs/>
          <w:color w:val="1F3864"/>
          <w:sz w:val="26"/>
          <w:szCs w:val="26"/>
        </w:rPr>
        <w:t xml:space="preserve">3.3 The Clearing Account</w:t>
      </w:r>
    </w:p>
    <w:p>
      <w:pPr>
        <w:spacing w:after="80" w:before="80"/>
      </w:pPr>
      <w:r>
        <w:rPr>
          <w:rFonts w:ascii="Arial" w:cs="Arial" w:eastAsia="Arial" w:hAnsi="Arial"/>
          <w:color w:val="1A1A1A"/>
          <w:sz w:val="22"/>
          <w:szCs w:val="22"/>
        </w:rPr>
        <w:t xml:space="preserve">A dedicated “Sage Payments Clearing” account is maintained in ERPNext for each company. This account is the bridge between the two systems:</w:t>
      </w:r>
    </w:p>
    <w:p>
      <w:pPr>
        <w:pStyle w:val="ListParagraph"/>
        <w:numPr>
          <w:ilvl w:val="0"/>
          <w:numId w:val="2"/>
        </w:numPr>
        <w:spacing w:after="60" w:before="60"/>
      </w:pPr>
      <w:r>
        <w:rPr>
          <w:rFonts w:ascii="Arial" w:cs="Arial" w:eastAsia="Arial" w:hAnsi="Arial"/>
          <w:color w:val="1A1A1A"/>
          <w:sz w:val="22"/>
          <w:szCs w:val="22"/>
        </w:rPr>
        <w:t xml:space="preserve">When a customer pays in Sage, ERPNext never sees that individual payment — but the monthly reconciliation moves the equivalent amount through this clearing account.</w:t>
      </w:r>
    </w:p>
    <w:p>
      <w:pPr>
        <w:pStyle w:val="ListParagraph"/>
        <w:numPr>
          <w:ilvl w:val="0"/>
          <w:numId w:val="2"/>
        </w:numPr>
        <w:spacing w:after="60" w:before="60"/>
      </w:pPr>
      <w:r>
        <w:rPr>
          <w:rFonts w:ascii="Arial" w:cs="Arial" w:eastAsia="Arial" w:hAnsi="Arial"/>
          <w:color w:val="1A1A1A"/>
          <w:sz w:val="22"/>
          <w:szCs w:val="22"/>
        </w:rPr>
        <w:t xml:space="preserve">Every reconciliation journal has one side on the customer or supplier control account (Accounts Receivable or Accounts Payable) and the other side on this clearing account.</w:t>
      </w:r>
    </w:p>
    <w:p>
      <w:pPr>
        <w:pStyle w:val="ListParagraph"/>
        <w:numPr>
          <w:ilvl w:val="0"/>
          <w:numId w:val="2"/>
        </w:numPr>
        <w:spacing w:after="60" w:before="60"/>
      </w:pPr>
      <w:r>
        <w:rPr>
          <w:rFonts w:ascii="Arial" w:cs="Arial" w:eastAsia="Arial" w:hAnsi="Arial"/>
          <w:color w:val="1A1A1A"/>
          <w:sz w:val="22"/>
          <w:szCs w:val="22"/>
        </w:rPr>
        <w:t xml:space="preserve">Over time, as Sage and ERPNext are kept in alignment, the clearing account nets to zero.</w:t>
      </w:r>
    </w:p>
    <w:p>
      <w:pPr>
        <w:spacing w:after="80" w:before="80"/>
      </w:pPr>
      <w:r>
        <w:rPr>
          <w:rFonts w:ascii="Arial" w:cs="Arial" w:eastAsia="Arial" w:hAnsi="Arial"/>
          <w:color w:val="1A1A1A"/>
          <w:sz w:val="22"/>
          <w:szCs w:val="22"/>
        </w:rPr>
        <w:t xml:space="preserve">The clearing account should be reviewed periodically. A persistent balance indicates either a reconciliation that has not yet run, or a discrepancy that needs investigation.</w:t>
      </w:r>
    </w:p>
    <w:p>
      <w:pPr>
        <w:pBdr>
          <w:bottom w:val="single" w:color="5B8DB8" w:sz="4" w:space="4"/>
        </w:pBdr>
        <w:spacing w:after="100" w:before="300"/>
      </w:pPr>
      <w:r>
        <w:rPr>
          <w:rFonts w:ascii="Arial" w:cs="Arial" w:eastAsia="Arial" w:hAnsi="Arial"/>
          <w:b/>
          <w:bCs/>
          <w:color w:val="1F3864"/>
          <w:sz w:val="26"/>
          <w:szCs w:val="26"/>
        </w:rPr>
        <w:t xml:space="preserve">3.4 Monthly Payment Reconciliation</w:t>
      </w:r>
    </w:p>
    <w:p>
      <w:pPr>
        <w:spacing w:after="80" w:before="80"/>
      </w:pPr>
      <w:r>
        <w:rPr>
          <w:rFonts w:ascii="Arial" w:cs="Arial" w:eastAsia="Arial" w:hAnsi="Arial"/>
          <w:color w:val="1A1A1A"/>
          <w:sz w:val="22"/>
          <w:szCs w:val="22"/>
        </w:rPr>
        <w:t xml:space="preserve">Payments — customer receipts, supplier payments, credit note allocations, advance payments — are captured and managed entirely within Sage. ERPNext does not replicate individual payment transactions. Instead, a reconciliation process aligns the closing balances.</w:t>
      </w:r>
    </w:p>
    <w:p>
      <w:pPr>
        <w:spacing w:after="40" w:before="200"/>
      </w:pPr>
      <w:r>
        <w:rPr>
          <w:rFonts w:ascii="Arial" w:cs="Arial" w:eastAsia="Arial" w:hAnsi="Arial"/>
          <w:b/>
          <w:bCs/>
          <w:color w:val="1F3864"/>
          <w:sz w:val="22"/>
          <w:szCs w:val="22"/>
        </w:rPr>
        <w:t xml:space="preserve">How it works</w:t>
      </w:r>
    </w:p>
    <w:p>
      <w:pPr>
        <w:pStyle w:val="ListParagraph"/>
        <w:numPr>
          <w:ilvl w:val="0"/>
          <w:numId w:val="2"/>
        </w:numPr>
        <w:spacing w:after="60" w:before="60"/>
      </w:pPr>
      <w:r>
        <w:rPr>
          <w:rFonts w:ascii="Arial" w:cs="Arial" w:eastAsia="Arial" w:hAnsi="Arial"/>
          <w:color w:val="1A1A1A"/>
          <w:sz w:val="22"/>
          <w:szCs w:val="22"/>
        </w:rPr>
        <w:t xml:space="preserve">The reconciliation job runs automatically once a day. Each run asks Sage for the closing balance of every customer and supplier that had activity in the period.</w:t>
      </w:r>
    </w:p>
    <w:p>
      <w:pPr>
        <w:pStyle w:val="ListParagraph"/>
        <w:numPr>
          <w:ilvl w:val="0"/>
          <w:numId w:val="2"/>
        </w:numPr>
        <w:spacing w:after="60" w:before="60"/>
      </w:pPr>
      <w:r>
        <w:rPr>
          <w:rFonts w:ascii="Arial" w:cs="Arial" w:eastAsia="Arial" w:hAnsi="Arial"/>
          <w:color w:val="1A1A1A"/>
          <w:sz w:val="22"/>
          <w:szCs w:val="22"/>
        </w:rPr>
        <w:t xml:space="preserve">It compares each Sage closing balance against the corresponding outstanding balance in ERPNext. The difference is called the delta.</w:t>
      </w:r>
    </w:p>
    <w:p>
      <w:pPr>
        <w:pStyle w:val="ListParagraph"/>
        <w:numPr>
          <w:ilvl w:val="0"/>
          <w:numId w:val="2"/>
        </w:numPr>
        <w:spacing w:after="60" w:before="60"/>
      </w:pPr>
      <w:r>
        <w:rPr>
          <w:rFonts w:ascii="Arial" w:cs="Arial" w:eastAsia="Arial" w:hAnsi="Arial"/>
          <w:color w:val="1A1A1A"/>
          <w:sz w:val="22"/>
          <w:szCs w:val="22"/>
        </w:rPr>
        <w:t xml:space="preserve">Where a delta exists, a single Journal Entry is posted in ERPNext to bring that party’s balance into line with Sage. Where the balances already agree, no journal is created.</w:t>
      </w:r>
    </w:p>
    <w:p>
      <w:pPr>
        <w:pStyle w:val="ListParagraph"/>
        <w:numPr>
          <w:ilvl w:val="0"/>
          <w:numId w:val="2"/>
        </w:numPr>
        <w:spacing w:after="60" w:before="60"/>
      </w:pPr>
      <w:r>
        <w:rPr>
          <w:rFonts w:ascii="Arial" w:cs="Arial" w:eastAsia="Arial" w:hAnsi="Arial"/>
          <w:color w:val="1A1A1A"/>
          <w:sz w:val="22"/>
          <w:szCs w:val="22"/>
        </w:rPr>
        <w:t xml:space="preserve">Each customer or supplier is reconciled at most once per calendar month. The design deliberately produces one clean reconciliation journal per party per month rather than many small ones: the first time a balance drifts in a given month it is corrected within about a day, and any further drift that same month is picked up at the start of the next month.</w:t>
      </w:r>
    </w:p>
    <w:p>
      <w:pPr>
        <w:pStyle w:val="ListParagraph"/>
        <w:numPr>
          <w:ilvl w:val="0"/>
          <w:numId w:val="2"/>
        </w:numPr>
        <w:spacing w:after="60" w:before="60"/>
      </w:pPr>
      <w:r>
        <w:rPr>
          <w:rFonts w:ascii="Arial" w:cs="Arial" w:eastAsia="Arial" w:hAnsi="Arial"/>
          <w:color w:val="1A1A1A"/>
          <w:sz w:val="22"/>
          <w:szCs w:val="22"/>
        </w:rPr>
        <w:t xml:space="preserve">Every journal carries a clear reference — for example, SAGE-RECON-BLOMO-CUST-0042-2026-05 (company abbreviation, party, and period) — so it is easy to identify in the ledger.</w:t>
      </w:r>
    </w:p>
    <w:p>
      <w:pPr>
        <w:shd w:fill="D6E4F0" w:color="auto" w:val="clear"/>
        <w:spacing w:after="120" w:before="120"/>
        <w:ind w:left="360" w:right="360"/>
      </w:pPr>
      <w:r>
        <w:rPr>
          <w:rFonts w:ascii="Arial" w:cs="Arial" w:eastAsia="Arial" w:hAnsi="Arial"/>
          <w:i/>
          <w:iCs/>
          <w:color w:val="1F3864"/>
          <w:sz w:val="20"/>
          <w:szCs w:val="20"/>
        </w:rPr>
        <w:t xml:space="preserve">The reconciliation is one-directional: Sage’s closing balance is treated as the authoritative figure. ERPNext is adjusted to match Sage, never the other way around.</w:t>
      </w:r>
    </w:p>
    <w:p>
      <w:pPr>
        <w:spacing w:after="40" w:before="200"/>
      </w:pPr>
      <w:r>
        <w:rPr>
          <w:rFonts w:ascii="Arial" w:cs="Arial" w:eastAsia="Arial" w:hAnsi="Arial"/>
          <w:b/>
          <w:bCs/>
          <w:color w:val="1F3864"/>
          <w:sz w:val="22"/>
          <w:szCs w:val="22"/>
        </w:rPr>
        <w:t xml:space="preserve">What the journals look like</w:t>
      </w:r>
    </w:p>
    <w:p>
      <w:pPr>
        <w:spacing w:after="80" w:before="80"/>
      </w:pPr>
      <w:r>
        <w:rPr>
          <w:rFonts w:ascii="Arial" w:cs="Arial" w:eastAsia="Arial" w:hAnsi="Arial"/>
          <w:color w:val="1A1A1A"/>
          <w:sz w:val="22"/>
          <w:szCs w:val="22"/>
        </w:rPr>
        <w:t xml:space="preserve">For a customer who has paid in Sage (the common case), ERPNext’s Accounts Receivable is reduced: the journal debits Sage Payments Clearing and credits Accounts Receivable, posted against that customer. For a supplier who has been paid in Sage, ERPNext’s Accounts Payable is reduced: the journal debits Accounts Payable, posted against that supplier, and credits Sage Payments Clearing.</w:t>
      </w:r>
    </w:p>
    <w:p>
      <w:pPr>
        <w:spacing w:after="80" w:before="80"/>
      </w:pPr>
      <w:r>
        <w:rPr>
          <w:rFonts w:ascii="Arial" w:cs="Arial" w:eastAsia="Arial" w:hAnsi="Arial"/>
          <w:color w:val="1A1A1A"/>
          <w:sz w:val="22"/>
          <w:szCs w:val="22"/>
        </w:rPr>
        <w:t xml:space="preserve">If an invoice was instead captured directly in Sage, ERPNext’s balance is too low rather than too high — in that case the same journal runs in the opposite direction, increasing the ERPNext balance to match Sage. The direction always follows whichever way Sage’s closing balance sits relative to ERPNext.</w:t>
      </w:r>
    </w:p>
    <w:p>
      <w:pPr>
        <w:spacing w:after="40" w:before="200"/>
      </w:pPr>
      <w:r>
        <w:rPr>
          <w:rFonts w:ascii="Arial" w:cs="Arial" w:eastAsia="Arial" w:hAnsi="Arial"/>
          <w:b/>
          <w:bCs/>
          <w:color w:val="1F3864"/>
          <w:sz w:val="22"/>
          <w:szCs w:val="22"/>
        </w:rPr>
        <w:t xml:space="preserve">The Sage Reconciliation Log</w:t>
      </w:r>
    </w:p>
    <w:p>
      <w:pPr>
        <w:spacing w:after="80" w:before="80"/>
      </w:pPr>
      <w:r>
        <w:rPr>
          <w:rFonts w:ascii="Arial" w:cs="Arial" w:eastAsia="Arial" w:hAnsi="Arial"/>
          <w:color w:val="1A1A1A"/>
          <w:sz w:val="22"/>
          <w:szCs w:val="22"/>
        </w:rPr>
        <w:t xml:space="preserve">Every reconciliation outcome is recorded in a dedicated log in ERPNext — the Sage Reconciliation Log. Each row shows the company, the customer or supplier, the period, the Sage closing balance, the ERPNext outstanding balance, the delta, the Journal Entry that was posted, and a status of Created, Skipped, or Failed. This log is the accountant’s audit trail for the reconciliation, and it is also what makes the job safe to re-run: before posting a journal the job checks the log and will not create a second journal for a party and period that already has one.</w:t>
      </w:r>
    </w:p>
    <w:p>
      <w:pPr>
        <w:spacing w:after="80" w:before="80"/>
      </w:pPr>
      <w:r>
        <w:rPr>
          <w:rFonts w:ascii="Arial" w:cs="Arial" w:eastAsia="Arial" w:hAnsi="Arial"/>
          <w:color w:val="1A1A1A"/>
          <w:sz w:val="22"/>
          <w:szCs w:val="22"/>
        </w:rPr>
        <w:t xml:space="preserve">After reconciliation, the debtor and creditor balances in ERPNext reflect the same position as Sage. Management reports — debtor age analysis, cash flow projections, profit and loss — produced from ERPNext are therefore based on accurate, Sage-aligned figures.</w:t>
      </w:r>
    </w:p>
    <w:p>
      <w:pPr>
        <w:shd w:fill="1F3864" w:color="auto" w:val="clear"/>
        <w:spacing w:after="120" w:before="360"/>
        <w:ind w:left="180" w:right="180"/>
      </w:pPr>
      <w:r>
        <w:rPr>
          <w:rFonts w:ascii="Arial" w:cs="Arial" w:eastAsia="Arial" w:hAnsi="Arial"/>
          <w:b/>
          <w:bCs/>
          <w:color w:val="FFFFFF"/>
          <w:sz w:val="32"/>
          <w:szCs w:val="32"/>
        </w:rPr>
        <w:t xml:space="preserve">4. Controls and Safeguards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0"/>
        <w:gridCol w:w="7088"/>
      </w:tblGrid>
      <w:tr>
        <w:trPr>
          <w:tblHeader/>
        </w:trPr>
        <w:tc>
          <w:tcPr>
            <w:tcW w:type="dxa" w:w="255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Control</w:t>
            </w:r>
          </w:p>
        </w:tc>
        <w:tc>
          <w:tcPr>
            <w:tcW w:type="dxa" w:w="7088"/>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How it works</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Duplicate prevention</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Every transaction sent to Sage is stamped with a Sage document ID in ERPNext. If ERPNext ever attempts to send the same document twice, the existing ID is detected and the second send is blocked.</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Cancellation guard</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 Sales or Purchase Order is only cancelled in Sage if it carries a confirmed Sage document number — meaning it was successfully sent to Sage in the first place. If no Sage record exists, the cancellation step is skipped silently.</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Reconciliation idempotency</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Before creating a reconciliation journal, the job checks the Sage Reconciliation Log for an existing journal for that company, party, and period. It is safe to re-run without creating duplicate journals.</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No reconciliation feedback loop</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Reconciliation journals are derived from Sage’s balances. They carry a SAGE-RECON reference and are deliberately never pushed back to Sage, so they cannot create a loop.</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Error logging</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If an individual transaction or party fails to sync, the failure is logged — against the document for transaction syncs, or as a Failed row in the Sage Reconciliation Log for reconciliation. The run continues, and the failed item is retried on the next run.</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Per-company isolation</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Each ERPNext company holds its own Sage credentials. There is no cross-posting between companies — a transaction for Company A cannot be sent to Company B’s Sage account.</w:t>
            </w:r>
          </w:p>
        </w:tc>
      </w:tr>
      <w:tr>
        <w:tc>
          <w:tcPr>
            <w:tcW w:type="dxa" w:w="25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Toggle controls</w:t>
            </w:r>
          </w:p>
        </w:tc>
        <w:tc>
          <w:tcPr>
            <w:tcW w:type="dxa" w:w="70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Each sync type (Sales Orders, Purchase Orders, Stock Adjustments, Reconciliation) has an on/off toggle in the system settings. Any sync can be paused without affecting the others.</w:t>
            </w:r>
          </w:p>
        </w:tc>
      </w:tr>
    </w:tbl>
    <w:p>
      <w:pPr>
        <w:shd w:fill="1F3864" w:color="auto" w:val="clear"/>
        <w:spacing w:after="120" w:before="360"/>
        <w:ind w:left="180" w:right="180"/>
      </w:pPr>
      <w:r>
        <w:rPr>
          <w:rFonts w:ascii="Arial" w:cs="Arial" w:eastAsia="Arial" w:hAnsi="Arial"/>
          <w:b/>
          <w:bCs/>
          <w:color w:val="FFFFFF"/>
          <w:sz w:val="32"/>
          <w:szCs w:val="32"/>
        </w:rPr>
        <w:t xml:space="preserve">5. What the Accountant Needs to Do</w:t>
      </w:r>
    </w:p>
    <w:p>
      <w:pPr>
        <w:spacing w:after="80" w:before="80"/>
      </w:pPr>
      <w:r>
        <w:rPr>
          <w:rFonts w:ascii="Arial" w:cs="Arial" w:eastAsia="Arial" w:hAnsi="Arial"/>
          <w:color w:val="1A1A1A"/>
          <w:sz w:val="22"/>
          <w:szCs w:val="22"/>
        </w:rPr>
        <w:t xml:space="preserve">The integration is designed to run without daily manual intervention. However, there are a few areas where the accountant’s involvement keeps everything clean.</w:t>
      </w:r>
    </w:p>
    <w:p>
      <w:pPr>
        <w:spacing w:after="40" w:before="200"/>
      </w:pPr>
      <w:r>
        <w:rPr>
          <w:rFonts w:ascii="Arial" w:cs="Arial" w:eastAsia="Arial" w:hAnsi="Arial"/>
          <w:b/>
          <w:bCs/>
          <w:color w:val="1F3864"/>
          <w:sz w:val="22"/>
          <w:szCs w:val="22"/>
        </w:rPr>
        <w:t xml:space="preserve">First-time setup (once per company)</w:t>
      </w:r>
    </w:p>
    <w:p>
      <w:pPr>
        <w:pStyle w:val="ListParagraph"/>
        <w:numPr>
          <w:ilvl w:val="0"/>
          <w:numId w:val="2"/>
        </w:numPr>
        <w:spacing w:after="60" w:before="60"/>
      </w:pPr>
      <w:r>
        <w:rPr>
          <w:rFonts w:ascii="Arial" w:cs="Arial" w:eastAsia="Arial" w:hAnsi="Arial"/>
          <w:color w:val="1A1A1A"/>
          <w:sz w:val="22"/>
          <w:szCs w:val="22"/>
        </w:rPr>
        <w:t xml:space="preserve">Create a leaf account named exactly “Sage Payments Clearing” on the company’s chart of accounts. Confirm its name and placement before the first run — the reconciliation job looks for this exact account name.</w:t>
      </w:r>
    </w:p>
    <w:p>
      <w:pPr>
        <w:pStyle w:val="ListParagraph"/>
        <w:numPr>
          <w:ilvl w:val="0"/>
          <w:numId w:val="2"/>
        </w:numPr>
        <w:spacing w:after="60" w:before="60"/>
      </w:pPr>
      <w:r>
        <w:rPr>
          <w:rFonts w:ascii="Arial" w:cs="Arial" w:eastAsia="Arial" w:hAnsi="Arial"/>
          <w:color w:val="1A1A1A"/>
          <w:sz w:val="22"/>
          <w:szCs w:val="22"/>
        </w:rPr>
        <w:t xml:space="preserve">Confirm the company has its default Accounts Receivable and Accounts Payable accounts set.</w:t>
      </w:r>
    </w:p>
    <w:p>
      <w:pPr>
        <w:pStyle w:val="ListParagraph"/>
        <w:numPr>
          <w:ilvl w:val="0"/>
          <w:numId w:val="2"/>
        </w:numPr>
        <w:spacing w:after="60" w:before="60"/>
      </w:pPr>
      <w:r>
        <w:rPr>
          <w:rFonts w:ascii="Arial" w:cs="Arial" w:eastAsia="Arial" w:hAnsi="Arial"/>
          <w:color w:val="1A1A1A"/>
          <w:sz w:val="22"/>
          <w:szCs w:val="22"/>
        </w:rPr>
        <w:t xml:space="preserve">Agree the opening date for the very first reconciliation run. On a company with existing history this is normally the start of the current financial year; it sets how far back the first run reaches.</w:t>
      </w:r>
    </w:p>
    <w:p>
      <w:pPr>
        <w:pStyle w:val="ListParagraph"/>
        <w:numPr>
          <w:ilvl w:val="0"/>
          <w:numId w:val="2"/>
        </w:numPr>
        <w:spacing w:after="60" w:before="60"/>
      </w:pPr>
      <w:r>
        <w:rPr>
          <w:rFonts w:ascii="Arial" w:cs="Arial" w:eastAsia="Arial" w:hAnsi="Arial"/>
          <w:color w:val="1A1A1A"/>
          <w:sz w:val="22"/>
          <w:szCs w:val="22"/>
        </w:rPr>
        <w:t xml:space="preserve">Once the integration endpoints are live, switch on the “Run Reconciliation Sync” toggle in Erpnext Sbca Settings. It is off by default.</w:t>
      </w:r>
    </w:p>
    <w:p>
      <w:pPr>
        <w:spacing w:after="40" w:before="200"/>
      </w:pPr>
      <w:r>
        <w:rPr>
          <w:rFonts w:ascii="Arial" w:cs="Arial" w:eastAsia="Arial" w:hAnsi="Arial"/>
          <w:b/>
          <w:bCs/>
          <w:color w:val="1F3864"/>
          <w:sz w:val="22"/>
          <w:szCs w:val="22"/>
        </w:rPr>
        <w:t xml:space="preserve">Monthly</w:t>
      </w:r>
    </w:p>
    <w:p>
      <w:pPr>
        <w:pStyle w:val="ListParagraph"/>
        <w:numPr>
          <w:ilvl w:val="0"/>
          <w:numId w:val="2"/>
        </w:numPr>
        <w:spacing w:after="60" w:before="60"/>
      </w:pPr>
      <w:r>
        <w:rPr>
          <w:rFonts w:ascii="Arial" w:cs="Arial" w:eastAsia="Arial" w:hAnsi="Arial"/>
          <w:color w:val="1A1A1A"/>
          <w:sz w:val="22"/>
          <w:szCs w:val="22"/>
        </w:rPr>
        <w:t xml:space="preserve">Confirm the reconciliation has run for the period — check the Sage Reconciliation Log for the current period (e.g. 2026-05) and that journals show a status of Created.</w:t>
      </w:r>
    </w:p>
    <w:p>
      <w:pPr>
        <w:pStyle w:val="ListParagraph"/>
        <w:numPr>
          <w:ilvl w:val="0"/>
          <w:numId w:val="2"/>
        </w:numPr>
        <w:spacing w:after="60" w:before="60"/>
      </w:pPr>
      <w:r>
        <w:rPr>
          <w:rFonts w:ascii="Arial" w:cs="Arial" w:eastAsia="Arial" w:hAnsi="Arial"/>
          <w:color w:val="1A1A1A"/>
          <w:sz w:val="22"/>
          <w:szCs w:val="22"/>
        </w:rPr>
        <w:t xml:space="preserve">Review the Sage Payments Clearing account balance — it should be approaching zero after reconciliation.</w:t>
      </w:r>
    </w:p>
    <w:p>
      <w:pPr>
        <w:pStyle w:val="ListParagraph"/>
        <w:numPr>
          <w:ilvl w:val="0"/>
          <w:numId w:val="2"/>
        </w:numPr>
        <w:spacing w:after="60" w:before="60"/>
      </w:pPr>
      <w:r>
        <w:rPr>
          <w:rFonts w:ascii="Arial" w:cs="Arial" w:eastAsia="Arial" w:hAnsi="Arial"/>
          <w:color w:val="1A1A1A"/>
          <w:sz w:val="22"/>
          <w:szCs w:val="22"/>
        </w:rPr>
        <w:t xml:space="preserve">Investigate any Failed rows in the Sage Reconciliation Log, and any ERPNext documents flagged with a sync error — resolve the cause and let the next run retry, or escalate.</w:t>
      </w:r>
    </w:p>
    <w:p>
      <w:pPr>
        <w:spacing w:after="40" w:before="200"/>
      </w:pPr>
      <w:r>
        <w:rPr>
          <w:rFonts w:ascii="Arial" w:cs="Arial" w:eastAsia="Arial" w:hAnsi="Arial"/>
          <w:b/>
          <w:bCs/>
          <w:color w:val="1F3864"/>
          <w:sz w:val="22"/>
          <w:szCs w:val="22"/>
        </w:rPr>
        <w:t xml:space="preserve">Process discipline</w:t>
      </w:r>
    </w:p>
    <w:p>
      <w:pPr>
        <w:pStyle w:val="ListParagraph"/>
        <w:numPr>
          <w:ilvl w:val="0"/>
          <w:numId w:val="2"/>
        </w:numPr>
        <w:spacing w:after="60" w:before="60"/>
      </w:pPr>
      <w:r>
        <w:rPr>
          <w:rFonts w:ascii="Arial" w:cs="Arial" w:eastAsia="Arial" w:hAnsi="Arial"/>
          <w:color w:val="1A1A1A"/>
          <w:sz w:val="22"/>
          <w:szCs w:val="22"/>
        </w:rPr>
        <w:t xml:space="preserve">All transactions involving physical stock must be initiated in ERPNext. Do not capture stock-item invoices directly in Sage.</w:t>
      </w:r>
    </w:p>
    <w:p>
      <w:pPr>
        <w:pStyle w:val="ListParagraph"/>
        <w:numPr>
          <w:ilvl w:val="0"/>
          <w:numId w:val="2"/>
        </w:numPr>
        <w:spacing w:after="60" w:before="60"/>
      </w:pPr>
      <w:r>
        <w:rPr>
          <w:rFonts w:ascii="Arial" w:cs="Arial" w:eastAsia="Arial" w:hAnsi="Arial"/>
          <w:color w:val="1A1A1A"/>
          <w:sz w:val="22"/>
          <w:szCs w:val="22"/>
        </w:rPr>
        <w:t xml:space="preserve">Service-only invoices (no stock movement) may be captured directly in Sage if needed — the monthly reconciliation will align the financial impact.</w:t>
      </w:r>
    </w:p>
    <w:p>
      <w:pPr>
        <w:pStyle w:val="ListParagraph"/>
        <w:numPr>
          <w:ilvl w:val="0"/>
          <w:numId w:val="2"/>
        </w:numPr>
        <w:spacing w:after="60" w:before="60"/>
      </w:pPr>
      <w:r>
        <w:rPr>
          <w:rFonts w:ascii="Arial" w:cs="Arial" w:eastAsia="Arial" w:hAnsi="Arial"/>
          <w:color w:val="1A1A1A"/>
          <w:sz w:val="22"/>
          <w:szCs w:val="22"/>
        </w:rPr>
        <w:t xml:space="preserve">Payments, allocations, and credit notes are captured in Sage only. Do not create payment entries in ERPNext.</w:t>
      </w:r>
    </w:p>
    <w:p>
      <w:pPr>
        <w:spacing w:after="40" w:before="200"/>
      </w:pPr>
      <w:r>
        <w:rPr>
          <w:rFonts w:ascii="Arial" w:cs="Arial" w:eastAsia="Arial" w:hAnsi="Arial"/>
          <w:b/>
          <w:bCs/>
          <w:color w:val="1F3864"/>
          <w:sz w:val="22"/>
          <w:szCs w:val="22"/>
        </w:rPr>
        <w:t xml:space="preserve">Correcting a reconciliation entry</w:t>
      </w:r>
    </w:p>
    <w:p>
      <w:pPr>
        <w:pStyle w:val="ListParagraph"/>
        <w:numPr>
          <w:ilvl w:val="0"/>
          <w:numId w:val="2"/>
        </w:numPr>
        <w:spacing w:after="60" w:before="60"/>
      </w:pPr>
      <w:r>
        <w:rPr>
          <w:rFonts w:ascii="Arial" w:cs="Arial" w:eastAsia="Arial" w:hAnsi="Arial"/>
          <w:color w:val="1A1A1A"/>
          <w:sz w:val="22"/>
          <w:szCs w:val="22"/>
        </w:rPr>
        <w:t xml:space="preserve">A reconciliation journal can be cancelled in ERPNext like any Journal Entry if it is wrong.</w:t>
      </w:r>
    </w:p>
    <w:p>
      <w:pPr>
        <w:pStyle w:val="ListParagraph"/>
        <w:numPr>
          <w:ilvl w:val="0"/>
          <w:numId w:val="2"/>
        </w:numPr>
        <w:spacing w:after="60" w:before="60"/>
      </w:pPr>
      <w:r>
        <w:rPr>
          <w:rFonts w:ascii="Arial" w:cs="Arial" w:eastAsia="Arial" w:hAnsi="Arial"/>
          <w:color w:val="1A1A1A"/>
          <w:sz w:val="22"/>
          <w:szCs w:val="22"/>
        </w:rPr>
        <w:t xml:space="preserve">If you cancel one, also delete or amend its row in the Sage Reconciliation Log. Otherwise the daily job sees the existing “Created” row and will not post a replacement for that party and period.</w:t>
      </w:r>
    </w:p>
    <w:p>
      <w:pPr>
        <w:spacing w:after="40" w:before="200"/>
      </w:pPr>
      <w:r>
        <w:rPr>
          <w:rFonts w:ascii="Arial" w:cs="Arial" w:eastAsia="Arial" w:hAnsi="Arial"/>
          <w:b/>
          <w:bCs/>
          <w:color w:val="1F3864"/>
          <w:sz w:val="22"/>
          <w:szCs w:val="22"/>
        </w:rPr>
        <w:t xml:space="preserve">Period-end</w:t>
      </w:r>
    </w:p>
    <w:p>
      <w:pPr>
        <w:pStyle w:val="ListParagraph"/>
        <w:numPr>
          <w:ilvl w:val="0"/>
          <w:numId w:val="2"/>
        </w:numPr>
        <w:spacing w:after="60" w:before="60"/>
      </w:pPr>
      <w:r>
        <w:rPr>
          <w:rFonts w:ascii="Arial" w:cs="Arial" w:eastAsia="Arial" w:hAnsi="Arial"/>
          <w:color w:val="1A1A1A"/>
          <w:sz w:val="22"/>
          <w:szCs w:val="22"/>
        </w:rPr>
        <w:t xml:space="preserve">Before closing a financial period in Sage, confirm the reconciliation for that period has completed successfully in ERPNext.</w:t>
      </w:r>
    </w:p>
    <w:p>
      <w:pPr>
        <w:pStyle w:val="ListParagraph"/>
        <w:numPr>
          <w:ilvl w:val="0"/>
          <w:numId w:val="2"/>
        </w:numPr>
        <w:spacing w:after="60" w:before="60"/>
      </w:pPr>
      <w:r>
        <w:rPr>
          <w:rFonts w:ascii="Arial" w:cs="Arial" w:eastAsia="Arial" w:hAnsi="Arial"/>
          <w:color w:val="1A1A1A"/>
          <w:sz w:val="22"/>
          <w:szCs w:val="22"/>
        </w:rPr>
        <w:t xml:space="preserve">The Sage Payments Clearing account should net to zero at period end. An unexplained balance warrants investigation before the period is closed.</w:t>
      </w:r>
    </w:p>
    <w:p>
      <w:pPr>
        <w:shd w:fill="1F3864" w:color="auto" w:val="clear"/>
        <w:spacing w:after="120" w:before="360"/>
        <w:ind w:left="180" w:right="180"/>
      </w:pPr>
      <w:r>
        <w:rPr>
          <w:rFonts w:ascii="Arial" w:cs="Arial" w:eastAsia="Arial" w:hAnsi="Arial"/>
          <w:b/>
          <w:bCs/>
          <w:color w:val="FFFFFF"/>
          <w:sz w:val="32"/>
          <w:szCs w:val="32"/>
        </w:rPr>
        <w:t xml:space="preserve">6. What Stays in Sage</w:t>
      </w:r>
    </w:p>
    <w:p>
      <w:pPr>
        <w:spacing w:after="80" w:before="80"/>
      </w:pPr>
      <w:r>
        <w:rPr>
          <w:rFonts w:ascii="Arial" w:cs="Arial" w:eastAsia="Arial" w:hAnsi="Arial"/>
          <w:color w:val="1A1A1A"/>
          <w:sz w:val="22"/>
          <w:szCs w:val="22"/>
        </w:rPr>
        <w:t xml:space="preserve">The following financial activities are managed exclusively in Sage and are not replicated into ERPNext at a transaction level:</w:t>
      </w:r>
    </w:p>
    <w:p>
      <w:pPr>
        <w:pStyle w:val="ListParagraph"/>
        <w:numPr>
          <w:ilvl w:val="0"/>
          <w:numId w:val="2"/>
        </w:numPr>
        <w:spacing w:after="60" w:before="60"/>
      </w:pPr>
      <w:r>
        <w:rPr>
          <w:rFonts w:ascii="Arial" w:cs="Arial" w:eastAsia="Arial" w:hAnsi="Arial"/>
          <w:color w:val="1A1A1A"/>
          <w:sz w:val="22"/>
          <w:szCs w:val="22"/>
        </w:rPr>
        <w:t xml:space="preserve">Customer receipts and supplier payments</w:t>
      </w:r>
    </w:p>
    <w:p>
      <w:pPr>
        <w:pStyle w:val="ListParagraph"/>
        <w:numPr>
          <w:ilvl w:val="0"/>
          <w:numId w:val="2"/>
        </w:numPr>
        <w:spacing w:after="60" w:before="60"/>
      </w:pPr>
      <w:r>
        <w:rPr>
          <w:rFonts w:ascii="Arial" w:cs="Arial" w:eastAsia="Arial" w:hAnsi="Arial"/>
          <w:color w:val="1A1A1A"/>
          <w:sz w:val="22"/>
          <w:szCs w:val="22"/>
        </w:rPr>
        <w:t xml:space="preserve">Credit note allocations and contra entries</w:t>
      </w:r>
    </w:p>
    <w:p>
      <w:pPr>
        <w:pStyle w:val="ListParagraph"/>
        <w:numPr>
          <w:ilvl w:val="0"/>
          <w:numId w:val="2"/>
        </w:numPr>
        <w:spacing w:after="60" w:before="60"/>
      </w:pPr>
      <w:r>
        <w:rPr>
          <w:rFonts w:ascii="Arial" w:cs="Arial" w:eastAsia="Arial" w:hAnsi="Arial"/>
          <w:color w:val="1A1A1A"/>
          <w:sz w:val="22"/>
          <w:szCs w:val="22"/>
        </w:rPr>
        <w:t xml:space="preserve">Bank accounts and bank reconciliation</w:t>
      </w:r>
    </w:p>
    <w:p>
      <w:pPr>
        <w:pStyle w:val="ListParagraph"/>
        <w:numPr>
          <w:ilvl w:val="0"/>
          <w:numId w:val="2"/>
        </w:numPr>
        <w:spacing w:after="60" w:before="60"/>
      </w:pPr>
      <w:r>
        <w:rPr>
          <w:rFonts w:ascii="Arial" w:cs="Arial" w:eastAsia="Arial" w:hAnsi="Arial"/>
          <w:color w:val="1A1A1A"/>
          <w:sz w:val="22"/>
          <w:szCs w:val="22"/>
        </w:rPr>
        <w:t xml:space="preserve">VAT submissions and tax period processing</w:t>
      </w:r>
    </w:p>
    <w:p>
      <w:pPr>
        <w:pStyle w:val="ListParagraph"/>
        <w:numPr>
          <w:ilvl w:val="0"/>
          <w:numId w:val="2"/>
        </w:numPr>
        <w:spacing w:after="60" w:before="60"/>
      </w:pPr>
      <w:r>
        <w:rPr>
          <w:rFonts w:ascii="Arial" w:cs="Arial" w:eastAsia="Arial" w:hAnsi="Arial"/>
          <w:color w:val="1A1A1A"/>
          <w:sz w:val="22"/>
          <w:szCs w:val="22"/>
        </w:rPr>
        <w:t xml:space="preserve">SARS-compliant statutory reporting</w:t>
      </w:r>
    </w:p>
    <w:p>
      <w:pPr>
        <w:pStyle w:val="ListParagraph"/>
        <w:numPr>
          <w:ilvl w:val="0"/>
          <w:numId w:val="2"/>
        </w:numPr>
        <w:spacing w:after="60" w:before="60"/>
      </w:pPr>
      <w:r>
        <w:rPr>
          <w:rFonts w:ascii="Arial" w:cs="Arial" w:eastAsia="Arial" w:hAnsi="Arial"/>
          <w:color w:val="1A1A1A"/>
          <w:sz w:val="22"/>
          <w:szCs w:val="22"/>
        </w:rPr>
        <w:t xml:space="preserve">Year-end close procedures</w:t>
      </w:r>
    </w:p>
    <w:p>
      <w:pPr>
        <w:spacing w:after="80" w:before="80"/>
      </w:pPr>
      <w:r>
        <w:rPr>
          <w:rFonts w:ascii="Arial" w:cs="Arial" w:eastAsia="Arial" w:hAnsi="Arial"/>
          <w:color w:val="1A1A1A"/>
          <w:sz w:val="22"/>
          <w:szCs w:val="22"/>
        </w:rPr>
        <w:t xml:space="preserve">ERPNext reflects the net result of these activities through the monthly balance reconciliation — it sees the outcome (aligned closing balances) rather than the individual transactions. Note that the reconciliation aligns customer and supplier balances only; bank, cash, and other general-ledger accounts are not reconciled by this process and remain Sage’s domain.</w:t>
      </w:r>
    </w:p>
    <w:p>
      <w:pPr>
        <w:shd w:fill="1F3864" w:color="auto" w:val="clear"/>
        <w:spacing w:after="120" w:before="360"/>
        <w:ind w:left="180" w:right="180"/>
      </w:pPr>
      <w:r>
        <w:rPr>
          <w:rFonts w:ascii="Arial" w:cs="Arial" w:eastAsia="Arial" w:hAnsi="Arial"/>
          <w:b/>
          <w:bCs/>
          <w:color w:val="FFFFFF"/>
          <w:sz w:val="32"/>
          <w:szCs w:val="32"/>
        </w:rPr>
        <w:t xml:space="preserve">7.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7188"/>
      </w:tblGrid>
      <w:tr>
        <w:trPr>
          <w:tblHeader/>
        </w:trPr>
        <w:tc>
          <w:tcPr>
            <w:tcW w:type="dxa" w:w="2450"/>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Term</w:t>
            </w:r>
          </w:p>
        </w:tc>
        <w:tc>
          <w:tcPr>
            <w:tcW w:type="dxa" w:w="7188"/>
            <w:tcBorders>
              <w:top w:val="single" w:color="CCCCCC" w:sz="1"/>
              <w:left w:val="single" w:color="CCCCCC" w:sz="1"/>
              <w:bottom w:val="single" w:color="CCCCCC" w:sz="1"/>
              <w:right w:val="single" w:color="CCCCCC" w:sz="1"/>
            </w:tcBorders>
            <w:shd w:fill="1F3864" w:color="auto" w:val="clear"/>
            <w:tcMar>
              <w:top w:type="dxa" w:w="80"/>
              <w:left w:type="dxa" w:w="140"/>
              <w:bottom w:type="dxa" w:w="80"/>
              <w:right w:type="dxa" w:w="140"/>
            </w:tcMar>
            <w:vAlign w:val="center"/>
          </w:tcPr>
          <w:p>
            <w:r>
              <w:rPr>
                <w:rFonts w:ascii="Arial" w:cs="Arial" w:eastAsia="Arial" w:hAnsi="Arial"/>
                <w:b/>
                <w:bCs/>
                <w:color w:val="FFFFFF"/>
                <w:sz w:val="20"/>
                <w:szCs w:val="20"/>
              </w:rPr>
              <w:t xml:space="preserve">Meaning</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Pharoh</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middleware integration layer that sits between ERPNext and Sage and translates data between the two systems.</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Journal Entry</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 double-entry accounting record created in ERPNext to reflect a financial event — for example a stock movement or a balance alignment.</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Sage Payments Clearing</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 transit account in ERPNext that holds one side of every reconciliation entry. It nets to zero once the two systems are in alignment.</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Delta</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difference between the Sage closing balance and the ERPNext outstanding balance for a customer or supplier. A delta of zero means the systems agree and no journal is posted.</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Reconciliation Journal</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 Journal Entry posted automatically to bring ERPNext’s debtor or creditor balance into line with Sage’s closing balance — one per customer or supplier per month.</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Sage Reconciliation Log</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record in ERPNext of every reconciliation outcome: one row per company, party, and period, showing the balances, the delta, the journal posted, and a status of Created, Skipped, or Failed. The accountant’s audit trail and the job’s safeguard against duplicates.</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Period</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calendar month a reconciliation covers, written as YYYY-MM (e.g. 2026-05) and used in the journal reference.</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Document Number</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The human-readable reference Sage assigns when a document (Sales Order, Purchase Order, etc.) is accepted. ERPNext stores it for traceability and for cancellation requests.</w:t>
            </w:r>
          </w:p>
        </w:tc>
      </w:tr>
      <w:tr>
        <w:tc>
          <w:tcPr>
            <w:tcW w:type="dxa" w:w="2450"/>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bCs/>
                <w:color w:val="1A1A1A"/>
                <w:sz w:val="20"/>
                <w:szCs w:val="20"/>
              </w:rPr>
              <w:t xml:space="preserve">Toggle</w:t>
            </w:r>
          </w:p>
        </w:tc>
        <w:tc>
          <w:tcPr>
            <w:tcW w:type="dxa" w:w="7188"/>
            <w:tcBorders>
              <w:top w:val="single" w:color="CCCCCC" w:sz="1"/>
              <w:left w:val="single" w:color="CCCCCC" w:sz="1"/>
              <w:bottom w:val="single" w:color="CCCCCC" w:sz="1"/>
              <w:right w:val="single" w:color="CCCCCC" w:sz="1"/>
            </w:tcBorders>
            <w:shd w:fill="F2F4F7" w:color="auto" w:val="clear"/>
            <w:tcMar>
              <w:top w:type="dxa" w:w="80"/>
              <w:left w:type="dxa" w:w="140"/>
              <w:bottom w:type="dxa" w:w="80"/>
              <w:right w:type="dxa" w:w="140"/>
            </w:tcMar>
            <w:vAlign w:val="center"/>
          </w:tcPr>
          <w:p>
            <w:r>
              <w:rPr>
                <w:rFonts w:ascii="Arial" w:cs="Arial" w:eastAsia="Arial" w:hAnsi="Arial"/>
                <w:b w:val="false"/>
                <w:bCs w:val="false"/>
                <w:color w:val="1A1A1A"/>
                <w:sz w:val="20"/>
                <w:szCs w:val="20"/>
              </w:rPr>
              <w:t xml:space="preserve">An on/off switch in the system settings that enables or disables a specific sync type without affecting the rest of the integration.</w:t>
            </w:r>
          </w:p>
        </w:tc>
      </w:tr>
    </w:tbl>
    <w:p>
      <w:pPr>
        <w:shd w:fill="1F3864" w:color="auto" w:val="clear"/>
        <w:spacing w:after="120" w:before="360"/>
        <w:ind w:left="180" w:right="180"/>
      </w:pPr>
      <w:r>
        <w:rPr>
          <w:rFonts w:ascii="Arial" w:cs="Arial" w:eastAsia="Arial" w:hAnsi="Arial"/>
          <w:b/>
          <w:bCs/>
          <w:color w:val="FFFFFF"/>
          <w:sz w:val="32"/>
          <w:szCs w:val="32"/>
        </w:rPr>
        <w:t xml:space="preserve">8. Common Questions</w:t>
      </w:r>
    </w:p>
    <w:p>
      <w:pPr>
        <w:spacing w:after="40" w:before="200"/>
      </w:pPr>
      <w:r>
        <w:rPr>
          <w:rFonts w:ascii="Arial" w:cs="Arial" w:eastAsia="Arial" w:hAnsi="Arial"/>
          <w:b/>
          <w:bCs/>
          <w:color w:val="1F3864"/>
          <w:sz w:val="22"/>
          <w:szCs w:val="22"/>
        </w:rPr>
        <w:t xml:space="preserve">How often does the reconciliation actually run?</w:t>
      </w:r>
    </w:p>
    <w:p>
      <w:pPr>
        <w:spacing w:after="100" w:before="0"/>
      </w:pPr>
      <w:r>
        <w:rPr>
          <w:rFonts w:ascii="Arial" w:cs="Arial" w:eastAsia="Arial" w:hAnsi="Arial"/>
          <w:color w:val="1A1A1A"/>
          <w:sz w:val="22"/>
          <w:szCs w:val="22"/>
        </w:rPr>
        <w:t xml:space="preserve">The job runs once a day. But because each customer and supplier is reconciled at most once per calendar month, the practical effect is monthly: the first time a party’s balance drifts in a month it is corrected within about a day, and any further drift that same month is picked up at the start of the next month. This is deliberate — it keeps one clean reconciliation journal per party per month rather than a stream of small ones.</w:t>
      </w:r>
    </w:p>
    <w:p>
      <w:pPr>
        <w:spacing w:after="40" w:before="200"/>
      </w:pPr>
      <w:r>
        <w:rPr>
          <w:rFonts w:ascii="Arial" w:cs="Arial" w:eastAsia="Arial" w:hAnsi="Arial"/>
          <w:b/>
          <w:bCs/>
          <w:color w:val="1F3864"/>
          <w:sz w:val="22"/>
          <w:szCs w:val="22"/>
        </w:rPr>
        <w:t xml:space="preserve">Why did a customer’s balance go up after reconciliation?</w:t>
      </w:r>
    </w:p>
    <w:p>
      <w:pPr>
        <w:spacing w:after="100" w:before="0"/>
      </w:pPr>
      <w:r>
        <w:rPr>
          <w:rFonts w:ascii="Arial" w:cs="Arial" w:eastAsia="Arial" w:hAnsi="Arial"/>
          <w:color w:val="1A1A1A"/>
          <w:sz w:val="22"/>
          <w:szCs w:val="22"/>
        </w:rPr>
        <w:t xml:space="preserve">Usually reconciliation reduces a customer’s balance, because the customer has paid in Sage and ERPNext did not know. But if an invoice was captured directly in Sage, ERPNext’s balance was too low — so the journal increases it instead. The direction always follows Sage: ERPNext is moved to wherever Sage’s closing balance sits.</w:t>
      </w:r>
    </w:p>
    <w:p>
      <w:pPr>
        <w:spacing w:after="40" w:before="200"/>
      </w:pPr>
      <w:r>
        <w:rPr>
          <w:rFonts w:ascii="Arial" w:cs="Arial" w:eastAsia="Arial" w:hAnsi="Arial"/>
          <w:b/>
          <w:bCs/>
          <w:color w:val="1F3864"/>
          <w:sz w:val="22"/>
          <w:szCs w:val="22"/>
        </w:rPr>
        <w:t xml:space="preserve">Do reconciliation journals affect VAT?</w:t>
      </w:r>
    </w:p>
    <w:p>
      <w:pPr>
        <w:spacing w:after="100" w:before="0"/>
      </w:pPr>
      <w:r>
        <w:rPr>
          <w:rFonts w:ascii="Arial" w:cs="Arial" w:eastAsia="Arial" w:hAnsi="Arial"/>
          <w:color w:val="1A1A1A"/>
          <w:sz w:val="22"/>
          <w:szCs w:val="22"/>
        </w:rPr>
        <w:t xml:space="preserve">No. A reconciliation journal posts between a control account (Accounts Receivable or Accounts Payable) and the Sage Payments Clearing account, with no tax lines. VAT, tax periods, and SARS submissions remain entirely in Sage.</w:t>
      </w:r>
    </w:p>
    <w:p>
      <w:pPr>
        <w:spacing w:after="40" w:before="200"/>
      </w:pPr>
      <w:r>
        <w:rPr>
          <w:rFonts w:ascii="Arial" w:cs="Arial" w:eastAsia="Arial" w:hAnsi="Arial"/>
          <w:b/>
          <w:bCs/>
          <w:color w:val="1F3864"/>
          <w:sz w:val="22"/>
          <w:szCs w:val="22"/>
        </w:rPr>
        <w:t xml:space="preserve">What if a customer or supplier in Sage has no match in ERPNext?</w:t>
      </w:r>
    </w:p>
    <w:p>
      <w:pPr>
        <w:spacing w:after="100" w:before="0"/>
      </w:pPr>
      <w:r>
        <w:rPr>
          <w:rFonts w:ascii="Arial" w:cs="Arial" w:eastAsia="Arial" w:hAnsi="Arial"/>
          <w:color w:val="1A1A1A"/>
          <w:sz w:val="22"/>
          <w:szCs w:val="22"/>
        </w:rPr>
        <w:t xml:space="preserve">That party is skipped for the run and noted in the logs — no journal is posted. Once the matching customer or supplier exists in ERPNext (it will usually sync across from Sage automatically), the next reconciliation run picks it up.</w:t>
      </w:r>
    </w:p>
    <w:p>
      <w:pPr>
        <w:spacing w:after="40" w:before="200"/>
      </w:pPr>
      <w:r>
        <w:rPr>
          <w:rFonts w:ascii="Arial" w:cs="Arial" w:eastAsia="Arial" w:hAnsi="Arial"/>
          <w:b/>
          <w:bCs/>
          <w:color w:val="1F3864"/>
          <w:sz w:val="22"/>
          <w:szCs w:val="22"/>
        </w:rPr>
        <w:t xml:space="preserve">Can a reconciliation journal be reversed or corrected?</w:t>
      </w:r>
    </w:p>
    <w:p>
      <w:pPr>
        <w:spacing w:after="100" w:before="0"/>
      </w:pPr>
      <w:r>
        <w:rPr>
          <w:rFonts w:ascii="Arial" w:cs="Arial" w:eastAsia="Arial" w:hAnsi="Arial"/>
          <w:color w:val="1A1A1A"/>
          <w:sz w:val="22"/>
          <w:szCs w:val="22"/>
        </w:rPr>
        <w:t xml:space="preserve">Yes — cancel the Journal Entry in ERPNext as you would any journal. Important: also delete or amend the matching row in the Sage Reconciliation Log. If the “Created” log row is left in place, the daily job treats that party and period as already done and will not post a replacement.</w:t>
      </w:r>
    </w:p>
    <w:p>
      <w:pPr>
        <w:spacing w:after="40" w:before="200"/>
      </w:pPr>
      <w:r>
        <w:rPr>
          <w:rFonts w:ascii="Arial" w:cs="Arial" w:eastAsia="Arial" w:hAnsi="Arial"/>
          <w:b/>
          <w:bCs/>
          <w:color w:val="1F3864"/>
          <w:sz w:val="22"/>
          <w:szCs w:val="22"/>
        </w:rPr>
        <w:t xml:space="preserve">What happens if Sage cannot be reached on a given day?</w:t>
      </w:r>
    </w:p>
    <w:p>
      <w:pPr>
        <w:spacing w:after="100" w:before="0"/>
      </w:pPr>
      <w:r>
        <w:rPr>
          <w:rFonts w:ascii="Arial" w:cs="Arial" w:eastAsia="Arial" w:hAnsi="Arial"/>
          <w:color w:val="1A1A1A"/>
          <w:sz w:val="22"/>
          <w:szCs w:val="22"/>
        </w:rPr>
        <w:t xml:space="preserve">That company is skipped for that run, the failure is logged, and the “last reconciliation” marker is not advanced — so the next run simply repeats the same period. Nothing is lost or double-counted, because the Sage Reconciliation Log keeps the process idempotent.</w:t>
      </w:r>
    </w:p>
    <w:p>
      <w:pPr>
        <w:spacing w:after="40" w:before="200"/>
      </w:pPr>
      <w:r>
        <w:rPr>
          <w:rFonts w:ascii="Arial" w:cs="Arial" w:eastAsia="Arial" w:hAnsi="Arial"/>
          <w:b/>
          <w:bCs/>
          <w:color w:val="1F3864"/>
          <w:sz w:val="22"/>
          <w:szCs w:val="22"/>
        </w:rPr>
        <w:t xml:space="preserve">Which balances does the reconciliation actually align?</w:t>
      </w:r>
    </w:p>
    <w:p>
      <w:pPr>
        <w:spacing w:after="100" w:before="0"/>
      </w:pPr>
      <w:r>
        <w:rPr>
          <w:rFonts w:ascii="Arial" w:cs="Arial" w:eastAsia="Arial" w:hAnsi="Arial"/>
          <w:color w:val="1A1A1A"/>
          <w:sz w:val="22"/>
          <w:szCs w:val="22"/>
        </w:rPr>
        <w:t xml:space="preserve">Only customer balances (Accounts Receivable) and supplier balances (Accounts Payable), party by party. Bank accounts, cash, and other general-ledger accounts are not touched by this process — they remain managed in Sage.</w:t>
      </w:r>
    </w:p>
    <w:p>
      <w:pPr>
        <w:spacing w:after="40" w:before="200"/>
      </w:pPr>
      <w:r>
        <w:rPr>
          <w:rFonts w:ascii="Arial" w:cs="Arial" w:eastAsia="Arial" w:hAnsi="Arial"/>
          <w:b/>
          <w:bCs/>
          <w:color w:val="1F3864"/>
          <w:sz w:val="22"/>
          <w:szCs w:val="22"/>
        </w:rPr>
        <w:t xml:space="preserve">When can I trust ERPNext’s debtor and creditor reports?</w:t>
      </w:r>
    </w:p>
    <w:p>
      <w:pPr>
        <w:spacing w:after="100" w:before="0"/>
      </w:pPr>
      <w:r>
        <w:rPr>
          <w:rFonts w:ascii="Arial" w:cs="Arial" w:eastAsia="Arial" w:hAnsi="Arial"/>
          <w:color w:val="1A1A1A"/>
          <w:sz w:val="22"/>
          <w:szCs w:val="22"/>
        </w:rPr>
        <w:t xml:space="preserve">Once the period’s reconciliation has run for that company. At period-end, confirming the run completed and that the Sage Payments Clearing account nets to zero is the quickest way to know ERPNext’s ageing and management reports are sitting on Sage-aligned figures.</w:t>
      </w:r>
    </w:p>
    <w:p>
      <w:pPr>
        <w:spacing w:after="40" w:before="200"/>
      </w:pPr>
      <w:r>
        <w:rPr>
          <w:rFonts w:ascii="Arial" w:cs="Arial" w:eastAsia="Arial" w:hAnsi="Arial"/>
          <w:b/>
          <w:bCs/>
          <w:color w:val="1F3864"/>
          <w:sz w:val="22"/>
          <w:szCs w:val="22"/>
        </w:rPr>
        <w:t xml:space="preserve">Is ERPNext now a SARS-compliant set of books?</w:t>
      </w:r>
    </w:p>
    <w:p>
      <w:pPr>
        <w:spacing w:after="100" w:before="0"/>
      </w:pPr>
      <w:r>
        <w:rPr>
          <w:rFonts w:ascii="Arial" w:cs="Arial" w:eastAsia="Arial" w:hAnsi="Arial"/>
          <w:color w:val="1A1A1A"/>
          <w:sz w:val="22"/>
          <w:szCs w:val="22"/>
        </w:rPr>
        <w:t xml:space="preserve">No. ERPNext’s reconciled balances are accurate enough for internal management and operational reporting and for consolidated multi-company views. Statutory reporting, VAT returns, and SARS submissions stay in Sage, which remains the financial record of truth.</w:t>
      </w:r>
    </w:p>
    <w:p>
      <w:pPr>
        <w:spacing w:after="0" w:before="280"/>
      </w:pPr>
    </w:p>
    <w:p>
      <w:pPr>
        <w:shd w:fill="D6E4F0" w:color="auto" w:val="clear"/>
        <w:spacing w:after="120" w:before="120"/>
        <w:ind w:left="360" w:right="360"/>
      </w:pPr>
      <w:r>
        <w:rPr>
          <w:rFonts w:ascii="Arial" w:cs="Arial" w:eastAsia="Arial" w:hAnsi="Arial"/>
          <w:i/>
          <w:iCs/>
          <w:color w:val="1F3864"/>
          <w:sz w:val="20"/>
          <w:szCs w:val="20"/>
        </w:rPr>
        <w:t xml:space="preserve">Questions or concerns about the synchronisation should be directed to your Syncflo system administrator. This document describes the integration as designed. Where system behaviour differs from this document, please report it promptly.</w:t>
      </w:r>
    </w:p>
    <w:p>
      <w:pPr>
        <w:spacing w:after="0" w:before="120"/>
      </w:pPr>
      <w:r>
        <w:rPr>
          <w:rFonts w:ascii="Arial" w:cs="Arial" w:eastAsia="Arial" w:hAnsi="Arial"/>
          <w:i/>
          <w:iCs/>
          <w:color w:val="6C757D"/>
          <w:sz w:val="18"/>
          <w:szCs w:val="18"/>
        </w:rPr>
        <w:t xml:space="preserve">Revision: May 2026 — updated to cover the scheduled payment reconciliation (Sections 3.4, 5, and 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6C757D"/>
        <w:sz w:val="16"/>
        <w:szCs w:val="16"/>
      </w:rPr>
      <w:t xml:space="preserve">Confidential — prepared by Syncflo</w:t>
    </w:r>
    <w:r>
      <w:rPr>
        <w:rFonts w:ascii="Arial" w:cs="Arial" w:eastAsia="Arial" w:hAnsi="Arial"/>
        <w:color w:val="6C757D"/>
        <w:sz w:val="16"/>
        <w:szCs w:val="16"/>
      </w:rPr>
      <w:t xml:space="preserve">	Page </w:t>
    </w:r>
    <w:r>
      <w:rPr>
        <w:rFonts w:ascii="Arial" w:cs="Arial" w:eastAsia="Arial" w:hAnsi="Arial"/>
        <w:color w:val="6C75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5B8DB8" w:sz="4" w:space="2"/>
      </w:pBdr>
      <w:tabs>
        <w:tab w:val="right" w:pos="9638"/>
      </w:tabs>
    </w:pPr>
    <w:r>
      <w:rPr>
        <w:rFonts w:ascii="Arial" w:cs="Arial" w:eastAsia="Arial" w:hAnsi="Arial"/>
        <w:b/>
        <w:bCs/>
        <w:color w:val="1F3864"/>
        <w:sz w:val="16"/>
        <w:szCs w:val="16"/>
      </w:rPr>
      <w:t xml:space="preserve">Sage ↔ ERPNext  —  Accounting Synchronisation Guide</w:t>
    </w:r>
    <w:r>
      <w:rPr>
        <w:rFonts w:ascii="Arial" w:cs="Arial" w:eastAsia="Arial" w:hAnsi="Arial"/>
        <w:color w:val="6C757D"/>
        <w:sz w:val="16"/>
        <w:szCs w:val="16"/>
      </w:rPr>
      <w:t xml:space="preserve">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2026-05-14T06:34:42.715Z</dcterms:created>
  <dcterms:modified xsi:type="dcterms:W3CDTF">2026-05-14T06:34:42.715Z</dcterms:modified>
</cp:coreProperties>
</file>

<file path=docProps/custom.xml><?xml version="1.0" encoding="utf-8"?>
<Properties xmlns="http://schemas.openxmlformats.org/officeDocument/2006/custom-properties" xmlns:vt="http://schemas.openxmlformats.org/officeDocument/2006/docPropsVTypes"/>
</file>