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C04E8" w14:textId="77777777" w:rsidR="00CA6F18" w:rsidRDefault="00000000">
      <w:pPr>
        <w:pStyle w:val="Heading1"/>
        <w:spacing w:before="380" w:after="160"/>
      </w:pPr>
      <w:r>
        <w:rPr>
          <w:b/>
          <w:bCs/>
          <w:color w:val="007E45"/>
          <w:sz w:val="30"/>
          <w:szCs w:val="30"/>
        </w:rPr>
        <w:t>Before you start</w:t>
      </w:r>
    </w:p>
    <w:p w14:paraId="42753C15" w14:textId="77777777" w:rsidR="00CA6F18" w:rsidRDefault="00000000">
      <w:pPr>
        <w:spacing w:after="150"/>
      </w:pPr>
      <w:r>
        <w:t xml:space="preserve">Stock Control is for looking, not for doing. Nothing on these </w:t>
      </w:r>
      <w:proofErr w:type="gramStart"/>
      <w:r>
        <w:t>screens</w:t>
      </w:r>
      <w:proofErr w:type="gramEnd"/>
      <w:r>
        <w:t xml:space="preserve"> changes stock. You cannot break anything here, so explore freely.</w:t>
      </w:r>
    </w:p>
    <w:p w14:paraId="268EB896" w14:textId="77777777" w:rsidR="00CA6F18" w:rsidRDefault="00000000">
      <w:pPr>
        <w:spacing w:after="150"/>
      </w:pPr>
      <w:r>
        <w:t xml:space="preserve">Use it to answer four kinds of question: how much </w:t>
      </w:r>
      <w:proofErr w:type="gramStart"/>
      <w:r>
        <w:t>do we have</w:t>
      </w:r>
      <w:proofErr w:type="gramEnd"/>
      <w:r>
        <w:t>, where is it, what has moved, and what is still coming from suppliers.</w:t>
      </w:r>
    </w:p>
    <w:p w14:paraId="4C4C2CDB" w14:textId="77777777" w:rsidR="00CA6F18" w:rsidRDefault="00000000">
      <w:pPr>
        <w:spacing w:after="150"/>
      </w:pPr>
      <w:r>
        <w:t>It is also the quickest way to check your own work. After recording a transfer or a production run, come here and confirm the figures moved the way you expected. Getting into that habit will catch a mistake while it is still easy to undo.</w:t>
      </w:r>
    </w:p>
    <w:p w14:paraId="2161A9A6" w14:textId="77777777" w:rsidR="00CA6F18" w:rsidRDefault="00000000">
      <w:pPr>
        <w:pStyle w:val="ListParagraph"/>
        <w:numPr>
          <w:ilvl w:val="0"/>
          <w:numId w:val="2"/>
        </w:numPr>
        <w:spacing w:after="120"/>
      </w:pPr>
      <w:r>
        <w:t>On Fuse Home, click Stock Control.</w:t>
      </w:r>
    </w:p>
    <w:p w14:paraId="3AB601D9" w14:textId="77777777" w:rsidR="00CA6F18" w:rsidRDefault="00000000">
      <w:pPr>
        <w:spacing w:before="60" w:after="60"/>
        <w:jc w:val="center"/>
      </w:pPr>
      <w:r>
        <w:rPr>
          <w:noProof/>
        </w:rPr>
        <w:drawing>
          <wp:inline distT="0" distB="0" distL="0" distR="0" wp14:anchorId="58FE3FFC" wp14:editId="523349AB">
            <wp:extent cx="3496760" cy="1980000"/>
            <wp:effectExtent l="0" t="0" r="889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96760" cy="1980000"/>
                    </a:xfrm>
                    <a:prstGeom prst="rect">
                      <a:avLst/>
                    </a:prstGeom>
                  </pic:spPr>
                </pic:pic>
              </a:graphicData>
            </a:graphic>
          </wp:inline>
        </w:drawing>
      </w:r>
    </w:p>
    <w:p w14:paraId="7371B2AD" w14:textId="77777777" w:rsidR="00CA6F18" w:rsidRDefault="00000000">
      <w:pPr>
        <w:spacing w:after="280"/>
        <w:jc w:val="center"/>
      </w:pPr>
      <w:r>
        <w:rPr>
          <w:i/>
          <w:iCs/>
          <w:color w:val="66756D"/>
          <w:sz w:val="19"/>
          <w:szCs w:val="19"/>
        </w:rPr>
        <w:t>Screenshot 1 — Fuse Home</w:t>
      </w:r>
    </w:p>
    <w:p w14:paraId="6BE096AC" w14:textId="77777777" w:rsidR="00CA6F18" w:rsidRDefault="00000000">
      <w:pPr>
        <w:spacing w:before="60" w:after="60"/>
        <w:jc w:val="center"/>
      </w:pPr>
      <w:r>
        <w:rPr>
          <w:noProof/>
        </w:rPr>
        <w:drawing>
          <wp:inline distT="0" distB="0" distL="0" distR="0" wp14:anchorId="177BAA48" wp14:editId="20D9ED53">
            <wp:extent cx="3496760" cy="1980000"/>
            <wp:effectExtent l="0" t="0" r="8890" b="1270"/>
            <wp:docPr id="1385295199" name="Picture 1385295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96760" cy="1980000"/>
                    </a:xfrm>
                    <a:prstGeom prst="rect">
                      <a:avLst/>
                    </a:prstGeom>
                  </pic:spPr>
                </pic:pic>
              </a:graphicData>
            </a:graphic>
          </wp:inline>
        </w:drawing>
      </w:r>
    </w:p>
    <w:p w14:paraId="22014031" w14:textId="77777777" w:rsidR="00CA6F18" w:rsidRDefault="00000000">
      <w:pPr>
        <w:spacing w:after="280"/>
        <w:jc w:val="center"/>
        <w:rPr>
          <w:i/>
          <w:iCs/>
          <w:color w:val="66756D"/>
          <w:sz w:val="19"/>
          <w:szCs w:val="19"/>
        </w:rPr>
      </w:pPr>
      <w:r>
        <w:rPr>
          <w:i/>
          <w:iCs/>
          <w:color w:val="66756D"/>
          <w:sz w:val="19"/>
          <w:szCs w:val="19"/>
        </w:rPr>
        <w:t>Screenshot 2 — The Stock Control screen</w:t>
      </w:r>
    </w:p>
    <w:p w14:paraId="35246944" w14:textId="50E73191" w:rsidR="0069772D" w:rsidRDefault="0069772D">
      <w:pPr>
        <w:rPr>
          <w:i/>
          <w:iCs/>
          <w:color w:val="66756D"/>
          <w:sz w:val="19"/>
          <w:szCs w:val="19"/>
        </w:rPr>
      </w:pPr>
      <w:r>
        <w:rPr>
          <w:i/>
          <w:iCs/>
          <w:color w:val="66756D"/>
          <w:sz w:val="19"/>
          <w:szCs w:val="19"/>
        </w:rPr>
        <w:br w:type="page"/>
      </w:r>
    </w:p>
    <w:p w14:paraId="25086D72" w14:textId="77777777" w:rsidR="00CA6F18" w:rsidRDefault="00000000">
      <w:pPr>
        <w:pStyle w:val="Heading1"/>
        <w:spacing w:before="380" w:after="160"/>
      </w:pPr>
      <w:r>
        <w:rPr>
          <w:b/>
          <w:bCs/>
          <w:color w:val="007E45"/>
          <w:sz w:val="30"/>
          <w:szCs w:val="30"/>
        </w:rPr>
        <w:lastRenderedPageBreak/>
        <w:t>The shortcuts along the top</w:t>
      </w:r>
    </w:p>
    <w:p w14:paraId="4F5B797E" w14:textId="77777777" w:rsidR="00CA6F18" w:rsidRDefault="00000000">
      <w:pPr>
        <w:spacing w:after="150"/>
      </w:pPr>
      <w:r>
        <w:t>Each opens a filtered list, and the number beside it is how many there are.</w:t>
      </w:r>
    </w:p>
    <w:p w14:paraId="0350B0C4" w14:textId="77777777" w:rsidR="00CA6F18" w:rsidRDefault="00000000">
      <w:pPr>
        <w:pStyle w:val="ListParagraph"/>
        <w:numPr>
          <w:ilvl w:val="0"/>
          <w:numId w:val="3"/>
        </w:numPr>
        <w:spacing w:after="110"/>
      </w:pPr>
      <w:r>
        <w:t>Transfers — every warehouse transfer and issue to WIP that has been recorded.</w:t>
      </w:r>
    </w:p>
    <w:p w14:paraId="499A0873" w14:textId="77777777" w:rsidR="00CA6F18" w:rsidRDefault="00000000">
      <w:pPr>
        <w:pStyle w:val="ListParagraph"/>
        <w:numPr>
          <w:ilvl w:val="0"/>
          <w:numId w:val="3"/>
        </w:numPr>
        <w:spacing w:after="110"/>
      </w:pPr>
      <w:r>
        <w:t>Production — every manufacturing entry.</w:t>
      </w:r>
    </w:p>
    <w:p w14:paraId="3542F4EE" w14:textId="77777777" w:rsidR="00CA6F18" w:rsidRDefault="00000000">
      <w:pPr>
        <w:spacing w:after="150"/>
      </w:pPr>
      <w:r>
        <w:t>Use these to find a document you recorded earlier, whether to check it or to cancel it.</w:t>
      </w:r>
    </w:p>
    <w:p w14:paraId="64BB0E13" w14:textId="77777777" w:rsidR="00CA6F18" w:rsidRDefault="00000000">
      <w:pPr>
        <w:pStyle w:val="Heading1"/>
        <w:spacing w:before="380" w:after="160"/>
      </w:pPr>
      <w:r>
        <w:rPr>
          <w:b/>
          <w:bCs/>
          <w:color w:val="007E45"/>
          <w:sz w:val="30"/>
          <w:szCs w:val="30"/>
        </w:rPr>
        <w:t>Movements</w:t>
      </w:r>
    </w:p>
    <w:p w14:paraId="7717D0E8" w14:textId="77777777" w:rsidR="00CA6F18" w:rsidRDefault="00000000">
      <w:pPr>
        <w:pStyle w:val="ListParagraph"/>
        <w:numPr>
          <w:ilvl w:val="0"/>
          <w:numId w:val="3"/>
        </w:numPr>
        <w:spacing w:after="110"/>
      </w:pPr>
      <w:r>
        <w:t>Stock Entry — every stock movement of every kind, in one list.</w:t>
      </w:r>
    </w:p>
    <w:p w14:paraId="67B64499" w14:textId="77777777" w:rsidR="00CA6F18" w:rsidRDefault="00000000">
      <w:pPr>
        <w:pStyle w:val="ListParagraph"/>
        <w:numPr>
          <w:ilvl w:val="0"/>
          <w:numId w:val="3"/>
        </w:numPr>
        <w:spacing w:after="110"/>
      </w:pPr>
      <w:r>
        <w:t>Work Order — all works orders, including those already finished.</w:t>
      </w:r>
    </w:p>
    <w:p w14:paraId="56728636" w14:textId="77777777" w:rsidR="00CA6F18" w:rsidRDefault="00000000">
      <w:pPr>
        <w:pStyle w:val="Heading1"/>
        <w:spacing w:before="380" w:after="160"/>
      </w:pPr>
      <w:r>
        <w:rPr>
          <w:b/>
          <w:bCs/>
          <w:color w:val="007E45"/>
          <w:sz w:val="30"/>
          <w:szCs w:val="30"/>
        </w:rPr>
        <w:t>The four reports</w:t>
      </w:r>
    </w:p>
    <w:p w14:paraId="02939D4A" w14:textId="77777777" w:rsidR="00CA6F18" w:rsidRDefault="00000000">
      <w:pPr>
        <w:pStyle w:val="Heading2"/>
        <w:spacing w:before="260" w:after="120"/>
      </w:pPr>
      <w:r>
        <w:rPr>
          <w:b/>
          <w:bCs/>
          <w:color w:val="006034"/>
          <w:sz w:val="24"/>
          <w:szCs w:val="24"/>
        </w:rPr>
        <w:t>Stock Balance</w:t>
      </w:r>
    </w:p>
    <w:p w14:paraId="7405C0EC" w14:textId="77777777" w:rsidR="00CA6F18" w:rsidRDefault="00000000">
      <w:pPr>
        <w:spacing w:after="150"/>
      </w:pPr>
      <w:r>
        <w:t>What you hold right now, by item and by warehouse, with its value.</w:t>
      </w:r>
    </w:p>
    <w:p w14:paraId="1BC721EA" w14:textId="77777777" w:rsidR="00CA6F18" w:rsidRDefault="00000000">
      <w:pPr>
        <w:spacing w:after="150"/>
      </w:pPr>
      <w:r>
        <w:t>This is the report to open when the question is simply “how much have we got, and where”. It is also the one to use when checking your own work: record a movement, open this, and confirm both warehouses moved by the amount you expected.</w:t>
      </w:r>
    </w:p>
    <w:p w14:paraId="416CC215" w14:textId="77777777" w:rsidR="00CA6F18" w:rsidRDefault="00000000">
      <w:pPr>
        <w:pStyle w:val="Heading2"/>
        <w:spacing w:before="260" w:after="120"/>
      </w:pPr>
      <w:r>
        <w:rPr>
          <w:b/>
          <w:bCs/>
          <w:color w:val="006034"/>
          <w:sz w:val="24"/>
          <w:szCs w:val="24"/>
        </w:rPr>
        <w:t>Stock Ledger</w:t>
      </w:r>
    </w:p>
    <w:p w14:paraId="045E82B0" w14:textId="77777777" w:rsidR="00CA6F18" w:rsidRDefault="00000000">
      <w:pPr>
        <w:spacing w:after="150"/>
      </w:pPr>
      <w:r>
        <w:t>Every movement of an item in date order, showing what each one did to the quantity and which document was behind it.</w:t>
      </w:r>
    </w:p>
    <w:p w14:paraId="38C8525C" w14:textId="77777777" w:rsidR="00CA6F18" w:rsidRDefault="00000000">
      <w:pPr>
        <w:spacing w:after="150"/>
      </w:pPr>
      <w:r>
        <w:t>This is the report that answers “where did that stock go”. When a figure looks wrong, open the ledger for that item and read down until you find the movement that does not belong.</w:t>
      </w:r>
    </w:p>
    <w:p w14:paraId="13E6662B" w14:textId="08EA49CE" w:rsidR="0069772D" w:rsidRDefault="0069772D">
      <w:r>
        <w:br w:type="page"/>
      </w:r>
    </w:p>
    <w:p w14:paraId="780C64A4" w14:textId="77777777" w:rsidR="00CA6F18" w:rsidRDefault="00000000">
      <w:pPr>
        <w:pStyle w:val="Heading2"/>
        <w:spacing w:before="260" w:after="120"/>
      </w:pPr>
      <w:r>
        <w:rPr>
          <w:b/>
          <w:bCs/>
          <w:color w:val="006034"/>
          <w:sz w:val="24"/>
          <w:szCs w:val="24"/>
        </w:rPr>
        <w:lastRenderedPageBreak/>
        <w:t>Stock Projected Qty</w:t>
      </w:r>
    </w:p>
    <w:p w14:paraId="0E7DE3E3" w14:textId="77777777" w:rsidR="00CA6F18" w:rsidRDefault="00000000">
      <w:pPr>
        <w:spacing w:after="150"/>
      </w:pPr>
      <w:r>
        <w:t xml:space="preserve">The planning report. For each item and </w:t>
      </w:r>
      <w:proofErr w:type="gramStart"/>
      <w:r>
        <w:t>warehouse</w:t>
      </w:r>
      <w:proofErr w:type="gramEnd"/>
      <w:r>
        <w:t xml:space="preserve"> it shows what you </w:t>
      </w:r>
      <w:proofErr w:type="gramStart"/>
      <w:r>
        <w:t>actually hold</w:t>
      </w:r>
      <w:proofErr w:type="gramEnd"/>
      <w:r>
        <w:t>, what is on order from suppliers, and the projected total once those orders arrive.</w:t>
      </w:r>
    </w:p>
    <w:p w14:paraId="0E9C3C22" w14:textId="77777777" w:rsidR="00CA6F18" w:rsidRDefault="00000000">
      <w:pPr>
        <w:spacing w:before="60" w:after="60"/>
        <w:jc w:val="center"/>
      </w:pPr>
      <w:r>
        <w:rPr>
          <w:noProof/>
        </w:rPr>
        <w:drawing>
          <wp:inline distT="0" distB="0" distL="0" distR="0" wp14:anchorId="054E3391" wp14:editId="045F0183">
            <wp:extent cx="3496760" cy="1980000"/>
            <wp:effectExtent l="0" t="0" r="8890" b="1270"/>
            <wp:docPr id="595026741" name="Picture 595026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96760" cy="1980000"/>
                    </a:xfrm>
                    <a:prstGeom prst="rect">
                      <a:avLst/>
                    </a:prstGeom>
                  </pic:spPr>
                </pic:pic>
              </a:graphicData>
            </a:graphic>
          </wp:inline>
        </w:drawing>
      </w:r>
    </w:p>
    <w:p w14:paraId="1ABB8E77" w14:textId="77777777" w:rsidR="00CA6F18" w:rsidRDefault="00000000">
      <w:pPr>
        <w:spacing w:after="280"/>
        <w:jc w:val="center"/>
      </w:pPr>
      <w:r>
        <w:rPr>
          <w:i/>
          <w:iCs/>
          <w:color w:val="66756D"/>
          <w:sz w:val="19"/>
          <w:szCs w:val="19"/>
        </w:rPr>
        <w:t>Screenshot 3 — Stock Projected Qty — 3,338 in stock and 150 on order</w:t>
      </w:r>
    </w:p>
    <w:p w14:paraId="285521DB" w14:textId="77777777" w:rsidR="00CA6F18" w:rsidRDefault="00000000">
      <w:pPr>
        <w:spacing w:after="150"/>
      </w:pPr>
      <w:r>
        <w:t>In that example the warehouse holds 3,338, a further 150 are on order, and the projected figure is 3,488.</w:t>
      </w:r>
    </w:p>
    <w:p w14:paraId="650091FE" w14:textId="77777777" w:rsidR="00CA6F18" w:rsidRDefault="00000000">
      <w:pPr>
        <w:spacing w:after="150"/>
      </w:pPr>
      <w:r>
        <w:t>If you are deciding whether to order more, this is the number to look at. Judging by the quantity on hand alone is how a business orders material it has already ordered.</w:t>
      </w:r>
    </w:p>
    <w:p w14:paraId="61EDA965" w14:textId="77777777" w:rsidR="00CA6F18" w:rsidRDefault="00000000">
      <w:pPr>
        <w:pStyle w:val="Heading2"/>
        <w:spacing w:before="260" w:after="120"/>
      </w:pPr>
      <w:r>
        <w:rPr>
          <w:b/>
          <w:bCs/>
          <w:color w:val="006034"/>
          <w:sz w:val="24"/>
          <w:szCs w:val="24"/>
        </w:rPr>
        <w:t>Purchase Order Analysis</w:t>
      </w:r>
    </w:p>
    <w:p w14:paraId="758865A6" w14:textId="77777777" w:rsidR="00CA6F18" w:rsidRDefault="00000000">
      <w:pPr>
        <w:spacing w:after="150"/>
      </w:pPr>
      <w:r>
        <w:t>The same information line by line: which order, which supplier, what was ordered, how much has been received, how much is still to come, and when it is due.</w:t>
      </w:r>
    </w:p>
    <w:p w14:paraId="0CB088F8" w14:textId="77777777" w:rsidR="00CA6F18" w:rsidRDefault="00000000">
      <w:pPr>
        <w:spacing w:before="60" w:after="60"/>
        <w:jc w:val="center"/>
      </w:pPr>
      <w:r>
        <w:rPr>
          <w:noProof/>
        </w:rPr>
        <w:drawing>
          <wp:inline distT="0" distB="0" distL="0" distR="0" wp14:anchorId="04CAB84B" wp14:editId="5C4CC776">
            <wp:extent cx="3496760" cy="1980000"/>
            <wp:effectExtent l="0" t="0" r="8890" b="1270"/>
            <wp:docPr id="1184456583" name="Picture 1184456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96760" cy="1980000"/>
                    </a:xfrm>
                    <a:prstGeom prst="rect">
                      <a:avLst/>
                    </a:prstGeom>
                  </pic:spPr>
                </pic:pic>
              </a:graphicData>
            </a:graphic>
          </wp:inline>
        </w:drawing>
      </w:r>
    </w:p>
    <w:p w14:paraId="6B8348B7" w14:textId="77777777" w:rsidR="00CA6F18" w:rsidRDefault="00000000">
      <w:pPr>
        <w:spacing w:after="280"/>
        <w:jc w:val="center"/>
      </w:pPr>
      <w:r>
        <w:rPr>
          <w:i/>
          <w:iCs/>
          <w:color w:val="66756D"/>
          <w:sz w:val="19"/>
          <w:szCs w:val="19"/>
        </w:rPr>
        <w:t>Screenshot 4 — Purchase Order Analysis — one order still to be delivered</w:t>
      </w:r>
    </w:p>
    <w:p w14:paraId="26897E48" w14:textId="77777777" w:rsidR="00CA6F18" w:rsidRDefault="00000000">
      <w:pPr>
        <w:spacing w:after="150"/>
      </w:pPr>
      <w:r>
        <w:t>The date filters at the top default to roughly the last month. Widen them if you are looking for an older order and cannot find it.</w:t>
      </w:r>
    </w:p>
    <w:p w14:paraId="1DA2A3E4" w14:textId="03763334" w:rsidR="0069772D" w:rsidRDefault="0069772D">
      <w:r>
        <w:br w:type="page"/>
      </w:r>
    </w:p>
    <w:p w14:paraId="03BE55EB" w14:textId="77777777" w:rsidR="00CA6F18" w:rsidRDefault="00000000">
      <w:pPr>
        <w:pStyle w:val="Heading1"/>
        <w:spacing w:before="380" w:after="160"/>
      </w:pPr>
      <w:r>
        <w:rPr>
          <w:b/>
          <w:bCs/>
          <w:color w:val="007E45"/>
          <w:sz w:val="30"/>
          <w:szCs w:val="30"/>
        </w:rPr>
        <w:lastRenderedPageBreak/>
        <w:t>Where purchase orders come from</w:t>
      </w:r>
    </w:p>
    <w:p w14:paraId="37F2CFF8" w14:textId="77777777" w:rsidR="00CA6F18" w:rsidRDefault="00000000">
      <w:pPr>
        <w:spacing w:after="150"/>
      </w:pPr>
      <w:r>
        <w:t>Purchase orders are raised in Sage Intacct, not in Fuse. Fuse copies the open ones across so that stock still to arrive appears in your planning figures, with the quantity outstanding and the due date.</w:t>
      </w:r>
    </w:p>
    <w:p w14:paraId="79212E63" w14:textId="77777777" w:rsidR="00CA6F18" w:rsidRDefault="00000000">
      <w:pPr>
        <w:spacing w:after="150"/>
      </w:pPr>
      <w:r>
        <w:t xml:space="preserve">As Intacct receives against an order, the outstanding quantity here falls to match. Once nothing is left outstanding, the order drops out of the on-order figure by itself. Nobody </w:t>
      </w:r>
      <w:proofErr w:type="gramStart"/>
      <w:r>
        <w:t>has to</w:t>
      </w:r>
      <w:proofErr w:type="gramEnd"/>
      <w:r>
        <w:t xml:space="preserve"> close anything here.</w:t>
      </w:r>
    </w:p>
    <w:p w14:paraId="08FD8F3E" w14:textId="77777777" w:rsidR="00CA6F18" w:rsidRDefault="00000000">
      <w:pPr>
        <w:spacing w:after="150"/>
      </w:pPr>
      <w:r>
        <w:t>This copy happens automatically through the day, so an order raised in Intacct this morning will appear here shortly afterwards rather than instantly.</w:t>
      </w:r>
    </w:p>
    <w:p w14:paraId="026CF9FF" w14:textId="77777777" w:rsidR="00CA6F18" w:rsidRDefault="00CA6F18">
      <w:pPr>
        <w:spacing w:after="120"/>
      </w:pPr>
    </w:p>
    <w:tbl>
      <w:tblPr>
        <w:tblW w:w="9360" w:type="dxa"/>
        <w:tblBorders>
          <w:top w:val="single" w:sz="2" w:space="0" w:color="DCE5E0"/>
          <w:left w:val="single" w:sz="20" w:space="0" w:color="007E45"/>
          <w:bottom w:val="single" w:sz="2" w:space="0" w:color="DCE5E0"/>
          <w:right w:val="single" w:sz="2" w:space="0" w:color="DCE5E0"/>
        </w:tblBorders>
        <w:tblCellMar>
          <w:left w:w="10" w:type="dxa"/>
          <w:right w:w="10" w:type="dxa"/>
        </w:tblCellMar>
        <w:tblLook w:val="0000" w:firstRow="0" w:lastRow="0" w:firstColumn="0" w:lastColumn="0" w:noHBand="0" w:noVBand="0"/>
      </w:tblPr>
      <w:tblGrid>
        <w:gridCol w:w="9360"/>
      </w:tblGrid>
      <w:tr w:rsidR="00CA6F18" w14:paraId="2D5B9FF0" w14:textId="77777777">
        <w:tblPrEx>
          <w:tblCellMar>
            <w:top w:w="0" w:type="dxa"/>
            <w:bottom w:w="0" w:type="dxa"/>
          </w:tblCellMar>
        </w:tblPrEx>
        <w:tc>
          <w:tcPr>
            <w:tcW w:w="9360" w:type="dxa"/>
            <w:shd w:val="clear" w:color="auto" w:fill="E7F4ED"/>
            <w:tcMar>
              <w:top w:w="150" w:type="dxa"/>
              <w:left w:w="220" w:type="dxa"/>
              <w:bottom w:w="150" w:type="dxa"/>
              <w:right w:w="220" w:type="dxa"/>
            </w:tcMar>
          </w:tcPr>
          <w:p w14:paraId="29BF4F28" w14:textId="77777777" w:rsidR="00CA6F18" w:rsidRDefault="00000000">
            <w:pPr>
              <w:spacing w:after="60"/>
            </w:pPr>
            <w:r>
              <w:rPr>
                <w:b/>
                <w:bCs/>
                <w:color w:val="007E45"/>
                <w:sz w:val="21"/>
                <w:szCs w:val="21"/>
              </w:rPr>
              <w:t>Goods are received in Intacct</w:t>
            </w:r>
          </w:p>
          <w:p w14:paraId="2B4C68C2" w14:textId="77777777" w:rsidR="00CA6F18" w:rsidRDefault="00000000">
            <w:r>
              <w:rPr>
                <w:sz w:val="21"/>
                <w:szCs w:val="21"/>
              </w:rPr>
              <w:t>Fuse shows you what is on order so you can plan, but the receipt itself is recorded in Intacct. If you try to receive goods in Fuse it will refuse and tell you why. That is deliberate: receiving in both places would count the same delivery twice.</w:t>
            </w:r>
          </w:p>
        </w:tc>
      </w:tr>
    </w:tbl>
    <w:p w14:paraId="2F137C47" w14:textId="77777777" w:rsidR="00CA6F18" w:rsidRDefault="00000000">
      <w:pPr>
        <w:pStyle w:val="Heading1"/>
        <w:spacing w:before="380" w:after="160"/>
      </w:pPr>
      <w:r>
        <w:rPr>
          <w:b/>
          <w:bCs/>
          <w:color w:val="007E45"/>
          <w:sz w:val="30"/>
          <w:szCs w:val="30"/>
        </w:rPr>
        <w:t>Master Data</w:t>
      </w:r>
    </w:p>
    <w:p w14:paraId="19936B37" w14:textId="77777777" w:rsidR="00CA6F18" w:rsidRDefault="00000000">
      <w:pPr>
        <w:pStyle w:val="ListParagraph"/>
        <w:numPr>
          <w:ilvl w:val="0"/>
          <w:numId w:val="3"/>
        </w:numPr>
        <w:spacing w:after="110"/>
      </w:pPr>
      <w:r>
        <w:t>Item — the item list, with codes, descriptions and units.</w:t>
      </w:r>
    </w:p>
    <w:p w14:paraId="4784D208" w14:textId="77777777" w:rsidR="00CA6F18" w:rsidRDefault="00000000">
      <w:pPr>
        <w:pStyle w:val="ListParagraph"/>
        <w:numPr>
          <w:ilvl w:val="0"/>
          <w:numId w:val="3"/>
        </w:numPr>
        <w:spacing w:after="110"/>
      </w:pPr>
      <w:r>
        <w:t>Warehouse — the warehouse list.</w:t>
      </w:r>
    </w:p>
    <w:p w14:paraId="4D7A4776" w14:textId="77777777" w:rsidR="00CA6F18" w:rsidRDefault="00000000">
      <w:pPr>
        <w:spacing w:after="150"/>
      </w:pPr>
      <w:r>
        <w:t xml:space="preserve">Both come from Intacct and are read-only here. Look anything up you like, but changes must be made in </w:t>
      </w:r>
      <w:proofErr w:type="gramStart"/>
      <w:r>
        <w:t>Intacct</w:t>
      </w:r>
      <w:proofErr w:type="gramEnd"/>
      <w:r>
        <w:t xml:space="preserve"> or they will be overwritten at the next sync.</w:t>
      </w:r>
    </w:p>
    <w:p w14:paraId="67144970" w14:textId="77777777" w:rsidR="00CA6F18" w:rsidRDefault="00000000">
      <w:pPr>
        <w:spacing w:after="150"/>
      </w:pPr>
      <w:r>
        <w:t>If an item or warehouse you need is missing, that is a job for your administrator — it means something has not come across from Intacct.</w:t>
      </w:r>
    </w:p>
    <w:p w14:paraId="10524A26" w14:textId="77777777" w:rsidR="00CA6F18" w:rsidRDefault="00000000">
      <w:pPr>
        <w:pStyle w:val="Heading1"/>
        <w:spacing w:before="380" w:after="160"/>
      </w:pPr>
      <w:r>
        <w:rPr>
          <w:b/>
          <w:bCs/>
          <w:color w:val="007E45"/>
          <w:sz w:val="30"/>
          <w:szCs w:val="30"/>
        </w:rPr>
        <w:t>Checking your own work</w:t>
      </w:r>
    </w:p>
    <w:p w14:paraId="3FF33BF7" w14:textId="77777777" w:rsidR="00CA6F18" w:rsidRDefault="00000000">
      <w:pPr>
        <w:spacing w:after="150"/>
      </w:pPr>
      <w:r>
        <w:t>A short routine worth learning, and worth teaching anyone you hand over to:</w:t>
      </w:r>
    </w:p>
    <w:p w14:paraId="71505A5B" w14:textId="77777777" w:rsidR="00CA6F18" w:rsidRDefault="00000000">
      <w:pPr>
        <w:pStyle w:val="ListParagraph"/>
        <w:numPr>
          <w:ilvl w:val="0"/>
          <w:numId w:val="4"/>
        </w:numPr>
        <w:spacing w:after="100"/>
      </w:pPr>
      <w:r>
        <w:t>Record the movement and submit it.</w:t>
      </w:r>
    </w:p>
    <w:p w14:paraId="32A736EB" w14:textId="77777777" w:rsidR="00CA6F18" w:rsidRDefault="00000000">
      <w:pPr>
        <w:pStyle w:val="ListParagraph"/>
        <w:numPr>
          <w:ilvl w:val="0"/>
          <w:numId w:val="4"/>
        </w:numPr>
        <w:spacing w:after="100"/>
      </w:pPr>
      <w:r>
        <w:t>Open Stock Control, then Stock Balance.</w:t>
      </w:r>
    </w:p>
    <w:p w14:paraId="53F2918A" w14:textId="77777777" w:rsidR="00CA6F18" w:rsidRDefault="00000000">
      <w:pPr>
        <w:pStyle w:val="ListParagraph"/>
        <w:numPr>
          <w:ilvl w:val="0"/>
          <w:numId w:val="4"/>
        </w:numPr>
        <w:spacing w:after="100"/>
      </w:pPr>
      <w:r>
        <w:t>Filter to the item and check both warehouses moved by the amount you expected.</w:t>
      </w:r>
    </w:p>
    <w:p w14:paraId="1BC62F81" w14:textId="77777777" w:rsidR="00CA6F18" w:rsidRDefault="00000000">
      <w:pPr>
        <w:pStyle w:val="ListParagraph"/>
        <w:numPr>
          <w:ilvl w:val="0"/>
          <w:numId w:val="4"/>
        </w:numPr>
        <w:spacing w:after="100"/>
      </w:pPr>
      <w:r>
        <w:t>If something looks wrong, open Stock Ledger for that item and read the movements in date order until you find the one that does not belong.</w:t>
      </w:r>
    </w:p>
    <w:p w14:paraId="1D192F92" w14:textId="77777777" w:rsidR="00CA6F18" w:rsidRDefault="00000000">
      <w:pPr>
        <w:pStyle w:val="ListParagraph"/>
        <w:numPr>
          <w:ilvl w:val="0"/>
          <w:numId w:val="4"/>
        </w:numPr>
        <w:spacing w:after="100"/>
      </w:pPr>
      <w:r>
        <w:t>If it was your entry, open it and cancel it. If it was not, tell your supervisor rather than trying to correct it with another movement.</w:t>
      </w:r>
    </w:p>
    <w:p w14:paraId="035B9708" w14:textId="6BBDC19B" w:rsidR="0069772D" w:rsidRDefault="0069772D">
      <w:r>
        <w:br w:type="page"/>
      </w:r>
    </w:p>
    <w:p w14:paraId="6A42C75B" w14:textId="77777777" w:rsidR="00CA6F18" w:rsidRDefault="00000000">
      <w:pPr>
        <w:pStyle w:val="Heading1"/>
        <w:spacing w:before="380" w:after="160"/>
      </w:pPr>
      <w:r>
        <w:rPr>
          <w:b/>
          <w:bCs/>
          <w:color w:val="007E45"/>
          <w:sz w:val="30"/>
          <w:szCs w:val="30"/>
        </w:rPr>
        <w:lastRenderedPageBreak/>
        <w:t>Jobs that belong in Intacct</w:t>
      </w:r>
    </w:p>
    <w:p w14:paraId="1EE6EDAA" w14:textId="77777777" w:rsidR="00CA6F18" w:rsidRDefault="00000000">
      <w:pPr>
        <w:spacing w:after="150"/>
      </w:pPr>
      <w:r>
        <w:t>Fuse will stop you doing these, with a message explaining why. Nothing is saved and nothing is broken — the job simply belongs in the other system.</w:t>
      </w:r>
    </w:p>
    <w:p w14:paraId="1C38530C" w14:textId="77777777" w:rsidR="00CA6F18" w:rsidRDefault="00CA6F18">
      <w:pPr>
        <w:spacing w:after="120"/>
      </w:pPr>
    </w:p>
    <w:tbl>
      <w:tblPr>
        <w:tblW w:w="9360" w:type="dxa"/>
        <w:tblBorders>
          <w:top w:val="single" w:sz="2" w:space="0" w:color="DCE5E0"/>
          <w:left w:val="single" w:sz="2" w:space="0" w:color="DCE5E0"/>
          <w:bottom w:val="single" w:sz="2" w:space="0" w:color="DCE5E0"/>
          <w:right w:val="single" w:sz="2" w:space="0" w:color="DCE5E0"/>
          <w:insideH w:val="single" w:sz="2" w:space="0" w:color="DCE5E0"/>
          <w:insideV w:val="single" w:sz="2" w:space="0" w:color="DCE5E0"/>
        </w:tblBorders>
        <w:tblCellMar>
          <w:left w:w="10" w:type="dxa"/>
          <w:right w:w="10" w:type="dxa"/>
        </w:tblCellMar>
        <w:tblLook w:val="0000" w:firstRow="0" w:lastRow="0" w:firstColumn="0" w:lastColumn="0" w:noHBand="0" w:noVBand="0"/>
      </w:tblPr>
      <w:tblGrid>
        <w:gridCol w:w="3200"/>
        <w:gridCol w:w="6160"/>
      </w:tblGrid>
      <w:tr w:rsidR="00CA6F18" w14:paraId="41930D72" w14:textId="77777777">
        <w:tblPrEx>
          <w:tblCellMar>
            <w:top w:w="0" w:type="dxa"/>
            <w:bottom w:w="0" w:type="dxa"/>
          </w:tblCellMar>
        </w:tblPrEx>
        <w:trPr>
          <w:tblHeader/>
        </w:trPr>
        <w:tc>
          <w:tcPr>
            <w:tcW w:w="3200" w:type="dxa"/>
            <w:shd w:val="clear" w:color="auto" w:fill="E7F4ED"/>
            <w:tcMar>
              <w:top w:w="100" w:type="dxa"/>
              <w:left w:w="140" w:type="dxa"/>
              <w:bottom w:w="100" w:type="dxa"/>
              <w:right w:w="140" w:type="dxa"/>
            </w:tcMar>
          </w:tcPr>
          <w:p w14:paraId="37D6C75B" w14:textId="77777777" w:rsidR="00CA6F18" w:rsidRDefault="00000000">
            <w:r>
              <w:rPr>
                <w:b/>
                <w:bCs/>
                <w:sz w:val="20"/>
                <w:szCs w:val="20"/>
              </w:rPr>
              <w:t>If you try to</w:t>
            </w:r>
          </w:p>
        </w:tc>
        <w:tc>
          <w:tcPr>
            <w:tcW w:w="6160" w:type="dxa"/>
            <w:shd w:val="clear" w:color="auto" w:fill="E7F4ED"/>
            <w:tcMar>
              <w:top w:w="100" w:type="dxa"/>
              <w:left w:w="140" w:type="dxa"/>
              <w:bottom w:w="100" w:type="dxa"/>
              <w:right w:w="140" w:type="dxa"/>
            </w:tcMar>
          </w:tcPr>
          <w:p w14:paraId="45AAB949" w14:textId="77777777" w:rsidR="00CA6F18" w:rsidRDefault="00000000">
            <w:r>
              <w:rPr>
                <w:b/>
                <w:bCs/>
                <w:sz w:val="20"/>
                <w:szCs w:val="20"/>
              </w:rPr>
              <w:t>What happens</w:t>
            </w:r>
          </w:p>
        </w:tc>
      </w:tr>
      <w:tr w:rsidR="00CA6F18" w14:paraId="2A6AFE85" w14:textId="77777777">
        <w:tblPrEx>
          <w:tblCellMar>
            <w:top w:w="0" w:type="dxa"/>
            <w:bottom w:w="0" w:type="dxa"/>
          </w:tblCellMar>
        </w:tblPrEx>
        <w:tc>
          <w:tcPr>
            <w:tcW w:w="3200" w:type="dxa"/>
            <w:shd w:val="clear" w:color="auto" w:fill="FFFFFF"/>
            <w:tcMar>
              <w:top w:w="100" w:type="dxa"/>
              <w:left w:w="140" w:type="dxa"/>
              <w:bottom w:w="100" w:type="dxa"/>
              <w:right w:w="140" w:type="dxa"/>
            </w:tcMar>
          </w:tcPr>
          <w:p w14:paraId="4177A5C8" w14:textId="77777777" w:rsidR="00CA6F18" w:rsidRDefault="00000000">
            <w:r>
              <w:rPr>
                <w:sz w:val="20"/>
                <w:szCs w:val="20"/>
              </w:rPr>
              <w:t>Receive goods from a supplier</w:t>
            </w:r>
          </w:p>
        </w:tc>
        <w:tc>
          <w:tcPr>
            <w:tcW w:w="6160" w:type="dxa"/>
            <w:shd w:val="clear" w:color="auto" w:fill="FFFFFF"/>
            <w:tcMar>
              <w:top w:w="100" w:type="dxa"/>
              <w:left w:w="140" w:type="dxa"/>
              <w:bottom w:w="100" w:type="dxa"/>
              <w:right w:w="140" w:type="dxa"/>
            </w:tcMar>
          </w:tcPr>
          <w:p w14:paraId="261FBB8E" w14:textId="77777777" w:rsidR="00CA6F18" w:rsidRDefault="00000000">
            <w:r>
              <w:rPr>
                <w:sz w:val="20"/>
                <w:szCs w:val="20"/>
              </w:rPr>
              <w:t>Refused. Goods receipting is done in Intacct. Fuse shows what is on order so you can plan, but the receipt is recorded there.</w:t>
            </w:r>
          </w:p>
        </w:tc>
      </w:tr>
      <w:tr w:rsidR="00CA6F18" w14:paraId="60B1D544" w14:textId="77777777">
        <w:tblPrEx>
          <w:tblCellMar>
            <w:top w:w="0" w:type="dxa"/>
            <w:bottom w:w="0" w:type="dxa"/>
          </w:tblCellMar>
        </w:tblPrEx>
        <w:tc>
          <w:tcPr>
            <w:tcW w:w="3200" w:type="dxa"/>
            <w:shd w:val="clear" w:color="auto" w:fill="FFFFFF"/>
            <w:tcMar>
              <w:top w:w="100" w:type="dxa"/>
              <w:left w:w="140" w:type="dxa"/>
              <w:bottom w:w="100" w:type="dxa"/>
              <w:right w:w="140" w:type="dxa"/>
            </w:tcMar>
          </w:tcPr>
          <w:p w14:paraId="65B2F62D" w14:textId="77777777" w:rsidR="00CA6F18" w:rsidRDefault="00000000">
            <w:r>
              <w:rPr>
                <w:sz w:val="20"/>
                <w:szCs w:val="20"/>
              </w:rPr>
              <w:t>Adjust stock up or down</w:t>
            </w:r>
          </w:p>
        </w:tc>
        <w:tc>
          <w:tcPr>
            <w:tcW w:w="6160" w:type="dxa"/>
            <w:shd w:val="clear" w:color="auto" w:fill="FFFFFF"/>
            <w:tcMar>
              <w:top w:w="100" w:type="dxa"/>
              <w:left w:w="140" w:type="dxa"/>
              <w:bottom w:w="100" w:type="dxa"/>
              <w:right w:w="140" w:type="dxa"/>
            </w:tcMar>
          </w:tcPr>
          <w:p w14:paraId="1D9B0F97" w14:textId="77777777" w:rsidR="00CA6F18" w:rsidRDefault="00000000">
            <w:r>
              <w:rPr>
                <w:sz w:val="20"/>
                <w:szCs w:val="20"/>
              </w:rPr>
              <w:t>Refused. On-hand corrections are made through a Cycle Count in Intacct.</w:t>
            </w:r>
          </w:p>
        </w:tc>
      </w:tr>
      <w:tr w:rsidR="00CA6F18" w14:paraId="49E1CDF9" w14:textId="77777777">
        <w:tblPrEx>
          <w:tblCellMar>
            <w:top w:w="0" w:type="dxa"/>
            <w:bottom w:w="0" w:type="dxa"/>
          </w:tblCellMar>
        </w:tblPrEx>
        <w:tc>
          <w:tcPr>
            <w:tcW w:w="3200" w:type="dxa"/>
            <w:shd w:val="clear" w:color="auto" w:fill="FFFFFF"/>
            <w:tcMar>
              <w:top w:w="100" w:type="dxa"/>
              <w:left w:w="140" w:type="dxa"/>
              <w:bottom w:w="100" w:type="dxa"/>
              <w:right w:w="140" w:type="dxa"/>
            </w:tcMar>
          </w:tcPr>
          <w:p w14:paraId="214F8180" w14:textId="77777777" w:rsidR="00CA6F18" w:rsidRDefault="00000000">
            <w:r>
              <w:rPr>
                <w:sz w:val="20"/>
                <w:szCs w:val="20"/>
              </w:rPr>
              <w:t>Change an item, warehouse or supplier</w:t>
            </w:r>
          </w:p>
        </w:tc>
        <w:tc>
          <w:tcPr>
            <w:tcW w:w="6160" w:type="dxa"/>
            <w:shd w:val="clear" w:color="auto" w:fill="FFFFFF"/>
            <w:tcMar>
              <w:top w:w="100" w:type="dxa"/>
              <w:left w:w="140" w:type="dxa"/>
              <w:bottom w:w="100" w:type="dxa"/>
              <w:right w:w="140" w:type="dxa"/>
            </w:tcMar>
          </w:tcPr>
          <w:p w14:paraId="0227BF48" w14:textId="77777777" w:rsidR="00CA6F18" w:rsidRDefault="00000000">
            <w:r>
              <w:rPr>
                <w:sz w:val="20"/>
                <w:szCs w:val="20"/>
              </w:rPr>
              <w:t>Read-only here. These come from Intacct, and a change made in Fuse would be overwritten at the next sync.</w:t>
            </w:r>
          </w:p>
        </w:tc>
      </w:tr>
    </w:tbl>
    <w:p w14:paraId="76A7B8BA" w14:textId="77777777" w:rsidR="00CA6F18" w:rsidRDefault="00000000">
      <w:pPr>
        <w:pStyle w:val="Heading1"/>
        <w:spacing w:before="380" w:after="160"/>
      </w:pPr>
      <w:r>
        <w:rPr>
          <w:b/>
          <w:bCs/>
          <w:color w:val="007E45"/>
          <w:sz w:val="30"/>
          <w:szCs w:val="30"/>
        </w:rPr>
        <w:t>Quick reference</w:t>
      </w:r>
    </w:p>
    <w:p w14:paraId="1B669E4D" w14:textId="77777777" w:rsidR="00CA6F18" w:rsidRDefault="00CA6F18">
      <w:pPr>
        <w:spacing w:after="120"/>
      </w:pPr>
    </w:p>
    <w:tbl>
      <w:tblPr>
        <w:tblW w:w="9360" w:type="dxa"/>
        <w:tblBorders>
          <w:top w:val="single" w:sz="2" w:space="0" w:color="DCE5E0"/>
          <w:left w:val="single" w:sz="2" w:space="0" w:color="DCE5E0"/>
          <w:bottom w:val="single" w:sz="2" w:space="0" w:color="DCE5E0"/>
          <w:right w:val="single" w:sz="2" w:space="0" w:color="DCE5E0"/>
          <w:insideH w:val="single" w:sz="2" w:space="0" w:color="DCE5E0"/>
          <w:insideV w:val="single" w:sz="2" w:space="0" w:color="DCE5E0"/>
        </w:tblBorders>
        <w:tblCellMar>
          <w:left w:w="10" w:type="dxa"/>
          <w:right w:w="10" w:type="dxa"/>
        </w:tblCellMar>
        <w:tblLook w:val="0000" w:firstRow="0" w:lastRow="0" w:firstColumn="0" w:lastColumn="0" w:noHBand="0" w:noVBand="0"/>
      </w:tblPr>
      <w:tblGrid>
        <w:gridCol w:w="3400"/>
        <w:gridCol w:w="5960"/>
      </w:tblGrid>
      <w:tr w:rsidR="00CA6F18" w14:paraId="6BDF676A" w14:textId="77777777">
        <w:tblPrEx>
          <w:tblCellMar>
            <w:top w:w="0" w:type="dxa"/>
            <w:bottom w:w="0" w:type="dxa"/>
          </w:tblCellMar>
        </w:tblPrEx>
        <w:trPr>
          <w:tblHeader/>
        </w:trPr>
        <w:tc>
          <w:tcPr>
            <w:tcW w:w="3400" w:type="dxa"/>
            <w:shd w:val="clear" w:color="auto" w:fill="E7F4ED"/>
            <w:tcMar>
              <w:top w:w="100" w:type="dxa"/>
              <w:left w:w="140" w:type="dxa"/>
              <w:bottom w:w="100" w:type="dxa"/>
              <w:right w:w="140" w:type="dxa"/>
            </w:tcMar>
          </w:tcPr>
          <w:p w14:paraId="4AD3A4A6" w14:textId="77777777" w:rsidR="00CA6F18" w:rsidRDefault="00000000">
            <w:r>
              <w:rPr>
                <w:b/>
                <w:bCs/>
                <w:sz w:val="20"/>
                <w:szCs w:val="20"/>
              </w:rPr>
              <w:t>Question</w:t>
            </w:r>
          </w:p>
        </w:tc>
        <w:tc>
          <w:tcPr>
            <w:tcW w:w="5960" w:type="dxa"/>
            <w:shd w:val="clear" w:color="auto" w:fill="E7F4ED"/>
            <w:tcMar>
              <w:top w:w="100" w:type="dxa"/>
              <w:left w:w="140" w:type="dxa"/>
              <w:bottom w:w="100" w:type="dxa"/>
              <w:right w:w="140" w:type="dxa"/>
            </w:tcMar>
          </w:tcPr>
          <w:p w14:paraId="34604262" w14:textId="77777777" w:rsidR="00CA6F18" w:rsidRDefault="00000000">
            <w:r>
              <w:rPr>
                <w:b/>
                <w:bCs/>
                <w:sz w:val="20"/>
                <w:szCs w:val="20"/>
              </w:rPr>
              <w:t>Where to look</w:t>
            </w:r>
          </w:p>
        </w:tc>
      </w:tr>
      <w:tr w:rsidR="00CA6F18" w14:paraId="60E0E90C" w14:textId="77777777">
        <w:tblPrEx>
          <w:tblCellMar>
            <w:top w:w="0" w:type="dxa"/>
            <w:bottom w:w="0" w:type="dxa"/>
          </w:tblCellMar>
        </w:tblPrEx>
        <w:tc>
          <w:tcPr>
            <w:tcW w:w="3400" w:type="dxa"/>
            <w:shd w:val="clear" w:color="auto" w:fill="FFFFFF"/>
            <w:tcMar>
              <w:top w:w="100" w:type="dxa"/>
              <w:left w:w="140" w:type="dxa"/>
              <w:bottom w:w="100" w:type="dxa"/>
              <w:right w:w="140" w:type="dxa"/>
            </w:tcMar>
          </w:tcPr>
          <w:p w14:paraId="748F4816" w14:textId="77777777" w:rsidR="00CA6F18" w:rsidRDefault="00000000">
            <w:r>
              <w:rPr>
                <w:sz w:val="20"/>
                <w:szCs w:val="20"/>
              </w:rPr>
              <w:t>How much do we have, and where?</w:t>
            </w:r>
          </w:p>
        </w:tc>
        <w:tc>
          <w:tcPr>
            <w:tcW w:w="5960" w:type="dxa"/>
            <w:shd w:val="clear" w:color="auto" w:fill="FFFFFF"/>
            <w:tcMar>
              <w:top w:w="100" w:type="dxa"/>
              <w:left w:w="140" w:type="dxa"/>
              <w:bottom w:w="100" w:type="dxa"/>
              <w:right w:w="140" w:type="dxa"/>
            </w:tcMar>
          </w:tcPr>
          <w:p w14:paraId="37CD7A7D" w14:textId="77777777" w:rsidR="00CA6F18" w:rsidRDefault="00000000">
            <w:r>
              <w:rPr>
                <w:sz w:val="20"/>
                <w:szCs w:val="20"/>
              </w:rPr>
              <w:t>Stock Balance</w:t>
            </w:r>
          </w:p>
        </w:tc>
      </w:tr>
      <w:tr w:rsidR="00CA6F18" w14:paraId="582344B7" w14:textId="77777777">
        <w:tblPrEx>
          <w:tblCellMar>
            <w:top w:w="0" w:type="dxa"/>
            <w:bottom w:w="0" w:type="dxa"/>
          </w:tblCellMar>
        </w:tblPrEx>
        <w:tc>
          <w:tcPr>
            <w:tcW w:w="3400" w:type="dxa"/>
            <w:shd w:val="clear" w:color="auto" w:fill="FFFFFF"/>
            <w:tcMar>
              <w:top w:w="100" w:type="dxa"/>
              <w:left w:w="140" w:type="dxa"/>
              <w:bottom w:w="100" w:type="dxa"/>
              <w:right w:w="140" w:type="dxa"/>
            </w:tcMar>
          </w:tcPr>
          <w:p w14:paraId="2F5950D2" w14:textId="77777777" w:rsidR="00CA6F18" w:rsidRDefault="00000000">
            <w:r>
              <w:rPr>
                <w:sz w:val="20"/>
                <w:szCs w:val="20"/>
              </w:rPr>
              <w:t>Where did that stock go?</w:t>
            </w:r>
          </w:p>
        </w:tc>
        <w:tc>
          <w:tcPr>
            <w:tcW w:w="5960" w:type="dxa"/>
            <w:shd w:val="clear" w:color="auto" w:fill="FFFFFF"/>
            <w:tcMar>
              <w:top w:w="100" w:type="dxa"/>
              <w:left w:w="140" w:type="dxa"/>
              <w:bottom w:w="100" w:type="dxa"/>
              <w:right w:w="140" w:type="dxa"/>
            </w:tcMar>
          </w:tcPr>
          <w:p w14:paraId="107E4B81" w14:textId="77777777" w:rsidR="00CA6F18" w:rsidRDefault="00000000">
            <w:r>
              <w:rPr>
                <w:sz w:val="20"/>
                <w:szCs w:val="20"/>
              </w:rPr>
              <w:t>Stock Ledger</w:t>
            </w:r>
          </w:p>
        </w:tc>
      </w:tr>
      <w:tr w:rsidR="00CA6F18" w14:paraId="0BDFA135" w14:textId="77777777">
        <w:tblPrEx>
          <w:tblCellMar>
            <w:top w:w="0" w:type="dxa"/>
            <w:bottom w:w="0" w:type="dxa"/>
          </w:tblCellMar>
        </w:tblPrEx>
        <w:tc>
          <w:tcPr>
            <w:tcW w:w="3400" w:type="dxa"/>
            <w:shd w:val="clear" w:color="auto" w:fill="FFFFFF"/>
            <w:tcMar>
              <w:top w:w="100" w:type="dxa"/>
              <w:left w:w="140" w:type="dxa"/>
              <w:bottom w:w="100" w:type="dxa"/>
              <w:right w:w="140" w:type="dxa"/>
            </w:tcMar>
          </w:tcPr>
          <w:p w14:paraId="5C100ACD" w14:textId="77777777" w:rsidR="00CA6F18" w:rsidRDefault="00000000">
            <w:r>
              <w:rPr>
                <w:sz w:val="20"/>
                <w:szCs w:val="20"/>
              </w:rPr>
              <w:t>What is coming, and when?</w:t>
            </w:r>
          </w:p>
        </w:tc>
        <w:tc>
          <w:tcPr>
            <w:tcW w:w="5960" w:type="dxa"/>
            <w:shd w:val="clear" w:color="auto" w:fill="FFFFFF"/>
            <w:tcMar>
              <w:top w:w="100" w:type="dxa"/>
              <w:left w:w="140" w:type="dxa"/>
              <w:bottom w:w="100" w:type="dxa"/>
              <w:right w:w="140" w:type="dxa"/>
            </w:tcMar>
          </w:tcPr>
          <w:p w14:paraId="6E7B5102" w14:textId="77777777" w:rsidR="00CA6F18" w:rsidRDefault="00000000">
            <w:r>
              <w:rPr>
                <w:sz w:val="20"/>
                <w:szCs w:val="20"/>
              </w:rPr>
              <w:t>Stock Projected Qty, or Purchase Order Analysis</w:t>
            </w:r>
          </w:p>
        </w:tc>
      </w:tr>
      <w:tr w:rsidR="00CA6F18" w14:paraId="6FDED439" w14:textId="77777777">
        <w:tblPrEx>
          <w:tblCellMar>
            <w:top w:w="0" w:type="dxa"/>
            <w:bottom w:w="0" w:type="dxa"/>
          </w:tblCellMar>
        </w:tblPrEx>
        <w:tc>
          <w:tcPr>
            <w:tcW w:w="3400" w:type="dxa"/>
            <w:shd w:val="clear" w:color="auto" w:fill="FFFFFF"/>
            <w:tcMar>
              <w:top w:w="100" w:type="dxa"/>
              <w:left w:w="140" w:type="dxa"/>
              <w:bottom w:w="100" w:type="dxa"/>
              <w:right w:w="140" w:type="dxa"/>
            </w:tcMar>
          </w:tcPr>
          <w:p w14:paraId="1D381BE3" w14:textId="77777777" w:rsidR="00CA6F18" w:rsidRDefault="00000000">
            <w:r>
              <w:rPr>
                <w:sz w:val="20"/>
                <w:szCs w:val="20"/>
              </w:rPr>
              <w:t>Should we order more?</w:t>
            </w:r>
          </w:p>
        </w:tc>
        <w:tc>
          <w:tcPr>
            <w:tcW w:w="5960" w:type="dxa"/>
            <w:shd w:val="clear" w:color="auto" w:fill="FFFFFF"/>
            <w:tcMar>
              <w:top w:w="100" w:type="dxa"/>
              <w:left w:w="140" w:type="dxa"/>
              <w:bottom w:w="100" w:type="dxa"/>
              <w:right w:w="140" w:type="dxa"/>
            </w:tcMar>
          </w:tcPr>
          <w:p w14:paraId="0C929EB2" w14:textId="77777777" w:rsidR="00CA6F18" w:rsidRDefault="00000000">
            <w:r>
              <w:rPr>
                <w:sz w:val="20"/>
                <w:szCs w:val="20"/>
              </w:rPr>
              <w:t>Stock Projected Qty — use the projected figure, not on hand</w:t>
            </w:r>
          </w:p>
        </w:tc>
      </w:tr>
      <w:tr w:rsidR="00CA6F18" w14:paraId="7C0FE029" w14:textId="77777777">
        <w:tblPrEx>
          <w:tblCellMar>
            <w:top w:w="0" w:type="dxa"/>
            <w:bottom w:w="0" w:type="dxa"/>
          </w:tblCellMar>
        </w:tblPrEx>
        <w:tc>
          <w:tcPr>
            <w:tcW w:w="3400" w:type="dxa"/>
            <w:shd w:val="clear" w:color="auto" w:fill="FFFFFF"/>
            <w:tcMar>
              <w:top w:w="100" w:type="dxa"/>
              <w:left w:w="140" w:type="dxa"/>
              <w:bottom w:w="100" w:type="dxa"/>
              <w:right w:w="140" w:type="dxa"/>
            </w:tcMar>
          </w:tcPr>
          <w:p w14:paraId="52808C70" w14:textId="77777777" w:rsidR="00CA6F18" w:rsidRDefault="00000000">
            <w:r>
              <w:rPr>
                <w:sz w:val="20"/>
                <w:szCs w:val="20"/>
              </w:rPr>
              <w:t>Which transfers were done today?</w:t>
            </w:r>
          </w:p>
        </w:tc>
        <w:tc>
          <w:tcPr>
            <w:tcW w:w="5960" w:type="dxa"/>
            <w:shd w:val="clear" w:color="auto" w:fill="FFFFFF"/>
            <w:tcMar>
              <w:top w:w="100" w:type="dxa"/>
              <w:left w:w="140" w:type="dxa"/>
              <w:bottom w:w="100" w:type="dxa"/>
              <w:right w:w="140" w:type="dxa"/>
            </w:tcMar>
          </w:tcPr>
          <w:p w14:paraId="289876BC" w14:textId="77777777" w:rsidR="00CA6F18" w:rsidRDefault="00000000">
            <w:r>
              <w:rPr>
                <w:sz w:val="20"/>
                <w:szCs w:val="20"/>
              </w:rPr>
              <w:t>The Transfers shortcut</w:t>
            </w:r>
          </w:p>
        </w:tc>
      </w:tr>
      <w:tr w:rsidR="00CA6F18" w14:paraId="2AC74D69" w14:textId="77777777">
        <w:tblPrEx>
          <w:tblCellMar>
            <w:top w:w="0" w:type="dxa"/>
            <w:bottom w:w="0" w:type="dxa"/>
          </w:tblCellMar>
        </w:tblPrEx>
        <w:tc>
          <w:tcPr>
            <w:tcW w:w="3400" w:type="dxa"/>
            <w:shd w:val="clear" w:color="auto" w:fill="FFFFFF"/>
            <w:tcMar>
              <w:top w:w="100" w:type="dxa"/>
              <w:left w:w="140" w:type="dxa"/>
              <w:bottom w:w="100" w:type="dxa"/>
              <w:right w:w="140" w:type="dxa"/>
            </w:tcMar>
          </w:tcPr>
          <w:p w14:paraId="08178B3F" w14:textId="77777777" w:rsidR="00CA6F18" w:rsidRDefault="00000000">
            <w:r>
              <w:rPr>
                <w:sz w:val="20"/>
                <w:szCs w:val="20"/>
              </w:rPr>
              <w:t>What was produced?</w:t>
            </w:r>
          </w:p>
        </w:tc>
        <w:tc>
          <w:tcPr>
            <w:tcW w:w="5960" w:type="dxa"/>
            <w:shd w:val="clear" w:color="auto" w:fill="FFFFFF"/>
            <w:tcMar>
              <w:top w:w="100" w:type="dxa"/>
              <w:left w:w="140" w:type="dxa"/>
              <w:bottom w:w="100" w:type="dxa"/>
              <w:right w:w="140" w:type="dxa"/>
            </w:tcMar>
          </w:tcPr>
          <w:p w14:paraId="0A45973A" w14:textId="77777777" w:rsidR="00CA6F18" w:rsidRDefault="00000000">
            <w:r>
              <w:rPr>
                <w:sz w:val="20"/>
                <w:szCs w:val="20"/>
              </w:rPr>
              <w:t>The Production shortcut</w:t>
            </w:r>
          </w:p>
        </w:tc>
      </w:tr>
      <w:tr w:rsidR="00CA6F18" w14:paraId="2840CED9" w14:textId="77777777">
        <w:tblPrEx>
          <w:tblCellMar>
            <w:top w:w="0" w:type="dxa"/>
            <w:bottom w:w="0" w:type="dxa"/>
          </w:tblCellMar>
        </w:tblPrEx>
        <w:tc>
          <w:tcPr>
            <w:tcW w:w="3400" w:type="dxa"/>
            <w:shd w:val="clear" w:color="auto" w:fill="FFFFFF"/>
            <w:tcMar>
              <w:top w:w="100" w:type="dxa"/>
              <w:left w:w="140" w:type="dxa"/>
              <w:bottom w:w="100" w:type="dxa"/>
              <w:right w:w="140" w:type="dxa"/>
            </w:tcMar>
          </w:tcPr>
          <w:p w14:paraId="3AF1779B" w14:textId="77777777" w:rsidR="00CA6F18" w:rsidRDefault="00000000">
            <w:r>
              <w:rPr>
                <w:sz w:val="20"/>
                <w:szCs w:val="20"/>
              </w:rPr>
              <w:t>What does this item cost?</w:t>
            </w:r>
          </w:p>
        </w:tc>
        <w:tc>
          <w:tcPr>
            <w:tcW w:w="5960" w:type="dxa"/>
            <w:shd w:val="clear" w:color="auto" w:fill="FFFFFF"/>
            <w:tcMar>
              <w:top w:w="100" w:type="dxa"/>
              <w:left w:w="140" w:type="dxa"/>
              <w:bottom w:w="100" w:type="dxa"/>
              <w:right w:w="140" w:type="dxa"/>
            </w:tcMar>
          </w:tcPr>
          <w:p w14:paraId="5C865391" w14:textId="77777777" w:rsidR="00CA6F18" w:rsidRDefault="00000000">
            <w:r>
              <w:rPr>
                <w:sz w:val="20"/>
                <w:szCs w:val="20"/>
              </w:rPr>
              <w:t>Stock Balance shows the value it is held at</w:t>
            </w:r>
          </w:p>
        </w:tc>
      </w:tr>
    </w:tbl>
    <w:p w14:paraId="594C2742" w14:textId="77777777" w:rsidR="00CA6F18" w:rsidRDefault="00CA6F18">
      <w:pPr>
        <w:spacing w:after="200"/>
      </w:pPr>
    </w:p>
    <w:tbl>
      <w:tblPr>
        <w:tblW w:w="9360" w:type="dxa"/>
        <w:tblBorders>
          <w:top w:val="single" w:sz="2" w:space="0" w:color="DCE5E0"/>
          <w:left w:val="single" w:sz="20" w:space="0" w:color="007E45"/>
          <w:bottom w:val="single" w:sz="2" w:space="0" w:color="DCE5E0"/>
          <w:right w:val="single" w:sz="2" w:space="0" w:color="DCE5E0"/>
        </w:tblBorders>
        <w:tblCellMar>
          <w:left w:w="10" w:type="dxa"/>
          <w:right w:w="10" w:type="dxa"/>
        </w:tblCellMar>
        <w:tblLook w:val="0000" w:firstRow="0" w:lastRow="0" w:firstColumn="0" w:lastColumn="0" w:noHBand="0" w:noVBand="0"/>
      </w:tblPr>
      <w:tblGrid>
        <w:gridCol w:w="9360"/>
      </w:tblGrid>
      <w:tr w:rsidR="00CA6F18" w14:paraId="49388EAA" w14:textId="77777777">
        <w:tblPrEx>
          <w:tblCellMar>
            <w:top w:w="0" w:type="dxa"/>
            <w:bottom w:w="0" w:type="dxa"/>
          </w:tblCellMar>
        </w:tblPrEx>
        <w:tc>
          <w:tcPr>
            <w:tcW w:w="9360" w:type="dxa"/>
            <w:shd w:val="clear" w:color="auto" w:fill="E7F4ED"/>
            <w:tcMar>
              <w:top w:w="150" w:type="dxa"/>
              <w:left w:w="220" w:type="dxa"/>
              <w:bottom w:w="150" w:type="dxa"/>
              <w:right w:w="220" w:type="dxa"/>
            </w:tcMar>
          </w:tcPr>
          <w:p w14:paraId="598AF34E" w14:textId="77777777" w:rsidR="00CA6F18" w:rsidRDefault="00000000">
            <w:pPr>
              <w:spacing w:after="60"/>
            </w:pPr>
            <w:r>
              <w:rPr>
                <w:b/>
                <w:bCs/>
                <w:color w:val="007E45"/>
                <w:sz w:val="21"/>
                <w:szCs w:val="21"/>
              </w:rPr>
              <w:t>Where this goes</w:t>
            </w:r>
          </w:p>
          <w:p w14:paraId="42A4D97E" w14:textId="77777777" w:rsidR="00CA6F18" w:rsidRDefault="00000000">
            <w:r>
              <w:rPr>
                <w:sz w:val="21"/>
                <w:szCs w:val="21"/>
              </w:rPr>
              <w:t xml:space="preserve">Fuse and Sage Intacct hold the same stock. Anything you submit here is sent to Intacct immediately, and Fuse only records it once Intacct has accepted it. If Intacct refuses, nothing is saved in either system </w:t>
            </w:r>
            <w:proofErr w:type="gramStart"/>
            <w:r>
              <w:rPr>
                <w:sz w:val="21"/>
                <w:szCs w:val="21"/>
              </w:rPr>
              <w:t>and</w:t>
            </w:r>
            <w:proofErr w:type="gramEnd"/>
            <w:r>
              <w:rPr>
                <w:sz w:val="21"/>
                <w:szCs w:val="21"/>
              </w:rPr>
              <w:t xml:space="preserve"> you will see the reason on screen.</w:t>
            </w:r>
          </w:p>
        </w:tc>
      </w:tr>
    </w:tbl>
    <w:p w14:paraId="19C5EC12" w14:textId="77777777" w:rsidR="0003612B" w:rsidRDefault="0003612B"/>
    <w:sectPr w:rsidR="0003612B">
      <w:head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D6D14" w14:textId="77777777" w:rsidR="0003612B" w:rsidRDefault="0003612B" w:rsidP="0069772D">
      <w:r>
        <w:separator/>
      </w:r>
    </w:p>
  </w:endnote>
  <w:endnote w:type="continuationSeparator" w:id="0">
    <w:p w14:paraId="18FAE73A" w14:textId="77777777" w:rsidR="0003612B" w:rsidRDefault="0003612B" w:rsidP="00697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363B7" w14:textId="77777777" w:rsidR="0003612B" w:rsidRDefault="0003612B" w:rsidP="0069772D">
      <w:r>
        <w:separator/>
      </w:r>
    </w:p>
  </w:footnote>
  <w:footnote w:type="continuationSeparator" w:id="0">
    <w:p w14:paraId="4578B4A2" w14:textId="77777777" w:rsidR="0003612B" w:rsidRDefault="0003612B" w:rsidP="006977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11262" w14:textId="74CA8C8B" w:rsidR="0069772D" w:rsidRDefault="0069772D" w:rsidP="0069772D">
    <w:pPr>
      <w:pStyle w:val="Header"/>
      <w:rPr>
        <w:b/>
        <w:bCs/>
        <w:color w:val="007E45"/>
        <w:sz w:val="44"/>
        <w:szCs w:val="44"/>
      </w:rPr>
    </w:pPr>
    <w:r>
      <w:rPr>
        <w:noProof/>
      </w:rPr>
      <w:drawing>
        <wp:anchor distT="0" distB="0" distL="114300" distR="114300" simplePos="0" relativeHeight="251659264" behindDoc="1" locked="0" layoutInCell="1" allowOverlap="1" wp14:anchorId="709FDB04" wp14:editId="1525830E">
          <wp:simplePos x="0" y="0"/>
          <wp:positionH relativeFrom="margin">
            <wp:align>right</wp:align>
          </wp:positionH>
          <wp:positionV relativeFrom="paragraph">
            <wp:posOffset>8890</wp:posOffset>
          </wp:positionV>
          <wp:extent cx="762000" cy="766445"/>
          <wp:effectExtent l="0" t="0" r="0" b="0"/>
          <wp:wrapTight wrapText="bothSides">
            <wp:wrapPolygon edited="0">
              <wp:start x="6480" y="0"/>
              <wp:lineTo x="0" y="3221"/>
              <wp:lineTo x="0" y="14495"/>
              <wp:lineTo x="1080" y="17717"/>
              <wp:lineTo x="6480" y="20938"/>
              <wp:lineTo x="7020" y="20938"/>
              <wp:lineTo x="14040" y="20938"/>
              <wp:lineTo x="14580" y="20938"/>
              <wp:lineTo x="19980" y="17717"/>
              <wp:lineTo x="21060" y="13959"/>
              <wp:lineTo x="21060" y="3221"/>
              <wp:lineTo x="14580" y="0"/>
              <wp:lineTo x="6480" y="0"/>
            </wp:wrapPolygon>
          </wp:wrapTight>
          <wp:docPr id="202469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766445"/>
                  </a:xfrm>
                  <a:prstGeom prst="rect">
                    <a:avLst/>
                  </a:prstGeom>
                  <a:noFill/>
                  <a:ln>
                    <a:noFill/>
                  </a:ln>
                </pic:spPr>
              </pic:pic>
            </a:graphicData>
          </a:graphic>
        </wp:anchor>
      </w:drawing>
    </w:r>
  </w:p>
  <w:p w14:paraId="298A7497" w14:textId="77777777" w:rsidR="0069772D" w:rsidRDefault="0069772D" w:rsidP="0069772D">
    <w:pPr>
      <w:pStyle w:val="Header"/>
      <w:rPr>
        <w:b/>
        <w:bCs/>
        <w:color w:val="007E45"/>
        <w:sz w:val="44"/>
        <w:szCs w:val="44"/>
      </w:rPr>
    </w:pPr>
  </w:p>
  <w:p w14:paraId="5C3486CC" w14:textId="5B2169B4" w:rsidR="0069772D" w:rsidRDefault="0069772D" w:rsidP="0069772D">
    <w:pPr>
      <w:spacing w:after="60"/>
      <w:jc w:val="center"/>
    </w:pPr>
    <w:r>
      <w:rPr>
        <w:b/>
        <w:bCs/>
        <w:color w:val="007E45"/>
        <w:sz w:val="44"/>
        <w:szCs w:val="44"/>
      </w:rPr>
      <w:t>Stock Control</w:t>
    </w:r>
  </w:p>
  <w:p w14:paraId="66241CB8" w14:textId="77777777" w:rsidR="0069772D" w:rsidRDefault="0069772D" w:rsidP="0069772D">
    <w:pPr>
      <w:spacing w:after="60"/>
      <w:jc w:val="center"/>
    </w:pPr>
    <w:r>
      <w:rPr>
        <w:color w:val="66756D"/>
        <w:sz w:val="24"/>
        <w:szCs w:val="24"/>
      </w:rPr>
      <w:t>Checking stock levels, movements and what is on order Fuse Manufacturing — user guide 05</w:t>
    </w:r>
  </w:p>
  <w:p w14:paraId="1B886FC5" w14:textId="77777777" w:rsidR="0069772D" w:rsidRDefault="006977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0657C"/>
    <w:multiLevelType w:val="hybridMultilevel"/>
    <w:tmpl w:val="4A561B34"/>
    <w:lvl w:ilvl="0" w:tplc="1902A9F6">
      <w:start w:val="1"/>
      <w:numFmt w:val="decimal"/>
      <w:lvlText w:val="%1."/>
      <w:lvlJc w:val="left"/>
      <w:pPr>
        <w:ind w:left="700" w:hanging="360"/>
      </w:pPr>
    </w:lvl>
    <w:lvl w:ilvl="1" w:tplc="C93809CA">
      <w:numFmt w:val="decimal"/>
      <w:lvlText w:val=""/>
      <w:lvlJc w:val="left"/>
    </w:lvl>
    <w:lvl w:ilvl="2" w:tplc="C6D8FD0A">
      <w:numFmt w:val="decimal"/>
      <w:lvlText w:val=""/>
      <w:lvlJc w:val="left"/>
    </w:lvl>
    <w:lvl w:ilvl="3" w:tplc="09F43B8E">
      <w:numFmt w:val="decimal"/>
      <w:lvlText w:val=""/>
      <w:lvlJc w:val="left"/>
    </w:lvl>
    <w:lvl w:ilvl="4" w:tplc="4AE001E8">
      <w:numFmt w:val="decimal"/>
      <w:lvlText w:val=""/>
      <w:lvlJc w:val="left"/>
    </w:lvl>
    <w:lvl w:ilvl="5" w:tplc="75FE0B22">
      <w:numFmt w:val="decimal"/>
      <w:lvlText w:val=""/>
      <w:lvlJc w:val="left"/>
    </w:lvl>
    <w:lvl w:ilvl="6" w:tplc="880E065A">
      <w:numFmt w:val="decimal"/>
      <w:lvlText w:val=""/>
      <w:lvlJc w:val="left"/>
    </w:lvl>
    <w:lvl w:ilvl="7" w:tplc="2528EDB4">
      <w:numFmt w:val="decimal"/>
      <w:lvlText w:val=""/>
      <w:lvlJc w:val="left"/>
    </w:lvl>
    <w:lvl w:ilvl="8" w:tplc="97B44330">
      <w:numFmt w:val="decimal"/>
      <w:lvlText w:val=""/>
      <w:lvlJc w:val="left"/>
    </w:lvl>
  </w:abstractNum>
  <w:abstractNum w:abstractNumId="1" w15:restartNumberingAfterBreak="0">
    <w:nsid w:val="3C431E5F"/>
    <w:multiLevelType w:val="hybridMultilevel"/>
    <w:tmpl w:val="94108D3C"/>
    <w:lvl w:ilvl="0" w:tplc="A3D81884">
      <w:start w:val="1"/>
      <w:numFmt w:val="bullet"/>
      <w:lvlText w:val="●"/>
      <w:lvlJc w:val="left"/>
      <w:pPr>
        <w:ind w:left="720" w:hanging="360"/>
      </w:pPr>
    </w:lvl>
    <w:lvl w:ilvl="1" w:tplc="C5EC6270">
      <w:start w:val="1"/>
      <w:numFmt w:val="bullet"/>
      <w:lvlText w:val="○"/>
      <w:lvlJc w:val="left"/>
      <w:pPr>
        <w:ind w:left="1440" w:hanging="360"/>
      </w:pPr>
    </w:lvl>
    <w:lvl w:ilvl="2" w:tplc="D0D4FE80">
      <w:start w:val="1"/>
      <w:numFmt w:val="bullet"/>
      <w:lvlText w:val="■"/>
      <w:lvlJc w:val="left"/>
      <w:pPr>
        <w:ind w:left="2160" w:hanging="360"/>
      </w:pPr>
    </w:lvl>
    <w:lvl w:ilvl="3" w:tplc="06E02A34">
      <w:start w:val="1"/>
      <w:numFmt w:val="bullet"/>
      <w:lvlText w:val="●"/>
      <w:lvlJc w:val="left"/>
      <w:pPr>
        <w:ind w:left="2880" w:hanging="360"/>
      </w:pPr>
    </w:lvl>
    <w:lvl w:ilvl="4" w:tplc="520E41F8">
      <w:start w:val="1"/>
      <w:numFmt w:val="bullet"/>
      <w:lvlText w:val="○"/>
      <w:lvlJc w:val="left"/>
      <w:pPr>
        <w:ind w:left="3600" w:hanging="360"/>
      </w:pPr>
    </w:lvl>
    <w:lvl w:ilvl="5" w:tplc="2B56E89E">
      <w:start w:val="1"/>
      <w:numFmt w:val="bullet"/>
      <w:lvlText w:val="■"/>
      <w:lvlJc w:val="left"/>
      <w:pPr>
        <w:ind w:left="4320" w:hanging="360"/>
      </w:pPr>
    </w:lvl>
    <w:lvl w:ilvl="6" w:tplc="8586F4F8">
      <w:start w:val="1"/>
      <w:numFmt w:val="bullet"/>
      <w:lvlText w:val="●"/>
      <w:lvlJc w:val="left"/>
      <w:pPr>
        <w:ind w:left="5040" w:hanging="360"/>
      </w:pPr>
    </w:lvl>
    <w:lvl w:ilvl="7" w:tplc="57AA8620">
      <w:start w:val="1"/>
      <w:numFmt w:val="bullet"/>
      <w:lvlText w:val="●"/>
      <w:lvlJc w:val="left"/>
      <w:pPr>
        <w:ind w:left="5760" w:hanging="360"/>
      </w:pPr>
    </w:lvl>
    <w:lvl w:ilvl="8" w:tplc="18EC6660">
      <w:start w:val="1"/>
      <w:numFmt w:val="bullet"/>
      <w:lvlText w:val="●"/>
      <w:lvlJc w:val="left"/>
      <w:pPr>
        <w:ind w:left="6480" w:hanging="360"/>
      </w:pPr>
    </w:lvl>
  </w:abstractNum>
  <w:abstractNum w:abstractNumId="2" w15:restartNumberingAfterBreak="0">
    <w:nsid w:val="6EED42F3"/>
    <w:multiLevelType w:val="hybridMultilevel"/>
    <w:tmpl w:val="4A3C321E"/>
    <w:lvl w:ilvl="0" w:tplc="27D450A6">
      <w:start w:val="1"/>
      <w:numFmt w:val="lowerLetter"/>
      <w:lvlText w:val="%1)"/>
      <w:lvlJc w:val="left"/>
      <w:pPr>
        <w:ind w:left="1080" w:hanging="340"/>
      </w:pPr>
    </w:lvl>
    <w:lvl w:ilvl="1" w:tplc="6D921548">
      <w:numFmt w:val="decimal"/>
      <w:lvlText w:val=""/>
      <w:lvlJc w:val="left"/>
    </w:lvl>
    <w:lvl w:ilvl="2" w:tplc="EDAED7EE">
      <w:numFmt w:val="decimal"/>
      <w:lvlText w:val=""/>
      <w:lvlJc w:val="left"/>
    </w:lvl>
    <w:lvl w:ilvl="3" w:tplc="842CFFE6">
      <w:numFmt w:val="decimal"/>
      <w:lvlText w:val=""/>
      <w:lvlJc w:val="left"/>
    </w:lvl>
    <w:lvl w:ilvl="4" w:tplc="C14E76CC">
      <w:numFmt w:val="decimal"/>
      <w:lvlText w:val=""/>
      <w:lvlJc w:val="left"/>
    </w:lvl>
    <w:lvl w:ilvl="5" w:tplc="F4367CAC">
      <w:numFmt w:val="decimal"/>
      <w:lvlText w:val=""/>
      <w:lvlJc w:val="left"/>
    </w:lvl>
    <w:lvl w:ilvl="6" w:tplc="4406F496">
      <w:numFmt w:val="decimal"/>
      <w:lvlText w:val=""/>
      <w:lvlJc w:val="left"/>
    </w:lvl>
    <w:lvl w:ilvl="7" w:tplc="D4FE8F5A">
      <w:numFmt w:val="decimal"/>
      <w:lvlText w:val=""/>
      <w:lvlJc w:val="left"/>
    </w:lvl>
    <w:lvl w:ilvl="8" w:tplc="0BB47BCC">
      <w:numFmt w:val="decimal"/>
      <w:lvlText w:val=""/>
      <w:lvlJc w:val="left"/>
    </w:lvl>
  </w:abstractNum>
  <w:abstractNum w:abstractNumId="3" w15:restartNumberingAfterBreak="0">
    <w:nsid w:val="70A421E4"/>
    <w:multiLevelType w:val="hybridMultilevel"/>
    <w:tmpl w:val="E16C965C"/>
    <w:lvl w:ilvl="0" w:tplc="C28CF23E">
      <w:start w:val="1"/>
      <w:numFmt w:val="bullet"/>
      <w:lvlText w:val="•"/>
      <w:lvlJc w:val="left"/>
      <w:pPr>
        <w:ind w:left="700" w:hanging="360"/>
      </w:pPr>
    </w:lvl>
    <w:lvl w:ilvl="1" w:tplc="D1788D64">
      <w:numFmt w:val="decimal"/>
      <w:lvlText w:val=""/>
      <w:lvlJc w:val="left"/>
    </w:lvl>
    <w:lvl w:ilvl="2" w:tplc="D492843C">
      <w:numFmt w:val="decimal"/>
      <w:lvlText w:val=""/>
      <w:lvlJc w:val="left"/>
    </w:lvl>
    <w:lvl w:ilvl="3" w:tplc="825205D2">
      <w:numFmt w:val="decimal"/>
      <w:lvlText w:val=""/>
      <w:lvlJc w:val="left"/>
    </w:lvl>
    <w:lvl w:ilvl="4" w:tplc="9B00E84E">
      <w:numFmt w:val="decimal"/>
      <w:lvlText w:val=""/>
      <w:lvlJc w:val="left"/>
    </w:lvl>
    <w:lvl w:ilvl="5" w:tplc="A8509CC8">
      <w:numFmt w:val="decimal"/>
      <w:lvlText w:val=""/>
      <w:lvlJc w:val="left"/>
    </w:lvl>
    <w:lvl w:ilvl="6" w:tplc="323A644E">
      <w:numFmt w:val="decimal"/>
      <w:lvlText w:val=""/>
      <w:lvlJc w:val="left"/>
    </w:lvl>
    <w:lvl w:ilvl="7" w:tplc="7D7EE3B2">
      <w:numFmt w:val="decimal"/>
      <w:lvlText w:val=""/>
      <w:lvlJc w:val="left"/>
    </w:lvl>
    <w:lvl w:ilvl="8" w:tplc="BD4236EA">
      <w:numFmt w:val="decimal"/>
      <w:lvlText w:val=""/>
      <w:lvlJc w:val="left"/>
    </w:lvl>
  </w:abstractNum>
  <w:num w:numId="1" w16cid:durableId="1454866278">
    <w:abstractNumId w:val="1"/>
    <w:lvlOverride w:ilvl="0">
      <w:startOverride w:val="1"/>
    </w:lvlOverride>
  </w:num>
  <w:num w:numId="2" w16cid:durableId="1291202143">
    <w:abstractNumId w:val="0"/>
    <w:lvlOverride w:ilvl="0">
      <w:startOverride w:val="1"/>
    </w:lvlOverride>
  </w:num>
  <w:num w:numId="3" w16cid:durableId="770705550">
    <w:abstractNumId w:val="3"/>
    <w:lvlOverride w:ilvl="0">
      <w:startOverride w:val="1"/>
    </w:lvlOverride>
  </w:num>
  <w:num w:numId="4" w16cid:durableId="8107125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F18"/>
    <w:rsid w:val="0003612B"/>
    <w:rsid w:val="0069772D"/>
    <w:rsid w:val="00CA6F18"/>
    <w:rsid w:val="00DD049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B9924"/>
  <w15:docId w15:val="{AB1312EE-7B5B-42D3-8FDF-A09237B3E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6241C"/>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9772D"/>
    <w:pPr>
      <w:tabs>
        <w:tab w:val="center" w:pos="4513"/>
        <w:tab w:val="right" w:pos="9026"/>
      </w:tabs>
    </w:pPr>
  </w:style>
  <w:style w:type="character" w:customStyle="1" w:styleId="HeaderChar">
    <w:name w:val="Header Char"/>
    <w:basedOn w:val="DefaultParagraphFont"/>
    <w:link w:val="Header"/>
    <w:uiPriority w:val="99"/>
    <w:rsid w:val="0069772D"/>
  </w:style>
  <w:style w:type="paragraph" w:styleId="Footer">
    <w:name w:val="footer"/>
    <w:basedOn w:val="Normal"/>
    <w:link w:val="FooterChar"/>
    <w:uiPriority w:val="99"/>
    <w:unhideWhenUsed/>
    <w:rsid w:val="0069772D"/>
    <w:pPr>
      <w:tabs>
        <w:tab w:val="center" w:pos="4513"/>
        <w:tab w:val="right" w:pos="9026"/>
      </w:tabs>
    </w:pPr>
  </w:style>
  <w:style w:type="character" w:customStyle="1" w:styleId="FooterChar">
    <w:name w:val="Footer Char"/>
    <w:basedOn w:val="DefaultParagraphFont"/>
    <w:link w:val="Footer"/>
    <w:uiPriority w:val="99"/>
    <w:rsid w:val="006977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861</Words>
  <Characters>4912</Characters>
  <Application>Microsoft Office Word</Application>
  <DocSecurity>0</DocSecurity>
  <Lines>40</Lines>
  <Paragraphs>11</Paragraphs>
  <ScaleCrop>false</ScaleCrop>
  <Company/>
  <LinksUpToDate>false</LinksUpToDate>
  <CharactersWithSpaces>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Russell Stroebel</cp:lastModifiedBy>
  <cp:revision>2</cp:revision>
  <dcterms:created xsi:type="dcterms:W3CDTF">2026-08-14T12:47:00Z</dcterms:created>
  <dcterms:modified xsi:type="dcterms:W3CDTF">2026-08-17T09:15:00Z</dcterms:modified>
</cp:coreProperties>
</file>